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94"/>
      </w:tblGrid>
      <w:tr w:rsidR="00AD1CBC" w:rsidRPr="00A93233" w14:paraId="782A2A01" w14:textId="77777777" w:rsidTr="00AD1CBC">
        <w:trPr>
          <w:jc w:val="center"/>
        </w:trPr>
        <w:tc>
          <w:tcPr>
            <w:tcW w:w="9294" w:type="dxa"/>
            <w:tcBorders>
              <w:top w:val="nil"/>
              <w:left w:val="nil"/>
              <w:bottom w:val="nil"/>
              <w:right w:val="nil"/>
            </w:tcBorders>
          </w:tcPr>
          <w:p w14:paraId="7847F1EA" w14:textId="77777777" w:rsidR="00AD1CBC" w:rsidRPr="00A93233" w:rsidRDefault="00AD1CBC" w:rsidP="00AD1CBC">
            <w:pPr>
              <w:jc w:val="center"/>
              <w:rPr>
                <w:rFonts w:cs="Arial"/>
              </w:rPr>
            </w:pPr>
            <w:r w:rsidRPr="00A93233">
              <w:rPr>
                <w:rFonts w:cs="Arial"/>
                <w:noProof/>
                <w:szCs w:val="22"/>
                <w:lang w:val="en-US"/>
              </w:rPr>
              <w:drawing>
                <wp:inline distT="0" distB="0" distL="0" distR="0" wp14:anchorId="4E043EF2" wp14:editId="13EFA554">
                  <wp:extent cx="2240944" cy="785642"/>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0944" cy="785642"/>
                          </a:xfrm>
                          <a:prstGeom prst="rect">
                            <a:avLst/>
                          </a:prstGeom>
                        </pic:spPr>
                      </pic:pic>
                    </a:graphicData>
                  </a:graphic>
                </wp:inline>
              </w:drawing>
            </w:r>
          </w:p>
          <w:p w14:paraId="7B188EC6" w14:textId="77777777" w:rsidR="00AD1CBC" w:rsidRPr="00A93233" w:rsidRDefault="00AD1CBC" w:rsidP="00AD1CBC">
            <w:pPr>
              <w:jc w:val="center"/>
              <w:rPr>
                <w:rFonts w:cs="Arial"/>
              </w:rPr>
            </w:pPr>
          </w:p>
        </w:tc>
      </w:tr>
      <w:tr w:rsidR="00AD1CBC" w:rsidRPr="00A93233" w14:paraId="2EA542B9" w14:textId="77777777" w:rsidTr="00AD1CBC">
        <w:trPr>
          <w:jc w:val="center"/>
        </w:trPr>
        <w:tc>
          <w:tcPr>
            <w:tcW w:w="9294" w:type="dxa"/>
            <w:tcBorders>
              <w:top w:val="nil"/>
              <w:left w:val="nil"/>
              <w:bottom w:val="nil"/>
              <w:right w:val="nil"/>
            </w:tcBorders>
          </w:tcPr>
          <w:p w14:paraId="049A4DBF" w14:textId="77777777" w:rsidR="00AD1CBC" w:rsidRPr="00A93233" w:rsidRDefault="00395553" w:rsidP="00AD1CBC">
            <w:pPr>
              <w:jc w:val="center"/>
              <w:rPr>
                <w:rFonts w:cs="Arial"/>
                <w:b/>
              </w:rPr>
            </w:pPr>
            <w:r w:rsidRPr="00395553">
              <w:rPr>
                <w:rFonts w:cs="Arial"/>
                <w:b/>
                <w:szCs w:val="22"/>
                <w:lang w:val="en-US"/>
              </w:rPr>
              <w:t>RRITJA E PUNËSIMIT PËR TË RINJ (EYE) NË KOSOVË</w:t>
            </w:r>
          </w:p>
        </w:tc>
      </w:tr>
      <w:tr w:rsidR="00732969" w:rsidRPr="00A93233" w14:paraId="5BF3CFBB" w14:textId="77777777" w:rsidTr="00AD1CBC">
        <w:trPr>
          <w:jc w:val="center"/>
        </w:trPr>
        <w:tc>
          <w:tcPr>
            <w:tcW w:w="9294" w:type="dxa"/>
            <w:tcBorders>
              <w:top w:val="nil"/>
              <w:left w:val="nil"/>
              <w:bottom w:val="nil"/>
              <w:right w:val="nil"/>
            </w:tcBorders>
          </w:tcPr>
          <w:p w14:paraId="14FD7EBD" w14:textId="77777777" w:rsidR="00A973EF" w:rsidRPr="00A93233" w:rsidRDefault="00A973EF" w:rsidP="00373779">
            <w:pPr>
              <w:rPr>
                <w:rFonts w:cs="Arial"/>
              </w:rPr>
            </w:pPr>
          </w:p>
        </w:tc>
      </w:tr>
      <w:tr w:rsidR="00732969" w:rsidRPr="002D3C35" w14:paraId="70FCFCA3" w14:textId="77777777" w:rsidTr="00AD1CBC">
        <w:trPr>
          <w:trHeight w:val="7706"/>
          <w:jc w:val="center"/>
        </w:trPr>
        <w:tc>
          <w:tcPr>
            <w:tcW w:w="9294" w:type="dxa"/>
            <w:tcBorders>
              <w:top w:val="nil"/>
              <w:left w:val="nil"/>
              <w:bottom w:val="nil"/>
              <w:right w:val="nil"/>
            </w:tcBorders>
          </w:tcPr>
          <w:p w14:paraId="3375262E" w14:textId="77777777" w:rsidR="00520522" w:rsidRPr="0024344E" w:rsidRDefault="00903E64" w:rsidP="007965DF">
            <w:pPr>
              <w:spacing w:before="0"/>
              <w:jc w:val="center"/>
              <w:rPr>
                <w:rFonts w:cs="Arial"/>
                <w:sz w:val="21"/>
                <w:szCs w:val="21"/>
              </w:rPr>
            </w:pPr>
            <w:r w:rsidRPr="0024344E">
              <w:rPr>
                <w:rFonts w:cs="Arial"/>
                <w:noProof/>
                <w:sz w:val="21"/>
                <w:szCs w:val="21"/>
                <w:lang w:val="en-US"/>
              </w:rPr>
              <w:drawing>
                <wp:inline distT="0" distB="0" distL="0" distR="0" wp14:anchorId="6BA65211" wp14:editId="66A74C1C">
                  <wp:extent cx="5593080" cy="3108960"/>
                  <wp:effectExtent l="0" t="0" r="7620" b="0"/>
                  <wp:docPr id="7" name="Picture 7" descr="May be an image of 11 people, people standing, indoor and text that says 'DIPLOME DIPLOME Bap DIPLOME DIPL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 be an image of 11 people, people standing, indoor and text that says 'DIPLOME DIPLOME Bap DIPLOME DIPLOME'"/>
                          <pic:cNvPicPr>
                            <a:picLocks noChangeAspect="1" noChangeArrowheads="1"/>
                          </pic:cNvPicPr>
                        </pic:nvPicPr>
                        <pic:blipFill rotWithShape="1">
                          <a:blip r:embed="rId12">
                            <a:extLst>
                              <a:ext uri="{28A0092B-C50C-407E-A947-70E740481C1C}">
                                <a14:useLocalDpi xmlns:a14="http://schemas.microsoft.com/office/drawing/2010/main" val="0"/>
                              </a:ext>
                            </a:extLst>
                          </a:blip>
                          <a:srcRect t="5109" b="11512"/>
                          <a:stretch/>
                        </pic:blipFill>
                        <pic:spPr bwMode="auto">
                          <a:xfrm>
                            <a:off x="0" y="0"/>
                            <a:ext cx="5593080" cy="3108960"/>
                          </a:xfrm>
                          <a:prstGeom prst="rect">
                            <a:avLst/>
                          </a:prstGeom>
                          <a:noFill/>
                          <a:ln>
                            <a:noFill/>
                          </a:ln>
                          <a:extLst>
                            <a:ext uri="{53640926-AAD7-44D8-BBD7-CCE9431645EC}">
                              <a14:shadowObscured xmlns:a14="http://schemas.microsoft.com/office/drawing/2010/main"/>
                            </a:ext>
                          </a:extLst>
                        </pic:spPr>
                      </pic:pic>
                    </a:graphicData>
                  </a:graphic>
                </wp:inline>
              </w:drawing>
            </w:r>
          </w:p>
          <w:p w14:paraId="3046861B" w14:textId="77777777" w:rsidR="004D30E3" w:rsidRDefault="004D30E3" w:rsidP="007965DF">
            <w:pPr>
              <w:spacing w:before="0"/>
              <w:jc w:val="center"/>
              <w:rPr>
                <w:rFonts w:cs="Arial"/>
                <w:sz w:val="21"/>
                <w:szCs w:val="21"/>
              </w:rPr>
            </w:pPr>
            <w:r>
              <w:rPr>
                <w:rFonts w:cs="Arial"/>
                <w:sz w:val="21"/>
                <w:szCs w:val="21"/>
              </w:rPr>
              <w:t>Foto e shkrepur n</w:t>
            </w:r>
            <w:r w:rsidR="00E719E0">
              <w:rPr>
                <w:rFonts w:cs="Arial"/>
                <w:sz w:val="21"/>
                <w:szCs w:val="21"/>
              </w:rPr>
              <w:t>ë</w:t>
            </w:r>
            <w:r>
              <w:rPr>
                <w:rFonts w:cs="Arial"/>
                <w:sz w:val="21"/>
                <w:szCs w:val="21"/>
              </w:rPr>
              <w:t xml:space="preserve"> United Pixels Academy</w:t>
            </w:r>
          </w:p>
          <w:p w14:paraId="1C939A05" w14:textId="77777777" w:rsidR="004D30E3" w:rsidRDefault="004D30E3" w:rsidP="007965DF">
            <w:pPr>
              <w:spacing w:before="0"/>
              <w:jc w:val="center"/>
              <w:rPr>
                <w:rFonts w:cs="Arial"/>
                <w:sz w:val="21"/>
                <w:szCs w:val="21"/>
              </w:rPr>
            </w:pPr>
            <w:r>
              <w:rPr>
                <w:rFonts w:cs="Arial"/>
                <w:sz w:val="21"/>
                <w:szCs w:val="21"/>
              </w:rPr>
              <w:t>Pjes</w:t>
            </w:r>
            <w:r w:rsidR="00E719E0">
              <w:rPr>
                <w:rFonts w:cs="Arial"/>
                <w:sz w:val="21"/>
                <w:szCs w:val="21"/>
              </w:rPr>
              <w:t>ë</w:t>
            </w:r>
            <w:r>
              <w:rPr>
                <w:rFonts w:cs="Arial"/>
                <w:sz w:val="21"/>
                <w:szCs w:val="21"/>
              </w:rPr>
              <w:t>marr</w:t>
            </w:r>
            <w:r w:rsidR="00E719E0">
              <w:rPr>
                <w:rFonts w:cs="Arial"/>
                <w:sz w:val="21"/>
                <w:szCs w:val="21"/>
              </w:rPr>
              <w:t>ë</w:t>
            </w:r>
            <w:r>
              <w:rPr>
                <w:rFonts w:cs="Arial"/>
                <w:sz w:val="21"/>
                <w:szCs w:val="21"/>
              </w:rPr>
              <w:t>sit pas p</w:t>
            </w:r>
            <w:r w:rsidR="00E719E0">
              <w:rPr>
                <w:rFonts w:cs="Arial"/>
                <w:sz w:val="21"/>
                <w:szCs w:val="21"/>
              </w:rPr>
              <w:t>ë</w:t>
            </w:r>
            <w:r>
              <w:rPr>
                <w:rFonts w:cs="Arial"/>
                <w:sz w:val="21"/>
                <w:szCs w:val="21"/>
              </w:rPr>
              <w:t>rfundimit t</w:t>
            </w:r>
            <w:r w:rsidR="00E719E0">
              <w:rPr>
                <w:rFonts w:cs="Arial"/>
                <w:sz w:val="21"/>
                <w:szCs w:val="21"/>
              </w:rPr>
              <w:t>ë</w:t>
            </w:r>
            <w:r>
              <w:rPr>
                <w:rFonts w:cs="Arial"/>
                <w:sz w:val="21"/>
                <w:szCs w:val="21"/>
              </w:rPr>
              <w:t xml:space="preserve"> trajnimit p</w:t>
            </w:r>
            <w:r w:rsidR="00E719E0">
              <w:rPr>
                <w:rFonts w:cs="Arial"/>
                <w:sz w:val="21"/>
                <w:szCs w:val="21"/>
              </w:rPr>
              <w:t>ë</w:t>
            </w:r>
            <w:r>
              <w:rPr>
                <w:rFonts w:cs="Arial"/>
                <w:sz w:val="21"/>
                <w:szCs w:val="21"/>
              </w:rPr>
              <w:t>r dizajn grafik</w:t>
            </w:r>
          </w:p>
          <w:p w14:paraId="65886DFB" w14:textId="77777777" w:rsidR="00536EFD" w:rsidRPr="0024344E" w:rsidRDefault="00536EFD" w:rsidP="007965DF">
            <w:pPr>
              <w:spacing w:before="0"/>
              <w:jc w:val="center"/>
              <w:rPr>
                <w:rFonts w:cs="Arial"/>
                <w:sz w:val="21"/>
                <w:szCs w:val="21"/>
              </w:rPr>
            </w:pPr>
          </w:p>
          <w:p w14:paraId="3DF030EB" w14:textId="77777777" w:rsidR="00536EFD" w:rsidRPr="0024344E" w:rsidRDefault="00536EFD" w:rsidP="007965DF">
            <w:pPr>
              <w:spacing w:before="0"/>
              <w:jc w:val="center"/>
              <w:rPr>
                <w:rFonts w:cs="Arial"/>
                <w:sz w:val="21"/>
                <w:szCs w:val="21"/>
              </w:rPr>
            </w:pPr>
          </w:p>
          <w:p w14:paraId="42916F14" w14:textId="77777777" w:rsidR="00903E64" w:rsidRPr="0024344E" w:rsidRDefault="00903E64" w:rsidP="00AD1CBC">
            <w:pPr>
              <w:spacing w:before="0"/>
              <w:jc w:val="center"/>
              <w:rPr>
                <w:rFonts w:cs="Arial"/>
                <w:b/>
                <w:sz w:val="21"/>
                <w:szCs w:val="21"/>
              </w:rPr>
            </w:pPr>
          </w:p>
          <w:p w14:paraId="605F2596" w14:textId="77777777" w:rsidR="00903E64" w:rsidRPr="0024344E" w:rsidRDefault="00903E64" w:rsidP="00AD1CBC">
            <w:pPr>
              <w:spacing w:before="0"/>
              <w:jc w:val="center"/>
              <w:rPr>
                <w:rFonts w:cs="Arial"/>
                <w:b/>
                <w:sz w:val="21"/>
                <w:szCs w:val="21"/>
              </w:rPr>
            </w:pPr>
          </w:p>
          <w:p w14:paraId="3D31C4BB" w14:textId="77777777" w:rsidR="00903E64" w:rsidRPr="0024344E" w:rsidRDefault="00903E64" w:rsidP="00AD1CBC">
            <w:pPr>
              <w:spacing w:before="0"/>
              <w:jc w:val="center"/>
              <w:rPr>
                <w:rFonts w:cs="Arial"/>
                <w:b/>
                <w:sz w:val="21"/>
                <w:szCs w:val="21"/>
              </w:rPr>
            </w:pPr>
          </w:p>
          <w:p w14:paraId="39552096" w14:textId="77777777" w:rsidR="00520522" w:rsidRPr="0024344E" w:rsidRDefault="004D30E3" w:rsidP="00AD1CBC">
            <w:pPr>
              <w:spacing w:before="0"/>
              <w:jc w:val="center"/>
              <w:rPr>
                <w:rFonts w:cs="Arial"/>
                <w:b/>
                <w:sz w:val="21"/>
                <w:szCs w:val="21"/>
              </w:rPr>
            </w:pPr>
            <w:r>
              <w:rPr>
                <w:rFonts w:cs="Arial"/>
                <w:b/>
                <w:sz w:val="21"/>
                <w:szCs w:val="21"/>
              </w:rPr>
              <w:t>Raporti i Faz</w:t>
            </w:r>
            <w:r w:rsidR="00E719E0">
              <w:rPr>
                <w:rFonts w:cs="Arial"/>
                <w:b/>
                <w:sz w:val="21"/>
                <w:szCs w:val="21"/>
              </w:rPr>
              <w:t>ë</w:t>
            </w:r>
            <w:r>
              <w:rPr>
                <w:rFonts w:cs="Arial"/>
                <w:b/>
                <w:sz w:val="21"/>
                <w:szCs w:val="21"/>
              </w:rPr>
              <w:t>s 2 t</w:t>
            </w:r>
            <w:r w:rsidR="00E719E0">
              <w:rPr>
                <w:rFonts w:cs="Arial"/>
                <w:b/>
                <w:sz w:val="21"/>
                <w:szCs w:val="21"/>
              </w:rPr>
              <w:t>ë</w:t>
            </w:r>
            <w:r>
              <w:rPr>
                <w:rFonts w:cs="Arial"/>
                <w:b/>
                <w:sz w:val="21"/>
                <w:szCs w:val="21"/>
              </w:rPr>
              <w:t xml:space="preserve"> </w:t>
            </w:r>
            <w:r w:rsidR="00707C6E" w:rsidRPr="0024344E">
              <w:rPr>
                <w:rFonts w:cs="Arial"/>
                <w:b/>
                <w:sz w:val="21"/>
                <w:szCs w:val="21"/>
              </w:rPr>
              <w:t xml:space="preserve">EYE </w:t>
            </w:r>
          </w:p>
          <w:p w14:paraId="11CFEE7D" w14:textId="77777777" w:rsidR="00A973EF" w:rsidRPr="0024344E" w:rsidRDefault="004D30E3" w:rsidP="004D30E3">
            <w:pPr>
              <w:spacing w:before="0"/>
              <w:jc w:val="center"/>
              <w:rPr>
                <w:rFonts w:cs="Arial"/>
                <w:sz w:val="21"/>
                <w:szCs w:val="21"/>
              </w:rPr>
            </w:pPr>
            <w:r>
              <w:rPr>
                <w:rFonts w:cs="Arial"/>
                <w:sz w:val="21"/>
                <w:szCs w:val="21"/>
              </w:rPr>
              <w:t>Dor</w:t>
            </w:r>
            <w:r w:rsidR="00E719E0">
              <w:rPr>
                <w:rFonts w:cs="Arial"/>
                <w:sz w:val="21"/>
                <w:szCs w:val="21"/>
              </w:rPr>
              <w:t>ë</w:t>
            </w:r>
            <w:r>
              <w:rPr>
                <w:rFonts w:cs="Arial"/>
                <w:sz w:val="21"/>
                <w:szCs w:val="21"/>
              </w:rPr>
              <w:t>zuar n</w:t>
            </w:r>
            <w:r w:rsidR="00E719E0">
              <w:rPr>
                <w:rFonts w:cs="Arial"/>
                <w:sz w:val="21"/>
                <w:szCs w:val="21"/>
              </w:rPr>
              <w:t>ë</w:t>
            </w:r>
            <w:r w:rsidR="00AD1CBC" w:rsidRPr="0024344E">
              <w:rPr>
                <w:rFonts w:cs="Arial"/>
                <w:sz w:val="21"/>
                <w:szCs w:val="21"/>
              </w:rPr>
              <w:t xml:space="preserve">: </w:t>
            </w:r>
            <w:r>
              <w:rPr>
                <w:rFonts w:cs="Arial"/>
                <w:sz w:val="21"/>
                <w:szCs w:val="21"/>
              </w:rPr>
              <w:t xml:space="preserve">mars </w:t>
            </w:r>
            <w:r w:rsidR="00707C6E" w:rsidRPr="0024344E">
              <w:rPr>
                <w:rFonts w:cs="Arial"/>
                <w:sz w:val="21"/>
                <w:szCs w:val="21"/>
              </w:rPr>
              <w:t>2021</w:t>
            </w:r>
          </w:p>
        </w:tc>
      </w:tr>
    </w:tbl>
    <w:p w14:paraId="3474E124" w14:textId="77777777" w:rsidR="00A973EF" w:rsidRPr="0024344E" w:rsidRDefault="00A973EF" w:rsidP="00373779">
      <w:pPr>
        <w:rPr>
          <w:rFonts w:cs="Arial"/>
          <w:sz w:val="21"/>
          <w:szCs w:val="21"/>
        </w:rPr>
      </w:pPr>
    </w:p>
    <w:p w14:paraId="02EDF986" w14:textId="77777777" w:rsidR="00732969" w:rsidRPr="0024344E" w:rsidRDefault="00732969" w:rsidP="00373779">
      <w:pPr>
        <w:rPr>
          <w:rFonts w:cs="Arial"/>
          <w:sz w:val="21"/>
          <w:szCs w:val="21"/>
        </w:rPr>
      </w:pPr>
    </w:p>
    <w:p w14:paraId="7E8A3C2E" w14:textId="77777777" w:rsidR="004D30E3" w:rsidRDefault="004D30E3" w:rsidP="00373779">
      <w:pPr>
        <w:rPr>
          <w:rFonts w:cs="Arial"/>
          <w:sz w:val="21"/>
          <w:szCs w:val="21"/>
        </w:rPr>
      </w:pPr>
      <w:r w:rsidRPr="004D30E3">
        <w:rPr>
          <w:rFonts w:cs="Arial"/>
          <w:sz w:val="21"/>
          <w:szCs w:val="21"/>
        </w:rPr>
        <w:t xml:space="preserve">Projekt i </w:t>
      </w:r>
      <w:r w:rsidRPr="004D30E3">
        <w:rPr>
          <w:rFonts w:cs="Arial"/>
          <w:bCs/>
          <w:iCs/>
          <w:sz w:val="21"/>
          <w:szCs w:val="21"/>
        </w:rPr>
        <w:t>Agjencisë Zvicerane për Zhvillim dhe Bashkëpunim (SDC), që implementohet nga:</w:t>
      </w:r>
    </w:p>
    <w:p w14:paraId="18339AE4" w14:textId="77777777" w:rsidR="00732969" w:rsidRPr="00A93233" w:rsidRDefault="00732969" w:rsidP="00373779">
      <w:pPr>
        <w:rPr>
          <w:rFonts w:cs="Arial"/>
          <w:szCs w:val="22"/>
        </w:rPr>
      </w:pPr>
      <w:r w:rsidRPr="00A93233">
        <w:rPr>
          <w:rFonts w:cs="Arial"/>
          <w:noProof/>
          <w:szCs w:val="22"/>
          <w:lang w:val="en-US"/>
        </w:rPr>
        <w:drawing>
          <wp:anchor distT="0" distB="0" distL="114300" distR="114300" simplePos="0" relativeHeight="251660288" behindDoc="0" locked="0" layoutInCell="1" allowOverlap="1" wp14:anchorId="3B1FCAC7" wp14:editId="4DB310C1">
            <wp:simplePos x="0" y="0"/>
            <wp:positionH relativeFrom="column">
              <wp:posOffset>-167640</wp:posOffset>
            </wp:positionH>
            <wp:positionV relativeFrom="paragraph">
              <wp:posOffset>109220</wp:posOffset>
            </wp:positionV>
            <wp:extent cx="3067685" cy="988060"/>
            <wp:effectExtent l="0" t="0" r="0" b="2540"/>
            <wp:wrapSquare wrapText="bothSides"/>
            <wp:docPr id="3" name="Picture 3" descr="C:\Users\heini.conrad\HSI\logos- brand\HEL_SI_Logo_normal_Kosov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eini.conrad\HSI\logos- brand\HEL_SI_Logo_normal_Kosovo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7685" cy="988060"/>
                    </a:xfrm>
                    <a:prstGeom prst="rect">
                      <a:avLst/>
                    </a:prstGeom>
                    <a:noFill/>
                    <a:ln>
                      <a:noFill/>
                    </a:ln>
                  </pic:spPr>
                </pic:pic>
              </a:graphicData>
            </a:graphic>
          </wp:anchor>
        </w:drawing>
      </w:r>
    </w:p>
    <w:p w14:paraId="0EC9CFB5" w14:textId="77777777" w:rsidR="00732969" w:rsidRPr="00A93233" w:rsidRDefault="00732969" w:rsidP="00373779">
      <w:pPr>
        <w:rPr>
          <w:rFonts w:cs="Arial"/>
          <w:szCs w:val="22"/>
        </w:rPr>
      </w:pPr>
      <w:r w:rsidRPr="00A93233">
        <w:rPr>
          <w:rFonts w:cs="Arial"/>
          <w:noProof/>
          <w:szCs w:val="22"/>
          <w:lang w:val="en-US"/>
        </w:rPr>
        <w:drawing>
          <wp:anchor distT="0" distB="0" distL="114300" distR="114300" simplePos="0" relativeHeight="251661312" behindDoc="0" locked="0" layoutInCell="1" allowOverlap="0" wp14:anchorId="69969B7F" wp14:editId="51D839BE">
            <wp:simplePos x="0" y="0"/>
            <wp:positionH relativeFrom="column">
              <wp:posOffset>731520</wp:posOffset>
            </wp:positionH>
            <wp:positionV relativeFrom="paragraph">
              <wp:posOffset>60960</wp:posOffset>
            </wp:positionV>
            <wp:extent cx="1558925" cy="43815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8925" cy="438150"/>
                    </a:xfrm>
                    <a:prstGeom prst="rect">
                      <a:avLst/>
                    </a:prstGeom>
                    <a:noFill/>
                    <a:ln>
                      <a:noFill/>
                    </a:ln>
                  </pic:spPr>
                </pic:pic>
              </a:graphicData>
            </a:graphic>
          </wp:anchor>
        </w:drawing>
      </w:r>
    </w:p>
    <w:p w14:paraId="6F32130A" w14:textId="77777777" w:rsidR="00732969" w:rsidRPr="00A93233" w:rsidRDefault="00732969" w:rsidP="00373779">
      <w:pPr>
        <w:rPr>
          <w:rFonts w:cs="Arial"/>
          <w:szCs w:val="22"/>
        </w:rPr>
      </w:pPr>
    </w:p>
    <w:p w14:paraId="6F1160FD" w14:textId="77777777" w:rsidR="00807B19" w:rsidRPr="00A93233" w:rsidRDefault="00807B19" w:rsidP="00373779">
      <w:pPr>
        <w:rPr>
          <w:rFonts w:cs="Arial"/>
          <w:szCs w:val="22"/>
        </w:rPr>
      </w:pPr>
    </w:p>
    <w:p w14:paraId="08C2BB94" w14:textId="77777777" w:rsidR="00807B19" w:rsidRPr="00A93233" w:rsidRDefault="00807B19" w:rsidP="00373779">
      <w:pPr>
        <w:rPr>
          <w:rFonts w:cs="Arial"/>
          <w:szCs w:val="22"/>
        </w:rPr>
      </w:pPr>
    </w:p>
    <w:p w14:paraId="31A2E55F" w14:textId="77777777" w:rsidR="00AD1CBC" w:rsidRDefault="00AD1CBC" w:rsidP="00373779">
      <w:pPr>
        <w:rPr>
          <w:rFonts w:cs="Arial"/>
          <w:b/>
          <w:szCs w:val="22"/>
        </w:rPr>
      </w:pPr>
    </w:p>
    <w:p w14:paraId="514647BA" w14:textId="77777777" w:rsidR="00F86A8D" w:rsidRPr="00A93233" w:rsidRDefault="00F86A8D" w:rsidP="00373779">
      <w:pPr>
        <w:rPr>
          <w:rFonts w:cs="Arial"/>
          <w:b/>
          <w:szCs w:val="22"/>
        </w:rPr>
      </w:pPr>
    </w:p>
    <w:p w14:paraId="103A78B9" w14:textId="77777777" w:rsidR="00AD1CBC" w:rsidRPr="00A93233" w:rsidRDefault="00AD1CBC" w:rsidP="00373779">
      <w:pPr>
        <w:rPr>
          <w:rFonts w:cs="Arial"/>
          <w:b/>
          <w:szCs w:val="22"/>
        </w:rPr>
      </w:pPr>
    </w:p>
    <w:sdt>
      <w:sdtPr>
        <w:rPr>
          <w:rFonts w:cs="Arial"/>
          <w:b/>
          <w:szCs w:val="22"/>
        </w:rPr>
        <w:id w:val="-1943535781"/>
        <w:docPartObj>
          <w:docPartGallery w:val="Table of Contents"/>
          <w:docPartUnique/>
        </w:docPartObj>
      </w:sdtPr>
      <w:sdtEndPr>
        <w:rPr>
          <w:bCs/>
        </w:rPr>
      </w:sdtEndPr>
      <w:sdtContent>
        <w:p w14:paraId="2E3615FE" w14:textId="77777777" w:rsidR="00A269C1" w:rsidRPr="00A93233" w:rsidRDefault="004D30E3" w:rsidP="00373779">
          <w:pPr>
            <w:rPr>
              <w:rFonts w:cs="Arial"/>
              <w:b/>
              <w:szCs w:val="22"/>
            </w:rPr>
          </w:pPr>
          <w:r>
            <w:rPr>
              <w:rFonts w:cs="Arial"/>
              <w:b/>
              <w:szCs w:val="22"/>
            </w:rPr>
            <w:t>P</w:t>
          </w:r>
          <w:r w:rsidR="00E719E0">
            <w:rPr>
              <w:rFonts w:cs="Arial"/>
              <w:b/>
              <w:szCs w:val="22"/>
            </w:rPr>
            <w:t>ë</w:t>
          </w:r>
          <w:r>
            <w:rPr>
              <w:rFonts w:cs="Arial"/>
              <w:b/>
              <w:szCs w:val="22"/>
            </w:rPr>
            <w:t>rmbajtja</w:t>
          </w:r>
        </w:p>
        <w:p w14:paraId="2FF4902D" w14:textId="678FAA31" w:rsidR="00C359FB" w:rsidRDefault="006F3791">
          <w:pPr>
            <w:pStyle w:val="TOC1"/>
            <w:rPr>
              <w:rFonts w:asciiTheme="minorHAnsi" w:eastAsiaTheme="minorEastAsia" w:hAnsiTheme="minorHAnsi" w:cstheme="minorBidi"/>
              <w:noProof/>
              <w:szCs w:val="22"/>
              <w:lang w:val="en-DE" w:eastAsia="en-DE"/>
            </w:rPr>
          </w:pPr>
          <w:r w:rsidRPr="00A93233">
            <w:rPr>
              <w:rFonts w:cs="Arial"/>
              <w:szCs w:val="22"/>
            </w:rPr>
            <w:fldChar w:fldCharType="begin"/>
          </w:r>
          <w:r w:rsidR="00A269C1" w:rsidRPr="00A93233">
            <w:rPr>
              <w:rFonts w:cs="Arial"/>
              <w:szCs w:val="22"/>
            </w:rPr>
            <w:instrText xml:space="preserve"> TOC \o "1-3" \h \z \u </w:instrText>
          </w:r>
          <w:r w:rsidRPr="00A93233">
            <w:rPr>
              <w:rFonts w:cs="Arial"/>
              <w:szCs w:val="22"/>
            </w:rPr>
            <w:fldChar w:fldCharType="separate"/>
          </w:r>
          <w:hyperlink w:anchor="_Toc75526870" w:history="1">
            <w:r w:rsidR="00C359FB" w:rsidRPr="00B83BBA">
              <w:rPr>
                <w:rStyle w:val="Hyperlink"/>
                <w:noProof/>
              </w:rPr>
              <w:t>1.</w:t>
            </w:r>
            <w:r w:rsidR="00C359FB">
              <w:rPr>
                <w:rFonts w:asciiTheme="minorHAnsi" w:eastAsiaTheme="minorEastAsia" w:hAnsiTheme="minorHAnsi" w:cstheme="minorBidi"/>
                <w:noProof/>
                <w:szCs w:val="22"/>
                <w:lang w:val="en-DE" w:eastAsia="en-DE"/>
              </w:rPr>
              <w:tab/>
            </w:r>
            <w:r w:rsidR="00C359FB" w:rsidRPr="00B83BBA">
              <w:rPr>
                <w:rStyle w:val="Hyperlink"/>
                <w:noProof/>
              </w:rPr>
              <w:t>Informatat themelore</w:t>
            </w:r>
            <w:r w:rsidR="00C359FB">
              <w:rPr>
                <w:noProof/>
                <w:webHidden/>
              </w:rPr>
              <w:tab/>
            </w:r>
            <w:r w:rsidR="00C359FB">
              <w:rPr>
                <w:noProof/>
                <w:webHidden/>
              </w:rPr>
              <w:fldChar w:fldCharType="begin"/>
            </w:r>
            <w:r w:rsidR="00C359FB">
              <w:rPr>
                <w:noProof/>
                <w:webHidden/>
              </w:rPr>
              <w:instrText xml:space="preserve"> PAGEREF _Toc75526870 \h </w:instrText>
            </w:r>
            <w:r w:rsidR="00C359FB">
              <w:rPr>
                <w:noProof/>
                <w:webHidden/>
              </w:rPr>
            </w:r>
            <w:r w:rsidR="00C359FB">
              <w:rPr>
                <w:noProof/>
                <w:webHidden/>
              </w:rPr>
              <w:fldChar w:fldCharType="separate"/>
            </w:r>
            <w:r w:rsidR="00C359FB">
              <w:rPr>
                <w:noProof/>
                <w:webHidden/>
              </w:rPr>
              <w:t>4</w:t>
            </w:r>
            <w:r w:rsidR="00C359FB">
              <w:rPr>
                <w:noProof/>
                <w:webHidden/>
              </w:rPr>
              <w:fldChar w:fldCharType="end"/>
            </w:r>
          </w:hyperlink>
        </w:p>
        <w:p w14:paraId="544BD681" w14:textId="0442AB4C" w:rsidR="00C359FB" w:rsidRDefault="00C359FB">
          <w:pPr>
            <w:pStyle w:val="TOC1"/>
            <w:rPr>
              <w:rFonts w:asciiTheme="minorHAnsi" w:eastAsiaTheme="minorEastAsia" w:hAnsiTheme="minorHAnsi" w:cstheme="minorBidi"/>
              <w:noProof/>
              <w:szCs w:val="22"/>
              <w:lang w:val="en-DE" w:eastAsia="en-DE"/>
            </w:rPr>
          </w:pPr>
          <w:hyperlink w:anchor="_Toc75526871" w:history="1">
            <w:r w:rsidRPr="00B83BBA">
              <w:rPr>
                <w:rStyle w:val="Hyperlink"/>
                <w:noProof/>
              </w:rPr>
              <w:t>2.</w:t>
            </w:r>
            <w:r>
              <w:rPr>
                <w:rFonts w:asciiTheme="minorHAnsi" w:eastAsiaTheme="minorEastAsia" w:hAnsiTheme="minorHAnsi" w:cstheme="minorBidi"/>
                <w:noProof/>
                <w:szCs w:val="22"/>
                <w:lang w:val="en-DE" w:eastAsia="en-DE"/>
              </w:rPr>
              <w:tab/>
            </w:r>
            <w:r w:rsidRPr="00B83BBA">
              <w:rPr>
                <w:rStyle w:val="Hyperlink"/>
                <w:noProof/>
              </w:rPr>
              <w:t>Përmbledhje e përgjithshme</w:t>
            </w:r>
            <w:r>
              <w:rPr>
                <w:noProof/>
                <w:webHidden/>
              </w:rPr>
              <w:tab/>
            </w:r>
            <w:r>
              <w:rPr>
                <w:noProof/>
                <w:webHidden/>
              </w:rPr>
              <w:fldChar w:fldCharType="begin"/>
            </w:r>
            <w:r>
              <w:rPr>
                <w:noProof/>
                <w:webHidden/>
              </w:rPr>
              <w:instrText xml:space="preserve"> PAGEREF _Toc75526871 \h </w:instrText>
            </w:r>
            <w:r>
              <w:rPr>
                <w:noProof/>
                <w:webHidden/>
              </w:rPr>
            </w:r>
            <w:r>
              <w:rPr>
                <w:noProof/>
                <w:webHidden/>
              </w:rPr>
              <w:fldChar w:fldCharType="separate"/>
            </w:r>
            <w:r>
              <w:rPr>
                <w:noProof/>
                <w:webHidden/>
              </w:rPr>
              <w:t>5</w:t>
            </w:r>
            <w:r>
              <w:rPr>
                <w:noProof/>
                <w:webHidden/>
              </w:rPr>
              <w:fldChar w:fldCharType="end"/>
            </w:r>
          </w:hyperlink>
        </w:p>
        <w:p w14:paraId="7C70E9A0" w14:textId="5990F3EC" w:rsidR="00C359FB" w:rsidRDefault="00C359FB">
          <w:pPr>
            <w:pStyle w:val="TOC1"/>
            <w:rPr>
              <w:rFonts w:asciiTheme="minorHAnsi" w:eastAsiaTheme="minorEastAsia" w:hAnsiTheme="minorHAnsi" w:cstheme="minorBidi"/>
              <w:noProof/>
              <w:szCs w:val="22"/>
              <w:lang w:val="en-DE" w:eastAsia="en-DE"/>
            </w:rPr>
          </w:pPr>
          <w:hyperlink w:anchor="_Toc75526872" w:history="1">
            <w:r w:rsidRPr="00B83BBA">
              <w:rPr>
                <w:rStyle w:val="Hyperlink"/>
                <w:noProof/>
              </w:rPr>
              <w:t>3.</w:t>
            </w:r>
            <w:r>
              <w:rPr>
                <w:rFonts w:asciiTheme="minorHAnsi" w:eastAsiaTheme="minorEastAsia" w:hAnsiTheme="minorHAnsi" w:cstheme="minorBidi"/>
                <w:noProof/>
                <w:szCs w:val="22"/>
                <w:lang w:val="en-DE" w:eastAsia="en-DE"/>
              </w:rPr>
              <w:tab/>
            </w:r>
            <w:r w:rsidRPr="00B83BBA">
              <w:rPr>
                <w:rStyle w:val="Hyperlink"/>
                <w:noProof/>
              </w:rPr>
              <w:t>Arritja e rezultateve për Fazën II</w:t>
            </w:r>
            <w:r>
              <w:rPr>
                <w:noProof/>
                <w:webHidden/>
              </w:rPr>
              <w:tab/>
            </w:r>
            <w:r>
              <w:rPr>
                <w:noProof/>
                <w:webHidden/>
              </w:rPr>
              <w:fldChar w:fldCharType="begin"/>
            </w:r>
            <w:r>
              <w:rPr>
                <w:noProof/>
                <w:webHidden/>
              </w:rPr>
              <w:instrText xml:space="preserve"> PAGEREF _Toc75526872 \h </w:instrText>
            </w:r>
            <w:r>
              <w:rPr>
                <w:noProof/>
                <w:webHidden/>
              </w:rPr>
            </w:r>
            <w:r>
              <w:rPr>
                <w:noProof/>
                <w:webHidden/>
              </w:rPr>
              <w:fldChar w:fldCharType="separate"/>
            </w:r>
            <w:r>
              <w:rPr>
                <w:noProof/>
                <w:webHidden/>
              </w:rPr>
              <w:t>6</w:t>
            </w:r>
            <w:r>
              <w:rPr>
                <w:noProof/>
                <w:webHidden/>
              </w:rPr>
              <w:fldChar w:fldCharType="end"/>
            </w:r>
          </w:hyperlink>
        </w:p>
        <w:p w14:paraId="12BFAC5E" w14:textId="6488915E" w:rsidR="00C359FB" w:rsidRDefault="00C359FB">
          <w:pPr>
            <w:pStyle w:val="TOC2"/>
            <w:rPr>
              <w:rFonts w:asciiTheme="minorHAnsi" w:eastAsiaTheme="minorEastAsia" w:hAnsiTheme="minorHAnsi" w:cstheme="minorBidi"/>
              <w:noProof/>
              <w:szCs w:val="22"/>
              <w:lang w:val="en-DE" w:eastAsia="en-DE"/>
            </w:rPr>
          </w:pPr>
          <w:hyperlink w:anchor="_Toc75526873" w:history="1">
            <w:r w:rsidRPr="00B83BBA">
              <w:rPr>
                <w:rStyle w:val="Hyperlink"/>
                <w:rFonts w:cs="Arial"/>
                <w:noProof/>
              </w:rPr>
              <w:t>Të arriturat 1.1</w:t>
            </w:r>
            <w:r>
              <w:rPr>
                <w:noProof/>
                <w:webHidden/>
              </w:rPr>
              <w:tab/>
            </w:r>
            <w:r>
              <w:rPr>
                <w:noProof/>
                <w:webHidden/>
              </w:rPr>
              <w:fldChar w:fldCharType="begin"/>
            </w:r>
            <w:r>
              <w:rPr>
                <w:noProof/>
                <w:webHidden/>
              </w:rPr>
              <w:instrText xml:space="preserve"> PAGEREF _Toc75526873 \h </w:instrText>
            </w:r>
            <w:r>
              <w:rPr>
                <w:noProof/>
                <w:webHidden/>
              </w:rPr>
            </w:r>
            <w:r>
              <w:rPr>
                <w:noProof/>
                <w:webHidden/>
              </w:rPr>
              <w:fldChar w:fldCharType="separate"/>
            </w:r>
            <w:r>
              <w:rPr>
                <w:noProof/>
                <w:webHidden/>
              </w:rPr>
              <w:t>8</w:t>
            </w:r>
            <w:r>
              <w:rPr>
                <w:noProof/>
                <w:webHidden/>
              </w:rPr>
              <w:fldChar w:fldCharType="end"/>
            </w:r>
          </w:hyperlink>
        </w:p>
        <w:p w14:paraId="5E4454C2" w14:textId="198A3D17" w:rsidR="00C359FB" w:rsidRDefault="00C359FB">
          <w:pPr>
            <w:pStyle w:val="TOC2"/>
            <w:rPr>
              <w:rFonts w:asciiTheme="minorHAnsi" w:eastAsiaTheme="minorEastAsia" w:hAnsiTheme="minorHAnsi" w:cstheme="minorBidi"/>
              <w:noProof/>
              <w:szCs w:val="22"/>
              <w:lang w:val="en-DE" w:eastAsia="en-DE"/>
            </w:rPr>
          </w:pPr>
          <w:hyperlink w:anchor="_Toc75526874" w:history="1">
            <w:r w:rsidRPr="00B83BBA">
              <w:rPr>
                <w:rStyle w:val="Hyperlink"/>
                <w:rFonts w:cs="Arial"/>
                <w:noProof/>
              </w:rPr>
              <w:t>Të arriturat 1.2</w:t>
            </w:r>
            <w:r>
              <w:rPr>
                <w:noProof/>
                <w:webHidden/>
              </w:rPr>
              <w:tab/>
            </w:r>
            <w:r>
              <w:rPr>
                <w:noProof/>
                <w:webHidden/>
              </w:rPr>
              <w:fldChar w:fldCharType="begin"/>
            </w:r>
            <w:r>
              <w:rPr>
                <w:noProof/>
                <w:webHidden/>
              </w:rPr>
              <w:instrText xml:space="preserve"> PAGEREF _Toc75526874 \h </w:instrText>
            </w:r>
            <w:r>
              <w:rPr>
                <w:noProof/>
                <w:webHidden/>
              </w:rPr>
            </w:r>
            <w:r>
              <w:rPr>
                <w:noProof/>
                <w:webHidden/>
              </w:rPr>
              <w:fldChar w:fldCharType="separate"/>
            </w:r>
            <w:r>
              <w:rPr>
                <w:noProof/>
                <w:webHidden/>
              </w:rPr>
              <w:t>9</w:t>
            </w:r>
            <w:r>
              <w:rPr>
                <w:noProof/>
                <w:webHidden/>
              </w:rPr>
              <w:fldChar w:fldCharType="end"/>
            </w:r>
          </w:hyperlink>
        </w:p>
        <w:p w14:paraId="7E7482AB" w14:textId="1555C70A" w:rsidR="00C359FB" w:rsidRDefault="00C359FB">
          <w:pPr>
            <w:pStyle w:val="TOC2"/>
            <w:rPr>
              <w:rFonts w:asciiTheme="minorHAnsi" w:eastAsiaTheme="minorEastAsia" w:hAnsiTheme="minorHAnsi" w:cstheme="minorBidi"/>
              <w:noProof/>
              <w:szCs w:val="22"/>
              <w:lang w:val="en-DE" w:eastAsia="en-DE"/>
            </w:rPr>
          </w:pPr>
          <w:hyperlink w:anchor="_Toc75526875" w:history="1">
            <w:r w:rsidRPr="00B83BBA">
              <w:rPr>
                <w:rStyle w:val="Hyperlink"/>
                <w:rFonts w:cs="Arial"/>
                <w:noProof/>
              </w:rPr>
              <w:t>Të arriturat 1.3</w:t>
            </w:r>
            <w:r>
              <w:rPr>
                <w:noProof/>
                <w:webHidden/>
              </w:rPr>
              <w:tab/>
            </w:r>
            <w:r>
              <w:rPr>
                <w:noProof/>
                <w:webHidden/>
              </w:rPr>
              <w:fldChar w:fldCharType="begin"/>
            </w:r>
            <w:r>
              <w:rPr>
                <w:noProof/>
                <w:webHidden/>
              </w:rPr>
              <w:instrText xml:space="preserve"> PAGEREF _Toc75526875 \h </w:instrText>
            </w:r>
            <w:r>
              <w:rPr>
                <w:noProof/>
                <w:webHidden/>
              </w:rPr>
            </w:r>
            <w:r>
              <w:rPr>
                <w:noProof/>
                <w:webHidden/>
              </w:rPr>
              <w:fldChar w:fldCharType="separate"/>
            </w:r>
            <w:r>
              <w:rPr>
                <w:noProof/>
                <w:webHidden/>
              </w:rPr>
              <w:t>12</w:t>
            </w:r>
            <w:r>
              <w:rPr>
                <w:noProof/>
                <w:webHidden/>
              </w:rPr>
              <w:fldChar w:fldCharType="end"/>
            </w:r>
          </w:hyperlink>
        </w:p>
        <w:p w14:paraId="56C5E569" w14:textId="6576F5A1" w:rsidR="00C359FB" w:rsidRDefault="00C359FB">
          <w:pPr>
            <w:pStyle w:val="TOC2"/>
            <w:rPr>
              <w:rFonts w:asciiTheme="minorHAnsi" w:eastAsiaTheme="minorEastAsia" w:hAnsiTheme="minorHAnsi" w:cstheme="minorBidi"/>
              <w:noProof/>
              <w:szCs w:val="22"/>
              <w:lang w:val="en-DE" w:eastAsia="en-DE"/>
            </w:rPr>
          </w:pPr>
          <w:hyperlink w:anchor="_Toc75526876" w:history="1">
            <w:r w:rsidRPr="00B83BBA">
              <w:rPr>
                <w:rStyle w:val="Hyperlink"/>
                <w:noProof/>
              </w:rPr>
              <w:t>2.2 Rezultati 2</w:t>
            </w:r>
            <w:r>
              <w:rPr>
                <w:noProof/>
                <w:webHidden/>
              </w:rPr>
              <w:tab/>
            </w:r>
            <w:r>
              <w:rPr>
                <w:noProof/>
                <w:webHidden/>
              </w:rPr>
              <w:fldChar w:fldCharType="begin"/>
            </w:r>
            <w:r>
              <w:rPr>
                <w:noProof/>
                <w:webHidden/>
              </w:rPr>
              <w:instrText xml:space="preserve"> PAGEREF _Toc75526876 \h </w:instrText>
            </w:r>
            <w:r>
              <w:rPr>
                <w:noProof/>
                <w:webHidden/>
              </w:rPr>
            </w:r>
            <w:r>
              <w:rPr>
                <w:noProof/>
                <w:webHidden/>
              </w:rPr>
              <w:fldChar w:fldCharType="separate"/>
            </w:r>
            <w:r>
              <w:rPr>
                <w:noProof/>
                <w:webHidden/>
              </w:rPr>
              <w:t>14</w:t>
            </w:r>
            <w:r>
              <w:rPr>
                <w:noProof/>
                <w:webHidden/>
              </w:rPr>
              <w:fldChar w:fldCharType="end"/>
            </w:r>
          </w:hyperlink>
        </w:p>
        <w:p w14:paraId="00FEE0C3" w14:textId="0AD72FD6" w:rsidR="00C359FB" w:rsidRDefault="00C359FB">
          <w:pPr>
            <w:pStyle w:val="TOC2"/>
            <w:rPr>
              <w:rFonts w:asciiTheme="minorHAnsi" w:eastAsiaTheme="minorEastAsia" w:hAnsiTheme="minorHAnsi" w:cstheme="minorBidi"/>
              <w:noProof/>
              <w:szCs w:val="22"/>
              <w:lang w:val="en-DE" w:eastAsia="en-DE"/>
            </w:rPr>
          </w:pPr>
          <w:hyperlink w:anchor="_Toc75526877" w:history="1">
            <w:r w:rsidRPr="00B83BBA">
              <w:rPr>
                <w:rStyle w:val="Hyperlink"/>
                <w:rFonts w:cs="Arial"/>
                <w:noProof/>
              </w:rPr>
              <w:t>Të arriturat 2.1</w:t>
            </w:r>
            <w:r>
              <w:rPr>
                <w:noProof/>
                <w:webHidden/>
              </w:rPr>
              <w:tab/>
            </w:r>
            <w:r>
              <w:rPr>
                <w:noProof/>
                <w:webHidden/>
              </w:rPr>
              <w:fldChar w:fldCharType="begin"/>
            </w:r>
            <w:r>
              <w:rPr>
                <w:noProof/>
                <w:webHidden/>
              </w:rPr>
              <w:instrText xml:space="preserve"> PAGEREF _Toc75526877 \h </w:instrText>
            </w:r>
            <w:r>
              <w:rPr>
                <w:noProof/>
                <w:webHidden/>
              </w:rPr>
            </w:r>
            <w:r>
              <w:rPr>
                <w:noProof/>
                <w:webHidden/>
              </w:rPr>
              <w:fldChar w:fldCharType="separate"/>
            </w:r>
            <w:r>
              <w:rPr>
                <w:noProof/>
                <w:webHidden/>
              </w:rPr>
              <w:t>17</w:t>
            </w:r>
            <w:r>
              <w:rPr>
                <w:noProof/>
                <w:webHidden/>
              </w:rPr>
              <w:fldChar w:fldCharType="end"/>
            </w:r>
          </w:hyperlink>
        </w:p>
        <w:p w14:paraId="4D0156BB" w14:textId="164F9626" w:rsidR="00C359FB" w:rsidRDefault="00C359FB">
          <w:pPr>
            <w:pStyle w:val="TOC2"/>
            <w:rPr>
              <w:rFonts w:asciiTheme="minorHAnsi" w:eastAsiaTheme="minorEastAsia" w:hAnsiTheme="minorHAnsi" w:cstheme="minorBidi"/>
              <w:noProof/>
              <w:szCs w:val="22"/>
              <w:lang w:val="en-DE" w:eastAsia="en-DE"/>
            </w:rPr>
          </w:pPr>
          <w:hyperlink w:anchor="_Toc75526878" w:history="1">
            <w:r w:rsidRPr="00B83BBA">
              <w:rPr>
                <w:rStyle w:val="Hyperlink"/>
                <w:rFonts w:cs="Arial"/>
                <w:noProof/>
              </w:rPr>
              <w:t>Të arriturat 2.3</w:t>
            </w:r>
            <w:r>
              <w:rPr>
                <w:noProof/>
                <w:webHidden/>
              </w:rPr>
              <w:tab/>
            </w:r>
            <w:r>
              <w:rPr>
                <w:noProof/>
                <w:webHidden/>
              </w:rPr>
              <w:fldChar w:fldCharType="begin"/>
            </w:r>
            <w:r>
              <w:rPr>
                <w:noProof/>
                <w:webHidden/>
              </w:rPr>
              <w:instrText xml:space="preserve"> PAGEREF _Toc75526878 \h </w:instrText>
            </w:r>
            <w:r>
              <w:rPr>
                <w:noProof/>
                <w:webHidden/>
              </w:rPr>
            </w:r>
            <w:r>
              <w:rPr>
                <w:noProof/>
                <w:webHidden/>
              </w:rPr>
              <w:fldChar w:fldCharType="separate"/>
            </w:r>
            <w:r>
              <w:rPr>
                <w:noProof/>
                <w:webHidden/>
              </w:rPr>
              <w:t>20</w:t>
            </w:r>
            <w:r>
              <w:rPr>
                <w:noProof/>
                <w:webHidden/>
              </w:rPr>
              <w:fldChar w:fldCharType="end"/>
            </w:r>
          </w:hyperlink>
        </w:p>
        <w:p w14:paraId="47691F1F" w14:textId="6CFC2BDA" w:rsidR="00C359FB" w:rsidRDefault="00C359FB">
          <w:pPr>
            <w:pStyle w:val="TOC2"/>
            <w:rPr>
              <w:rFonts w:asciiTheme="minorHAnsi" w:eastAsiaTheme="minorEastAsia" w:hAnsiTheme="minorHAnsi" w:cstheme="minorBidi"/>
              <w:noProof/>
              <w:szCs w:val="22"/>
              <w:lang w:val="en-DE" w:eastAsia="en-DE"/>
            </w:rPr>
          </w:pPr>
          <w:hyperlink w:anchor="_Toc75526879" w:history="1">
            <w:r w:rsidRPr="00B83BBA">
              <w:rPr>
                <w:rStyle w:val="Hyperlink"/>
                <w:noProof/>
              </w:rPr>
              <w:t>2.3 Rezultati 3</w:t>
            </w:r>
            <w:r>
              <w:rPr>
                <w:noProof/>
                <w:webHidden/>
              </w:rPr>
              <w:tab/>
            </w:r>
            <w:r>
              <w:rPr>
                <w:noProof/>
                <w:webHidden/>
              </w:rPr>
              <w:fldChar w:fldCharType="begin"/>
            </w:r>
            <w:r>
              <w:rPr>
                <w:noProof/>
                <w:webHidden/>
              </w:rPr>
              <w:instrText xml:space="preserve"> PAGEREF _Toc75526879 \h </w:instrText>
            </w:r>
            <w:r>
              <w:rPr>
                <w:noProof/>
                <w:webHidden/>
              </w:rPr>
            </w:r>
            <w:r>
              <w:rPr>
                <w:noProof/>
                <w:webHidden/>
              </w:rPr>
              <w:fldChar w:fldCharType="separate"/>
            </w:r>
            <w:r>
              <w:rPr>
                <w:noProof/>
                <w:webHidden/>
              </w:rPr>
              <w:t>23</w:t>
            </w:r>
            <w:r>
              <w:rPr>
                <w:noProof/>
                <w:webHidden/>
              </w:rPr>
              <w:fldChar w:fldCharType="end"/>
            </w:r>
          </w:hyperlink>
        </w:p>
        <w:p w14:paraId="26DBCFBD" w14:textId="3002A1D7" w:rsidR="00C359FB" w:rsidRDefault="00C359FB">
          <w:pPr>
            <w:pStyle w:val="TOC1"/>
            <w:rPr>
              <w:rFonts w:asciiTheme="minorHAnsi" w:eastAsiaTheme="minorEastAsia" w:hAnsiTheme="minorHAnsi" w:cstheme="minorBidi"/>
              <w:noProof/>
              <w:szCs w:val="22"/>
              <w:lang w:val="en-DE" w:eastAsia="en-DE"/>
            </w:rPr>
          </w:pPr>
          <w:hyperlink w:anchor="_Toc75526880" w:history="1">
            <w:r w:rsidRPr="00B83BBA">
              <w:rPr>
                <w:rStyle w:val="Hyperlink"/>
                <w:noProof/>
              </w:rPr>
              <w:t>4.</w:t>
            </w:r>
            <w:r>
              <w:rPr>
                <w:rFonts w:asciiTheme="minorHAnsi" w:eastAsiaTheme="minorEastAsia" w:hAnsiTheme="minorHAnsi" w:cstheme="minorBidi"/>
                <w:noProof/>
                <w:szCs w:val="22"/>
                <w:lang w:val="en-DE" w:eastAsia="en-DE"/>
              </w:rPr>
              <w:tab/>
            </w:r>
            <w:r w:rsidRPr="00B83BBA">
              <w:rPr>
                <w:rStyle w:val="Hyperlink"/>
                <w:noProof/>
              </w:rPr>
              <w:t>Fondi i mundësive</w:t>
            </w:r>
            <w:r>
              <w:rPr>
                <w:noProof/>
                <w:webHidden/>
              </w:rPr>
              <w:tab/>
            </w:r>
            <w:r>
              <w:rPr>
                <w:noProof/>
                <w:webHidden/>
              </w:rPr>
              <w:fldChar w:fldCharType="begin"/>
            </w:r>
            <w:r>
              <w:rPr>
                <w:noProof/>
                <w:webHidden/>
              </w:rPr>
              <w:instrText xml:space="preserve"> PAGEREF _Toc75526880 \h </w:instrText>
            </w:r>
            <w:r>
              <w:rPr>
                <w:noProof/>
                <w:webHidden/>
              </w:rPr>
            </w:r>
            <w:r>
              <w:rPr>
                <w:noProof/>
                <w:webHidden/>
              </w:rPr>
              <w:fldChar w:fldCharType="separate"/>
            </w:r>
            <w:r>
              <w:rPr>
                <w:noProof/>
                <w:webHidden/>
              </w:rPr>
              <w:t>24</w:t>
            </w:r>
            <w:r>
              <w:rPr>
                <w:noProof/>
                <w:webHidden/>
              </w:rPr>
              <w:fldChar w:fldCharType="end"/>
            </w:r>
          </w:hyperlink>
        </w:p>
        <w:p w14:paraId="59BD5994" w14:textId="5992B594" w:rsidR="00C359FB" w:rsidRDefault="00C359FB">
          <w:pPr>
            <w:pStyle w:val="TOC1"/>
            <w:rPr>
              <w:rFonts w:asciiTheme="minorHAnsi" w:eastAsiaTheme="minorEastAsia" w:hAnsiTheme="minorHAnsi" w:cstheme="minorBidi"/>
              <w:noProof/>
              <w:szCs w:val="22"/>
              <w:lang w:val="en-DE" w:eastAsia="en-DE"/>
            </w:rPr>
          </w:pPr>
          <w:hyperlink w:anchor="_Toc75526881" w:history="1">
            <w:r w:rsidRPr="00B83BBA">
              <w:rPr>
                <w:rStyle w:val="Hyperlink"/>
                <w:noProof/>
              </w:rPr>
              <w:t>5.</w:t>
            </w:r>
            <w:r>
              <w:rPr>
                <w:rFonts w:asciiTheme="minorHAnsi" w:eastAsiaTheme="minorEastAsia" w:hAnsiTheme="minorHAnsi" w:cstheme="minorBidi"/>
                <w:noProof/>
                <w:szCs w:val="22"/>
                <w:lang w:val="en-DE" w:eastAsia="en-DE"/>
              </w:rPr>
              <w:tab/>
            </w:r>
            <w:r w:rsidRPr="00B83BBA">
              <w:rPr>
                <w:rStyle w:val="Hyperlink"/>
                <w:noProof/>
              </w:rPr>
              <w:t>Përfshirja gjinore dhe sociale</w:t>
            </w:r>
            <w:r>
              <w:rPr>
                <w:noProof/>
                <w:webHidden/>
              </w:rPr>
              <w:tab/>
            </w:r>
            <w:r>
              <w:rPr>
                <w:noProof/>
                <w:webHidden/>
              </w:rPr>
              <w:fldChar w:fldCharType="begin"/>
            </w:r>
            <w:r>
              <w:rPr>
                <w:noProof/>
                <w:webHidden/>
              </w:rPr>
              <w:instrText xml:space="preserve"> PAGEREF _Toc75526881 \h </w:instrText>
            </w:r>
            <w:r>
              <w:rPr>
                <w:noProof/>
                <w:webHidden/>
              </w:rPr>
            </w:r>
            <w:r>
              <w:rPr>
                <w:noProof/>
                <w:webHidden/>
              </w:rPr>
              <w:fldChar w:fldCharType="separate"/>
            </w:r>
            <w:r>
              <w:rPr>
                <w:noProof/>
                <w:webHidden/>
              </w:rPr>
              <w:t>26</w:t>
            </w:r>
            <w:r>
              <w:rPr>
                <w:noProof/>
                <w:webHidden/>
              </w:rPr>
              <w:fldChar w:fldCharType="end"/>
            </w:r>
          </w:hyperlink>
        </w:p>
        <w:p w14:paraId="50226D63" w14:textId="7546BFB6" w:rsidR="00C359FB" w:rsidRDefault="00C359FB">
          <w:pPr>
            <w:pStyle w:val="TOC1"/>
            <w:rPr>
              <w:rFonts w:asciiTheme="minorHAnsi" w:eastAsiaTheme="minorEastAsia" w:hAnsiTheme="minorHAnsi" w:cstheme="minorBidi"/>
              <w:noProof/>
              <w:szCs w:val="22"/>
              <w:lang w:val="en-DE" w:eastAsia="en-DE"/>
            </w:rPr>
          </w:pPr>
          <w:hyperlink w:anchor="_Toc75526882" w:history="1">
            <w:r w:rsidRPr="00B83BBA">
              <w:rPr>
                <w:rStyle w:val="Hyperlink"/>
                <w:noProof/>
              </w:rPr>
              <w:t>6.</w:t>
            </w:r>
            <w:r>
              <w:rPr>
                <w:rFonts w:asciiTheme="minorHAnsi" w:eastAsiaTheme="minorEastAsia" w:hAnsiTheme="minorHAnsi" w:cstheme="minorBidi"/>
                <w:noProof/>
                <w:szCs w:val="22"/>
                <w:lang w:val="en-DE" w:eastAsia="en-DE"/>
              </w:rPr>
              <w:tab/>
            </w:r>
            <w:r w:rsidRPr="00B83BBA">
              <w:rPr>
                <w:rStyle w:val="Hyperlink"/>
                <w:noProof/>
              </w:rPr>
              <w:t>Komunikimi dhe menaxhimi i njohurive</w:t>
            </w:r>
            <w:r>
              <w:rPr>
                <w:noProof/>
                <w:webHidden/>
              </w:rPr>
              <w:tab/>
            </w:r>
            <w:r>
              <w:rPr>
                <w:noProof/>
                <w:webHidden/>
              </w:rPr>
              <w:fldChar w:fldCharType="begin"/>
            </w:r>
            <w:r>
              <w:rPr>
                <w:noProof/>
                <w:webHidden/>
              </w:rPr>
              <w:instrText xml:space="preserve"> PAGEREF _Toc75526882 \h </w:instrText>
            </w:r>
            <w:r>
              <w:rPr>
                <w:noProof/>
                <w:webHidden/>
              </w:rPr>
            </w:r>
            <w:r>
              <w:rPr>
                <w:noProof/>
                <w:webHidden/>
              </w:rPr>
              <w:fldChar w:fldCharType="separate"/>
            </w:r>
            <w:r>
              <w:rPr>
                <w:noProof/>
                <w:webHidden/>
              </w:rPr>
              <w:t>27</w:t>
            </w:r>
            <w:r>
              <w:rPr>
                <w:noProof/>
                <w:webHidden/>
              </w:rPr>
              <w:fldChar w:fldCharType="end"/>
            </w:r>
          </w:hyperlink>
        </w:p>
        <w:p w14:paraId="53CB5B03" w14:textId="094C3505" w:rsidR="00C359FB" w:rsidRDefault="00C359FB">
          <w:pPr>
            <w:pStyle w:val="TOC1"/>
            <w:rPr>
              <w:rFonts w:asciiTheme="minorHAnsi" w:eastAsiaTheme="minorEastAsia" w:hAnsiTheme="minorHAnsi" w:cstheme="minorBidi"/>
              <w:noProof/>
              <w:szCs w:val="22"/>
              <w:lang w:val="en-DE" w:eastAsia="en-DE"/>
            </w:rPr>
          </w:pPr>
          <w:hyperlink w:anchor="_Toc75526883" w:history="1">
            <w:r w:rsidRPr="00B83BBA">
              <w:rPr>
                <w:rStyle w:val="Hyperlink"/>
                <w:noProof/>
              </w:rPr>
              <w:t>7.</w:t>
            </w:r>
            <w:r>
              <w:rPr>
                <w:rFonts w:asciiTheme="minorHAnsi" w:eastAsiaTheme="minorEastAsia" w:hAnsiTheme="minorHAnsi" w:cstheme="minorBidi"/>
                <w:noProof/>
                <w:szCs w:val="22"/>
                <w:lang w:val="en-DE" w:eastAsia="en-DE"/>
              </w:rPr>
              <w:tab/>
            </w:r>
            <w:r w:rsidRPr="00B83BBA">
              <w:rPr>
                <w:rStyle w:val="Hyperlink"/>
                <w:noProof/>
              </w:rPr>
              <w:t>Monitorimi dhe matja e rezultateve</w:t>
            </w:r>
            <w:r>
              <w:rPr>
                <w:noProof/>
                <w:webHidden/>
              </w:rPr>
              <w:tab/>
            </w:r>
            <w:r>
              <w:rPr>
                <w:noProof/>
                <w:webHidden/>
              </w:rPr>
              <w:fldChar w:fldCharType="begin"/>
            </w:r>
            <w:r>
              <w:rPr>
                <w:noProof/>
                <w:webHidden/>
              </w:rPr>
              <w:instrText xml:space="preserve"> PAGEREF _Toc75526883 \h </w:instrText>
            </w:r>
            <w:r>
              <w:rPr>
                <w:noProof/>
                <w:webHidden/>
              </w:rPr>
            </w:r>
            <w:r>
              <w:rPr>
                <w:noProof/>
                <w:webHidden/>
              </w:rPr>
              <w:fldChar w:fldCharType="separate"/>
            </w:r>
            <w:r>
              <w:rPr>
                <w:noProof/>
                <w:webHidden/>
              </w:rPr>
              <w:t>29</w:t>
            </w:r>
            <w:r>
              <w:rPr>
                <w:noProof/>
                <w:webHidden/>
              </w:rPr>
              <w:fldChar w:fldCharType="end"/>
            </w:r>
          </w:hyperlink>
        </w:p>
        <w:p w14:paraId="3B6F5915" w14:textId="3DA9F636" w:rsidR="00C359FB" w:rsidRDefault="00C359FB">
          <w:pPr>
            <w:pStyle w:val="TOC1"/>
            <w:rPr>
              <w:rFonts w:asciiTheme="minorHAnsi" w:eastAsiaTheme="minorEastAsia" w:hAnsiTheme="minorHAnsi" w:cstheme="minorBidi"/>
              <w:noProof/>
              <w:szCs w:val="22"/>
              <w:lang w:val="en-DE" w:eastAsia="en-DE"/>
            </w:rPr>
          </w:pPr>
          <w:hyperlink w:anchor="_Toc75526884" w:history="1">
            <w:r w:rsidRPr="00B83BBA">
              <w:rPr>
                <w:rStyle w:val="Hyperlink"/>
                <w:rFonts w:cs="Arial"/>
                <w:noProof/>
              </w:rPr>
              <w:t>Shtojca</w:t>
            </w:r>
            <w:r w:rsidRPr="00B83BBA">
              <w:rPr>
                <w:rStyle w:val="Hyperlink"/>
                <w:noProof/>
              </w:rPr>
              <w:t xml:space="preserve"> 1: Tabela e rezultateve</w:t>
            </w:r>
            <w:r>
              <w:rPr>
                <w:noProof/>
                <w:webHidden/>
              </w:rPr>
              <w:tab/>
            </w:r>
            <w:r>
              <w:rPr>
                <w:noProof/>
                <w:webHidden/>
              </w:rPr>
              <w:fldChar w:fldCharType="begin"/>
            </w:r>
            <w:r>
              <w:rPr>
                <w:noProof/>
                <w:webHidden/>
              </w:rPr>
              <w:instrText xml:space="preserve"> PAGEREF _Toc75526884 \h </w:instrText>
            </w:r>
            <w:r>
              <w:rPr>
                <w:noProof/>
                <w:webHidden/>
              </w:rPr>
            </w:r>
            <w:r>
              <w:rPr>
                <w:noProof/>
                <w:webHidden/>
              </w:rPr>
              <w:fldChar w:fldCharType="separate"/>
            </w:r>
            <w:r>
              <w:rPr>
                <w:noProof/>
                <w:webHidden/>
              </w:rPr>
              <w:t>33</w:t>
            </w:r>
            <w:r>
              <w:rPr>
                <w:noProof/>
                <w:webHidden/>
              </w:rPr>
              <w:fldChar w:fldCharType="end"/>
            </w:r>
          </w:hyperlink>
        </w:p>
        <w:p w14:paraId="39B9500C" w14:textId="2916A66A" w:rsidR="00C359FB" w:rsidRDefault="00C359FB">
          <w:pPr>
            <w:pStyle w:val="TOC2"/>
            <w:rPr>
              <w:rFonts w:asciiTheme="minorHAnsi" w:eastAsiaTheme="minorEastAsia" w:hAnsiTheme="minorHAnsi" w:cstheme="minorBidi"/>
              <w:noProof/>
              <w:szCs w:val="22"/>
              <w:lang w:val="en-DE" w:eastAsia="en-DE"/>
            </w:rPr>
          </w:pPr>
          <w:hyperlink w:anchor="_Toc75526885" w:history="1">
            <w:r w:rsidRPr="00B83BBA">
              <w:rPr>
                <w:rStyle w:val="Hyperlink"/>
                <w:noProof/>
              </w:rPr>
              <w:t>Rezultati 1</w:t>
            </w:r>
            <w:r>
              <w:rPr>
                <w:noProof/>
                <w:webHidden/>
              </w:rPr>
              <w:tab/>
            </w:r>
            <w:r>
              <w:rPr>
                <w:noProof/>
                <w:webHidden/>
              </w:rPr>
              <w:fldChar w:fldCharType="begin"/>
            </w:r>
            <w:r>
              <w:rPr>
                <w:noProof/>
                <w:webHidden/>
              </w:rPr>
              <w:instrText xml:space="preserve"> PAGEREF _Toc75526885 \h </w:instrText>
            </w:r>
            <w:r>
              <w:rPr>
                <w:noProof/>
                <w:webHidden/>
              </w:rPr>
            </w:r>
            <w:r>
              <w:rPr>
                <w:noProof/>
                <w:webHidden/>
              </w:rPr>
              <w:fldChar w:fldCharType="separate"/>
            </w:r>
            <w:r>
              <w:rPr>
                <w:noProof/>
                <w:webHidden/>
              </w:rPr>
              <w:t>33</w:t>
            </w:r>
            <w:r>
              <w:rPr>
                <w:noProof/>
                <w:webHidden/>
              </w:rPr>
              <w:fldChar w:fldCharType="end"/>
            </w:r>
          </w:hyperlink>
        </w:p>
        <w:p w14:paraId="1540B8E6" w14:textId="33ABACC7" w:rsidR="00C359FB" w:rsidRDefault="00C359FB">
          <w:pPr>
            <w:pStyle w:val="TOC2"/>
            <w:rPr>
              <w:rFonts w:asciiTheme="minorHAnsi" w:eastAsiaTheme="minorEastAsia" w:hAnsiTheme="minorHAnsi" w:cstheme="minorBidi"/>
              <w:noProof/>
              <w:szCs w:val="22"/>
              <w:lang w:val="en-DE" w:eastAsia="en-DE"/>
            </w:rPr>
          </w:pPr>
          <w:hyperlink w:anchor="_Toc75526886" w:history="1">
            <w:r w:rsidRPr="00B83BBA">
              <w:rPr>
                <w:rStyle w:val="Hyperlink"/>
                <w:noProof/>
              </w:rPr>
              <w:t xml:space="preserve">Rezultati </w:t>
            </w:r>
            <w:r w:rsidRPr="00B83BBA">
              <w:rPr>
                <w:rStyle w:val="Hyperlink"/>
                <w:rFonts w:cs="Arial"/>
                <w:noProof/>
              </w:rPr>
              <w:t>2</w:t>
            </w:r>
            <w:r>
              <w:rPr>
                <w:noProof/>
                <w:webHidden/>
              </w:rPr>
              <w:tab/>
            </w:r>
            <w:r>
              <w:rPr>
                <w:noProof/>
                <w:webHidden/>
              </w:rPr>
              <w:fldChar w:fldCharType="begin"/>
            </w:r>
            <w:r>
              <w:rPr>
                <w:noProof/>
                <w:webHidden/>
              </w:rPr>
              <w:instrText xml:space="preserve"> PAGEREF _Toc75526886 \h </w:instrText>
            </w:r>
            <w:r>
              <w:rPr>
                <w:noProof/>
                <w:webHidden/>
              </w:rPr>
            </w:r>
            <w:r>
              <w:rPr>
                <w:noProof/>
                <w:webHidden/>
              </w:rPr>
              <w:fldChar w:fldCharType="separate"/>
            </w:r>
            <w:r>
              <w:rPr>
                <w:noProof/>
                <w:webHidden/>
              </w:rPr>
              <w:t>34</w:t>
            </w:r>
            <w:r>
              <w:rPr>
                <w:noProof/>
                <w:webHidden/>
              </w:rPr>
              <w:fldChar w:fldCharType="end"/>
            </w:r>
          </w:hyperlink>
        </w:p>
        <w:p w14:paraId="6F020F8A" w14:textId="156A82C1" w:rsidR="00C359FB" w:rsidRDefault="00C359FB">
          <w:pPr>
            <w:pStyle w:val="TOC2"/>
            <w:rPr>
              <w:rFonts w:asciiTheme="minorHAnsi" w:eastAsiaTheme="minorEastAsia" w:hAnsiTheme="minorHAnsi" w:cstheme="minorBidi"/>
              <w:noProof/>
              <w:szCs w:val="22"/>
              <w:lang w:val="en-DE" w:eastAsia="en-DE"/>
            </w:rPr>
          </w:pPr>
          <w:hyperlink w:anchor="_Toc75526887" w:history="1">
            <w:r w:rsidRPr="00B83BBA">
              <w:rPr>
                <w:rStyle w:val="Hyperlink"/>
                <w:noProof/>
              </w:rPr>
              <w:t>Rezultati 3</w:t>
            </w:r>
            <w:r>
              <w:rPr>
                <w:noProof/>
                <w:webHidden/>
              </w:rPr>
              <w:tab/>
            </w:r>
            <w:r>
              <w:rPr>
                <w:noProof/>
                <w:webHidden/>
              </w:rPr>
              <w:fldChar w:fldCharType="begin"/>
            </w:r>
            <w:r>
              <w:rPr>
                <w:noProof/>
                <w:webHidden/>
              </w:rPr>
              <w:instrText xml:space="preserve"> PAGEREF _Toc75526887 \h </w:instrText>
            </w:r>
            <w:r>
              <w:rPr>
                <w:noProof/>
                <w:webHidden/>
              </w:rPr>
            </w:r>
            <w:r>
              <w:rPr>
                <w:noProof/>
                <w:webHidden/>
              </w:rPr>
              <w:fldChar w:fldCharType="separate"/>
            </w:r>
            <w:r>
              <w:rPr>
                <w:noProof/>
                <w:webHidden/>
              </w:rPr>
              <w:t>38</w:t>
            </w:r>
            <w:r>
              <w:rPr>
                <w:noProof/>
                <w:webHidden/>
              </w:rPr>
              <w:fldChar w:fldCharType="end"/>
            </w:r>
          </w:hyperlink>
        </w:p>
        <w:p w14:paraId="3D1B25FB" w14:textId="4475F548" w:rsidR="00C359FB" w:rsidRDefault="00C359FB">
          <w:pPr>
            <w:pStyle w:val="TOC1"/>
            <w:rPr>
              <w:rFonts w:asciiTheme="minorHAnsi" w:eastAsiaTheme="minorEastAsia" w:hAnsiTheme="minorHAnsi" w:cstheme="minorBidi"/>
              <w:noProof/>
              <w:szCs w:val="22"/>
              <w:lang w:val="en-DE" w:eastAsia="en-DE"/>
            </w:rPr>
          </w:pPr>
          <w:hyperlink w:anchor="_Toc75526888" w:history="1">
            <w:r w:rsidRPr="00B83BBA">
              <w:rPr>
                <w:rStyle w:val="Hyperlink"/>
                <w:noProof/>
              </w:rPr>
              <w:t>Shtojca 3 Statusi i standardeve profesionale</w:t>
            </w:r>
            <w:r>
              <w:rPr>
                <w:noProof/>
                <w:webHidden/>
              </w:rPr>
              <w:tab/>
            </w:r>
            <w:r>
              <w:rPr>
                <w:noProof/>
                <w:webHidden/>
              </w:rPr>
              <w:fldChar w:fldCharType="begin"/>
            </w:r>
            <w:r>
              <w:rPr>
                <w:noProof/>
                <w:webHidden/>
              </w:rPr>
              <w:instrText xml:space="preserve"> PAGEREF _Toc75526888 \h </w:instrText>
            </w:r>
            <w:r>
              <w:rPr>
                <w:noProof/>
                <w:webHidden/>
              </w:rPr>
            </w:r>
            <w:r>
              <w:rPr>
                <w:noProof/>
                <w:webHidden/>
              </w:rPr>
              <w:fldChar w:fldCharType="separate"/>
            </w:r>
            <w:r>
              <w:rPr>
                <w:noProof/>
                <w:webHidden/>
              </w:rPr>
              <w:t>39</w:t>
            </w:r>
            <w:r>
              <w:rPr>
                <w:noProof/>
                <w:webHidden/>
              </w:rPr>
              <w:fldChar w:fldCharType="end"/>
            </w:r>
          </w:hyperlink>
        </w:p>
        <w:p w14:paraId="558CE9F8" w14:textId="31D4C07A" w:rsidR="00C359FB" w:rsidRDefault="00C359FB">
          <w:pPr>
            <w:pStyle w:val="TOC1"/>
            <w:rPr>
              <w:rFonts w:asciiTheme="minorHAnsi" w:eastAsiaTheme="minorEastAsia" w:hAnsiTheme="minorHAnsi" w:cstheme="minorBidi"/>
              <w:noProof/>
              <w:szCs w:val="22"/>
              <w:lang w:val="en-DE" w:eastAsia="en-DE"/>
            </w:rPr>
          </w:pPr>
          <w:hyperlink w:anchor="_Toc75526889" w:history="1">
            <w:r w:rsidRPr="00B83BBA">
              <w:rPr>
                <w:rStyle w:val="Hyperlink"/>
                <w:noProof/>
              </w:rPr>
              <w:t>Shtojca 4 Ofruesit joformal të trajnimit dhe pakot trajnuese</w:t>
            </w:r>
            <w:r>
              <w:rPr>
                <w:noProof/>
                <w:webHidden/>
              </w:rPr>
              <w:tab/>
            </w:r>
            <w:r>
              <w:rPr>
                <w:noProof/>
                <w:webHidden/>
              </w:rPr>
              <w:fldChar w:fldCharType="begin"/>
            </w:r>
            <w:r>
              <w:rPr>
                <w:noProof/>
                <w:webHidden/>
              </w:rPr>
              <w:instrText xml:space="preserve"> PAGEREF _Toc75526889 \h </w:instrText>
            </w:r>
            <w:r>
              <w:rPr>
                <w:noProof/>
                <w:webHidden/>
              </w:rPr>
            </w:r>
            <w:r>
              <w:rPr>
                <w:noProof/>
                <w:webHidden/>
              </w:rPr>
              <w:fldChar w:fldCharType="separate"/>
            </w:r>
            <w:r>
              <w:rPr>
                <w:noProof/>
                <w:webHidden/>
              </w:rPr>
              <w:t>41</w:t>
            </w:r>
            <w:r>
              <w:rPr>
                <w:noProof/>
                <w:webHidden/>
              </w:rPr>
              <w:fldChar w:fldCharType="end"/>
            </w:r>
          </w:hyperlink>
        </w:p>
        <w:p w14:paraId="19F8BC7E" w14:textId="5F050BF6" w:rsidR="00C359FB" w:rsidRDefault="00C359FB">
          <w:pPr>
            <w:pStyle w:val="TOC1"/>
            <w:rPr>
              <w:rFonts w:asciiTheme="minorHAnsi" w:eastAsiaTheme="minorEastAsia" w:hAnsiTheme="minorHAnsi" w:cstheme="minorBidi"/>
              <w:noProof/>
              <w:szCs w:val="22"/>
              <w:lang w:val="en-DE" w:eastAsia="en-DE"/>
            </w:rPr>
          </w:pPr>
          <w:hyperlink w:anchor="_Toc75526890" w:history="1">
            <w:r w:rsidRPr="00B83BBA">
              <w:rPr>
                <w:rStyle w:val="Hyperlink"/>
                <w:noProof/>
              </w:rPr>
              <w:t>Shtojca 5 Lista e komunave dhe shkollave të cilat posedojnë qendra të karrierës</w:t>
            </w:r>
            <w:r>
              <w:rPr>
                <w:noProof/>
                <w:webHidden/>
              </w:rPr>
              <w:tab/>
            </w:r>
            <w:r>
              <w:rPr>
                <w:noProof/>
                <w:webHidden/>
              </w:rPr>
              <w:fldChar w:fldCharType="begin"/>
            </w:r>
            <w:r>
              <w:rPr>
                <w:noProof/>
                <w:webHidden/>
              </w:rPr>
              <w:instrText xml:space="preserve"> PAGEREF _Toc75526890 \h </w:instrText>
            </w:r>
            <w:r>
              <w:rPr>
                <w:noProof/>
                <w:webHidden/>
              </w:rPr>
            </w:r>
            <w:r>
              <w:rPr>
                <w:noProof/>
                <w:webHidden/>
              </w:rPr>
              <w:fldChar w:fldCharType="separate"/>
            </w:r>
            <w:r>
              <w:rPr>
                <w:noProof/>
                <w:webHidden/>
              </w:rPr>
              <w:t>44</w:t>
            </w:r>
            <w:r>
              <w:rPr>
                <w:noProof/>
                <w:webHidden/>
              </w:rPr>
              <w:fldChar w:fldCharType="end"/>
            </w:r>
          </w:hyperlink>
        </w:p>
        <w:p w14:paraId="595A2B5B" w14:textId="7663E8BD" w:rsidR="00A269C1" w:rsidRPr="00A93233" w:rsidRDefault="006F3791" w:rsidP="00373779">
          <w:pPr>
            <w:rPr>
              <w:rFonts w:cs="Arial"/>
              <w:szCs w:val="22"/>
            </w:rPr>
          </w:pPr>
          <w:r w:rsidRPr="00A93233">
            <w:rPr>
              <w:rFonts w:cs="Arial"/>
              <w:b/>
              <w:bCs/>
              <w:szCs w:val="22"/>
            </w:rPr>
            <w:fldChar w:fldCharType="end"/>
          </w:r>
        </w:p>
      </w:sdtContent>
    </w:sdt>
    <w:p w14:paraId="733E165A" w14:textId="77777777" w:rsidR="00A269C1" w:rsidRPr="00A93233" w:rsidRDefault="00A269C1" w:rsidP="00373779">
      <w:pPr>
        <w:rPr>
          <w:rFonts w:cs="Arial"/>
          <w:b/>
          <w:szCs w:val="22"/>
        </w:rPr>
      </w:pPr>
    </w:p>
    <w:p w14:paraId="2FEC61CC" w14:textId="77777777" w:rsidR="00A269C1" w:rsidRPr="00A93233" w:rsidRDefault="00A269C1" w:rsidP="00373779">
      <w:pPr>
        <w:rPr>
          <w:rFonts w:cs="Arial"/>
          <w:b/>
          <w:szCs w:val="22"/>
        </w:rPr>
      </w:pPr>
    </w:p>
    <w:p w14:paraId="1A70A68E" w14:textId="77777777" w:rsidR="007E4193" w:rsidRPr="00A93233" w:rsidRDefault="007E4193" w:rsidP="00373779">
      <w:pPr>
        <w:rPr>
          <w:rFonts w:cs="Arial"/>
          <w:b/>
          <w:szCs w:val="22"/>
        </w:rPr>
      </w:pPr>
    </w:p>
    <w:p w14:paraId="6EB24816" w14:textId="77777777" w:rsidR="009A08B8" w:rsidRPr="00A93233" w:rsidRDefault="009A08B8" w:rsidP="00373779">
      <w:pPr>
        <w:rPr>
          <w:rFonts w:cs="Arial"/>
          <w:b/>
          <w:szCs w:val="22"/>
        </w:rPr>
      </w:pPr>
    </w:p>
    <w:p w14:paraId="48845E2A" w14:textId="77777777" w:rsidR="009A08B8" w:rsidRPr="00A93233" w:rsidRDefault="009A08B8" w:rsidP="00373779">
      <w:pPr>
        <w:rPr>
          <w:rFonts w:cs="Arial"/>
          <w:b/>
          <w:szCs w:val="22"/>
        </w:rPr>
      </w:pPr>
    </w:p>
    <w:p w14:paraId="191D59EF" w14:textId="77777777" w:rsidR="007E4193" w:rsidRPr="00A93233" w:rsidRDefault="007E4193" w:rsidP="00373779">
      <w:pPr>
        <w:rPr>
          <w:rFonts w:cs="Arial"/>
          <w:b/>
          <w:szCs w:val="22"/>
        </w:rPr>
      </w:pPr>
    </w:p>
    <w:p w14:paraId="160FF626" w14:textId="77777777" w:rsidR="007E4193" w:rsidRPr="00A93233" w:rsidRDefault="007E4193" w:rsidP="00373779">
      <w:pPr>
        <w:rPr>
          <w:rFonts w:cs="Arial"/>
          <w:b/>
          <w:szCs w:val="22"/>
        </w:rPr>
      </w:pPr>
    </w:p>
    <w:p w14:paraId="7D62DEDA" w14:textId="77777777" w:rsidR="00A973EF" w:rsidRPr="00A93233" w:rsidRDefault="00A973EF" w:rsidP="00373779">
      <w:pPr>
        <w:rPr>
          <w:rFonts w:cs="Arial"/>
          <w:b/>
          <w:sz w:val="32"/>
          <w:szCs w:val="32"/>
        </w:rPr>
      </w:pPr>
      <w:r w:rsidRPr="00A93233">
        <w:rPr>
          <w:rFonts w:cs="Arial"/>
          <w:b/>
          <w:sz w:val="32"/>
          <w:szCs w:val="32"/>
        </w:rPr>
        <w:t>List</w:t>
      </w:r>
      <w:r w:rsidR="00207F38">
        <w:rPr>
          <w:rFonts w:cs="Arial"/>
          <w:b/>
          <w:sz w:val="32"/>
          <w:szCs w:val="32"/>
        </w:rPr>
        <w:t>a</w:t>
      </w:r>
      <w:r w:rsidRPr="00A93233">
        <w:rPr>
          <w:rFonts w:cs="Arial"/>
          <w:b/>
          <w:sz w:val="32"/>
          <w:szCs w:val="32"/>
        </w:rPr>
        <w:t xml:space="preserve"> </w:t>
      </w:r>
      <w:r w:rsidR="00207F38">
        <w:rPr>
          <w:rFonts w:cs="Arial"/>
          <w:b/>
          <w:sz w:val="32"/>
          <w:szCs w:val="32"/>
        </w:rPr>
        <w:t xml:space="preserve">e shkurtesave </w:t>
      </w:r>
    </w:p>
    <w:p w14:paraId="550C433C" w14:textId="77777777" w:rsidR="00D74BB1" w:rsidRPr="00A93233" w:rsidRDefault="00D74BB1" w:rsidP="00373779">
      <w:pPr>
        <w:rPr>
          <w:rFonts w:cs="Arial"/>
          <w:szCs w:val="22"/>
        </w:rPr>
      </w:pPr>
    </w:p>
    <w:tbl>
      <w:tblPr>
        <w:tblW w:w="8565" w:type="dxa"/>
        <w:tblInd w:w="93" w:type="dxa"/>
        <w:tblLook w:val="04A0" w:firstRow="1" w:lastRow="0" w:firstColumn="1" w:lastColumn="0" w:noHBand="0" w:noVBand="1"/>
      </w:tblPr>
      <w:tblGrid>
        <w:gridCol w:w="1545"/>
        <w:gridCol w:w="7020"/>
      </w:tblGrid>
      <w:tr w:rsidR="005D2045" w:rsidRPr="00A93233" w14:paraId="6B4A200C" w14:textId="77777777" w:rsidTr="003539CE">
        <w:trPr>
          <w:trHeight w:val="375"/>
        </w:trPr>
        <w:tc>
          <w:tcPr>
            <w:tcW w:w="1545" w:type="dxa"/>
            <w:tcBorders>
              <w:top w:val="nil"/>
              <w:left w:val="nil"/>
              <w:bottom w:val="nil"/>
              <w:right w:val="nil"/>
            </w:tcBorders>
            <w:shd w:val="clear" w:color="auto" w:fill="auto"/>
            <w:noWrap/>
            <w:vAlign w:val="bottom"/>
          </w:tcPr>
          <w:p w14:paraId="527C4051" w14:textId="77777777" w:rsidR="005D2045" w:rsidRPr="00A93233" w:rsidRDefault="005D2045" w:rsidP="004D30E3">
            <w:pPr>
              <w:rPr>
                <w:rFonts w:cs="Arial"/>
                <w:color w:val="000000"/>
                <w:sz w:val="20"/>
                <w:szCs w:val="20"/>
              </w:rPr>
            </w:pPr>
            <w:bookmarkStart w:id="0" w:name="_Toc364938044"/>
            <w:bookmarkStart w:id="1" w:name="_Toc411426302"/>
            <w:r w:rsidRPr="00A93233">
              <w:rPr>
                <w:rFonts w:cs="Arial"/>
                <w:color w:val="000000"/>
                <w:sz w:val="20"/>
                <w:szCs w:val="20"/>
              </w:rPr>
              <w:t>A</w:t>
            </w:r>
            <w:r w:rsidR="004D30E3">
              <w:rPr>
                <w:rFonts w:cs="Arial"/>
                <w:color w:val="000000"/>
                <w:sz w:val="20"/>
                <w:szCs w:val="20"/>
              </w:rPr>
              <w:t>AAPARr</w:t>
            </w:r>
          </w:p>
        </w:tc>
        <w:tc>
          <w:tcPr>
            <w:tcW w:w="7020" w:type="dxa"/>
            <w:tcBorders>
              <w:top w:val="nil"/>
              <w:left w:val="nil"/>
              <w:bottom w:val="nil"/>
              <w:right w:val="nil"/>
            </w:tcBorders>
            <w:shd w:val="clear" w:color="auto" w:fill="auto"/>
            <w:noWrap/>
            <w:vAlign w:val="bottom"/>
          </w:tcPr>
          <w:p w14:paraId="03BC565F" w14:textId="77777777" w:rsidR="005D2045" w:rsidRPr="00A93233" w:rsidRDefault="004D30E3" w:rsidP="003539CE">
            <w:pPr>
              <w:rPr>
                <w:rFonts w:cs="Arial"/>
                <w:color w:val="000000"/>
                <w:sz w:val="20"/>
                <w:szCs w:val="20"/>
              </w:rPr>
            </w:pPr>
            <w:r w:rsidRPr="004D30E3">
              <w:rPr>
                <w:rFonts w:cs="Arial"/>
                <w:bCs/>
                <w:iCs/>
                <w:color w:val="000000"/>
                <w:sz w:val="20"/>
                <w:szCs w:val="20"/>
                <w:lang w:val="en-US"/>
              </w:rPr>
              <w:t>Agjencia për Arsim dhe Aftësim Profesional dhe Arsimin e të Rriturve</w:t>
            </w:r>
          </w:p>
        </w:tc>
      </w:tr>
      <w:tr w:rsidR="005D2045" w:rsidRPr="00A93233" w14:paraId="40A283D4" w14:textId="77777777" w:rsidTr="003539CE">
        <w:trPr>
          <w:trHeight w:val="375"/>
        </w:trPr>
        <w:tc>
          <w:tcPr>
            <w:tcW w:w="1545" w:type="dxa"/>
            <w:tcBorders>
              <w:top w:val="nil"/>
              <w:left w:val="nil"/>
              <w:bottom w:val="nil"/>
              <w:right w:val="nil"/>
            </w:tcBorders>
            <w:shd w:val="clear" w:color="auto" w:fill="auto"/>
            <w:noWrap/>
            <w:vAlign w:val="bottom"/>
          </w:tcPr>
          <w:p w14:paraId="15BC6CA4" w14:textId="77777777" w:rsidR="005D2045" w:rsidRPr="00A93233" w:rsidRDefault="004D30E3" w:rsidP="003539CE">
            <w:pPr>
              <w:rPr>
                <w:rFonts w:cs="Arial"/>
                <w:color w:val="000000"/>
                <w:sz w:val="20"/>
                <w:szCs w:val="20"/>
              </w:rPr>
            </w:pPr>
            <w:r>
              <w:rPr>
                <w:rFonts w:cs="Arial"/>
                <w:color w:val="000000"/>
                <w:sz w:val="20"/>
                <w:szCs w:val="20"/>
              </w:rPr>
              <w:t>KPB</w:t>
            </w:r>
          </w:p>
        </w:tc>
        <w:tc>
          <w:tcPr>
            <w:tcW w:w="7020" w:type="dxa"/>
            <w:tcBorders>
              <w:top w:val="nil"/>
              <w:left w:val="nil"/>
              <w:bottom w:val="nil"/>
              <w:right w:val="nil"/>
            </w:tcBorders>
            <w:shd w:val="clear" w:color="auto" w:fill="auto"/>
            <w:noWrap/>
            <w:vAlign w:val="bottom"/>
          </w:tcPr>
          <w:p w14:paraId="78A081DA" w14:textId="77777777" w:rsidR="005D2045" w:rsidRPr="00A93233" w:rsidRDefault="004D30E3" w:rsidP="003539CE">
            <w:pPr>
              <w:rPr>
                <w:rFonts w:cs="Arial"/>
                <w:color w:val="000000"/>
                <w:sz w:val="20"/>
                <w:szCs w:val="20"/>
              </w:rPr>
            </w:pPr>
            <w:r w:rsidRPr="004D30E3">
              <w:rPr>
                <w:rFonts w:cs="Arial"/>
                <w:bCs/>
                <w:iCs/>
                <w:color w:val="000000"/>
                <w:sz w:val="20"/>
                <w:szCs w:val="20"/>
              </w:rPr>
              <w:t>Kontraktimet e procesimit të biznesit</w:t>
            </w:r>
          </w:p>
        </w:tc>
      </w:tr>
      <w:tr w:rsidR="005D2045" w:rsidRPr="00A93233" w14:paraId="5B594D01" w14:textId="77777777" w:rsidTr="003539CE">
        <w:trPr>
          <w:trHeight w:val="375"/>
        </w:trPr>
        <w:tc>
          <w:tcPr>
            <w:tcW w:w="1545" w:type="dxa"/>
            <w:tcBorders>
              <w:top w:val="nil"/>
              <w:left w:val="nil"/>
              <w:bottom w:val="nil"/>
              <w:right w:val="nil"/>
            </w:tcBorders>
            <w:shd w:val="clear" w:color="auto" w:fill="auto"/>
            <w:noWrap/>
            <w:vAlign w:val="bottom"/>
          </w:tcPr>
          <w:p w14:paraId="35A82AC4" w14:textId="77777777" w:rsidR="005D2045" w:rsidRPr="00A93233" w:rsidRDefault="004D30E3" w:rsidP="003539CE">
            <w:pPr>
              <w:rPr>
                <w:rFonts w:cs="Arial"/>
                <w:color w:val="000000"/>
                <w:sz w:val="20"/>
                <w:szCs w:val="20"/>
              </w:rPr>
            </w:pPr>
            <w:r>
              <w:rPr>
                <w:rFonts w:cs="Arial"/>
                <w:color w:val="000000"/>
                <w:sz w:val="20"/>
                <w:szCs w:val="20"/>
              </w:rPr>
              <w:t>QOK</w:t>
            </w:r>
          </w:p>
        </w:tc>
        <w:tc>
          <w:tcPr>
            <w:tcW w:w="7020" w:type="dxa"/>
            <w:tcBorders>
              <w:top w:val="nil"/>
              <w:left w:val="nil"/>
              <w:bottom w:val="nil"/>
              <w:right w:val="nil"/>
            </w:tcBorders>
            <w:shd w:val="clear" w:color="auto" w:fill="auto"/>
            <w:noWrap/>
            <w:vAlign w:val="bottom"/>
          </w:tcPr>
          <w:p w14:paraId="0F7D7760" w14:textId="77777777" w:rsidR="005D2045" w:rsidRPr="00A93233" w:rsidRDefault="004D30E3" w:rsidP="003539CE">
            <w:pPr>
              <w:rPr>
                <w:rFonts w:cs="Arial"/>
                <w:color w:val="000000"/>
                <w:sz w:val="20"/>
                <w:szCs w:val="20"/>
              </w:rPr>
            </w:pPr>
            <w:r w:rsidRPr="004D30E3">
              <w:rPr>
                <w:rFonts w:cs="Arial"/>
                <w:bCs/>
                <w:iCs/>
                <w:color w:val="000000"/>
                <w:sz w:val="20"/>
                <w:szCs w:val="20"/>
                <w:lang w:val="sq-AL"/>
              </w:rPr>
              <w:t>Qendra e Orientimit për Karrierë</w:t>
            </w:r>
          </w:p>
        </w:tc>
      </w:tr>
      <w:tr w:rsidR="004D30E3" w:rsidRPr="00A93233" w14:paraId="6C5DF698" w14:textId="77777777" w:rsidTr="003539CE">
        <w:trPr>
          <w:trHeight w:val="375"/>
        </w:trPr>
        <w:tc>
          <w:tcPr>
            <w:tcW w:w="1545" w:type="dxa"/>
            <w:tcBorders>
              <w:top w:val="nil"/>
              <w:left w:val="nil"/>
              <w:bottom w:val="nil"/>
              <w:right w:val="nil"/>
            </w:tcBorders>
            <w:shd w:val="clear" w:color="auto" w:fill="auto"/>
            <w:noWrap/>
            <w:vAlign w:val="bottom"/>
          </w:tcPr>
          <w:p w14:paraId="0BEC02DF" w14:textId="77777777" w:rsidR="004D30E3" w:rsidRDefault="004D30E3" w:rsidP="00F03F55">
            <w:pPr>
              <w:pStyle w:val="Normal1"/>
              <w:rPr>
                <w:color w:val="000000"/>
                <w:sz w:val="20"/>
                <w:szCs w:val="20"/>
              </w:rPr>
            </w:pPr>
            <w:r>
              <w:rPr>
                <w:color w:val="000000"/>
                <w:sz w:val="20"/>
                <w:szCs w:val="20"/>
              </w:rPr>
              <w:t>APRK</w:t>
            </w:r>
          </w:p>
        </w:tc>
        <w:tc>
          <w:tcPr>
            <w:tcW w:w="7020" w:type="dxa"/>
            <w:tcBorders>
              <w:top w:val="nil"/>
              <w:left w:val="nil"/>
              <w:bottom w:val="nil"/>
              <w:right w:val="nil"/>
            </w:tcBorders>
            <w:shd w:val="clear" w:color="auto" w:fill="auto"/>
            <w:noWrap/>
            <w:vAlign w:val="bottom"/>
          </w:tcPr>
          <w:p w14:paraId="7836E0E0" w14:textId="77777777" w:rsidR="004D30E3" w:rsidRDefault="004D30E3" w:rsidP="00F03F55">
            <w:pPr>
              <w:pStyle w:val="Normal1"/>
              <w:rPr>
                <w:color w:val="000000"/>
                <w:sz w:val="20"/>
                <w:szCs w:val="20"/>
              </w:rPr>
            </w:pPr>
            <w:r w:rsidRPr="00CD31FC">
              <w:rPr>
                <w:bCs/>
                <w:iCs/>
                <w:color w:val="000000"/>
                <w:sz w:val="20"/>
                <w:szCs w:val="20"/>
                <w:lang w:val="sq-AL"/>
              </w:rPr>
              <w:t>Agjencia e Punësimit e Republikës së Kosovës</w:t>
            </w:r>
          </w:p>
        </w:tc>
      </w:tr>
      <w:tr w:rsidR="004D30E3" w:rsidRPr="00A93233" w14:paraId="1F4344CE" w14:textId="77777777" w:rsidTr="003539CE">
        <w:trPr>
          <w:trHeight w:val="375"/>
        </w:trPr>
        <w:tc>
          <w:tcPr>
            <w:tcW w:w="1545" w:type="dxa"/>
            <w:tcBorders>
              <w:top w:val="nil"/>
              <w:left w:val="nil"/>
              <w:bottom w:val="nil"/>
              <w:right w:val="nil"/>
            </w:tcBorders>
            <w:shd w:val="clear" w:color="auto" w:fill="auto"/>
            <w:noWrap/>
            <w:vAlign w:val="bottom"/>
          </w:tcPr>
          <w:p w14:paraId="6BCA23EC" w14:textId="77777777" w:rsidR="004D30E3" w:rsidRDefault="004D30E3" w:rsidP="00F03F55">
            <w:pPr>
              <w:pStyle w:val="Normal1"/>
              <w:rPr>
                <w:color w:val="000000"/>
                <w:sz w:val="20"/>
                <w:szCs w:val="20"/>
              </w:rPr>
            </w:pPr>
            <w:r>
              <w:rPr>
                <w:color w:val="000000"/>
                <w:sz w:val="20"/>
                <w:szCs w:val="20"/>
              </w:rPr>
              <w:t>POP</w:t>
            </w:r>
          </w:p>
        </w:tc>
        <w:tc>
          <w:tcPr>
            <w:tcW w:w="7020" w:type="dxa"/>
            <w:tcBorders>
              <w:top w:val="nil"/>
              <w:left w:val="nil"/>
              <w:bottom w:val="nil"/>
              <w:right w:val="nil"/>
            </w:tcBorders>
            <w:shd w:val="clear" w:color="auto" w:fill="auto"/>
            <w:noWrap/>
            <w:vAlign w:val="bottom"/>
          </w:tcPr>
          <w:p w14:paraId="44D0F491" w14:textId="77777777" w:rsidR="004D30E3" w:rsidRDefault="004D30E3" w:rsidP="00F03F55">
            <w:pPr>
              <w:pStyle w:val="Normal1"/>
              <w:rPr>
                <w:color w:val="000000"/>
                <w:sz w:val="20"/>
                <w:szCs w:val="20"/>
              </w:rPr>
            </w:pPr>
            <w:r>
              <w:rPr>
                <w:color w:val="000000"/>
                <w:sz w:val="20"/>
                <w:szCs w:val="20"/>
              </w:rPr>
              <w:t>Puna me orar të plotë</w:t>
            </w:r>
          </w:p>
        </w:tc>
      </w:tr>
      <w:tr w:rsidR="005D2045" w:rsidRPr="00A93233" w14:paraId="5853D781" w14:textId="77777777" w:rsidTr="003539CE">
        <w:trPr>
          <w:trHeight w:val="375"/>
        </w:trPr>
        <w:tc>
          <w:tcPr>
            <w:tcW w:w="1545" w:type="dxa"/>
            <w:tcBorders>
              <w:top w:val="nil"/>
              <w:left w:val="nil"/>
              <w:bottom w:val="nil"/>
              <w:right w:val="nil"/>
            </w:tcBorders>
            <w:shd w:val="clear" w:color="auto" w:fill="auto"/>
            <w:noWrap/>
            <w:vAlign w:val="bottom"/>
            <w:hideMark/>
          </w:tcPr>
          <w:p w14:paraId="72B35C6A" w14:textId="77777777" w:rsidR="005D2045" w:rsidRPr="00A93233" w:rsidRDefault="005D2045" w:rsidP="003539CE">
            <w:pPr>
              <w:rPr>
                <w:rFonts w:cs="Arial"/>
                <w:color w:val="000000"/>
                <w:sz w:val="20"/>
                <w:szCs w:val="20"/>
              </w:rPr>
            </w:pPr>
            <w:r w:rsidRPr="00A93233">
              <w:rPr>
                <w:rFonts w:cs="Arial"/>
                <w:color w:val="000000"/>
                <w:sz w:val="20"/>
                <w:szCs w:val="20"/>
              </w:rPr>
              <w:t>HSI</w:t>
            </w:r>
          </w:p>
        </w:tc>
        <w:tc>
          <w:tcPr>
            <w:tcW w:w="7020" w:type="dxa"/>
            <w:tcBorders>
              <w:top w:val="nil"/>
              <w:left w:val="nil"/>
              <w:bottom w:val="nil"/>
              <w:right w:val="nil"/>
            </w:tcBorders>
            <w:shd w:val="clear" w:color="auto" w:fill="auto"/>
            <w:noWrap/>
            <w:vAlign w:val="bottom"/>
            <w:hideMark/>
          </w:tcPr>
          <w:p w14:paraId="65ED3695" w14:textId="77777777" w:rsidR="005D2045" w:rsidRPr="00A93233" w:rsidRDefault="005D2045" w:rsidP="003539CE">
            <w:pPr>
              <w:rPr>
                <w:rFonts w:cs="Arial"/>
                <w:color w:val="000000"/>
                <w:sz w:val="20"/>
                <w:szCs w:val="20"/>
              </w:rPr>
            </w:pPr>
            <w:r w:rsidRPr="00A93233">
              <w:rPr>
                <w:rFonts w:cs="Arial"/>
                <w:color w:val="000000"/>
                <w:sz w:val="20"/>
                <w:szCs w:val="20"/>
              </w:rPr>
              <w:t>HELVETAS S</w:t>
            </w:r>
            <w:r w:rsidR="004347D0">
              <w:rPr>
                <w:rFonts w:cs="Arial"/>
                <w:color w:val="000000"/>
                <w:sz w:val="20"/>
                <w:szCs w:val="20"/>
              </w:rPr>
              <w:t>w</w:t>
            </w:r>
            <w:r w:rsidRPr="00A93233">
              <w:rPr>
                <w:rFonts w:cs="Arial"/>
                <w:color w:val="000000"/>
                <w:sz w:val="20"/>
                <w:szCs w:val="20"/>
              </w:rPr>
              <w:t>iss Intercooperation</w:t>
            </w:r>
          </w:p>
        </w:tc>
      </w:tr>
      <w:tr w:rsidR="004D30E3" w:rsidRPr="00A93233" w14:paraId="407A36AC" w14:textId="77777777" w:rsidTr="003539CE">
        <w:trPr>
          <w:trHeight w:val="375"/>
        </w:trPr>
        <w:tc>
          <w:tcPr>
            <w:tcW w:w="1545" w:type="dxa"/>
            <w:tcBorders>
              <w:top w:val="nil"/>
              <w:left w:val="nil"/>
              <w:bottom w:val="nil"/>
              <w:right w:val="nil"/>
            </w:tcBorders>
            <w:shd w:val="clear" w:color="auto" w:fill="auto"/>
            <w:noWrap/>
            <w:vAlign w:val="bottom"/>
            <w:hideMark/>
          </w:tcPr>
          <w:p w14:paraId="237F66DA" w14:textId="77777777" w:rsidR="004D30E3" w:rsidRDefault="004D30E3" w:rsidP="00F03F55">
            <w:pPr>
              <w:pStyle w:val="Normal1"/>
              <w:rPr>
                <w:color w:val="000000"/>
                <w:sz w:val="20"/>
                <w:szCs w:val="20"/>
              </w:rPr>
            </w:pPr>
            <w:r>
              <w:rPr>
                <w:color w:val="000000"/>
                <w:sz w:val="20"/>
                <w:szCs w:val="20"/>
              </w:rPr>
              <w:lastRenderedPageBreak/>
              <w:t xml:space="preserve">TIK                </w:t>
            </w:r>
          </w:p>
        </w:tc>
        <w:tc>
          <w:tcPr>
            <w:tcW w:w="7020" w:type="dxa"/>
            <w:tcBorders>
              <w:top w:val="nil"/>
              <w:left w:val="nil"/>
              <w:bottom w:val="nil"/>
              <w:right w:val="nil"/>
            </w:tcBorders>
            <w:shd w:val="clear" w:color="auto" w:fill="auto"/>
            <w:noWrap/>
            <w:vAlign w:val="bottom"/>
            <w:hideMark/>
          </w:tcPr>
          <w:p w14:paraId="69997DC1" w14:textId="77777777" w:rsidR="004D30E3" w:rsidRDefault="004D30E3" w:rsidP="00F03F55">
            <w:pPr>
              <w:pStyle w:val="Normal1"/>
              <w:rPr>
                <w:color w:val="000000"/>
                <w:sz w:val="20"/>
                <w:szCs w:val="20"/>
              </w:rPr>
            </w:pPr>
            <w:r>
              <w:rPr>
                <w:bCs/>
                <w:color w:val="000000"/>
                <w:sz w:val="20"/>
                <w:szCs w:val="20"/>
              </w:rPr>
              <w:t>Teknologjia e informacionit dhe k</w:t>
            </w:r>
            <w:r w:rsidRPr="00CD31FC">
              <w:rPr>
                <w:bCs/>
                <w:color w:val="000000"/>
                <w:sz w:val="20"/>
                <w:szCs w:val="20"/>
              </w:rPr>
              <w:t>omunikimit</w:t>
            </w:r>
          </w:p>
        </w:tc>
      </w:tr>
      <w:tr w:rsidR="004D30E3" w:rsidRPr="00A93233" w14:paraId="040F0B41" w14:textId="77777777" w:rsidTr="003539CE">
        <w:trPr>
          <w:trHeight w:val="375"/>
        </w:trPr>
        <w:tc>
          <w:tcPr>
            <w:tcW w:w="1545" w:type="dxa"/>
            <w:tcBorders>
              <w:top w:val="nil"/>
              <w:left w:val="nil"/>
              <w:bottom w:val="nil"/>
              <w:right w:val="nil"/>
            </w:tcBorders>
            <w:shd w:val="clear" w:color="auto" w:fill="auto"/>
            <w:noWrap/>
            <w:vAlign w:val="bottom"/>
          </w:tcPr>
          <w:p w14:paraId="2B902AFE" w14:textId="77777777" w:rsidR="004D30E3" w:rsidRDefault="004D30E3" w:rsidP="00F03F55">
            <w:pPr>
              <w:pStyle w:val="Normal1"/>
              <w:rPr>
                <w:color w:val="000000"/>
                <w:sz w:val="20"/>
                <w:szCs w:val="20"/>
              </w:rPr>
            </w:pPr>
            <w:r>
              <w:rPr>
                <w:color w:val="000000"/>
                <w:sz w:val="20"/>
                <w:szCs w:val="20"/>
              </w:rPr>
              <w:t>OEK</w:t>
            </w:r>
          </w:p>
        </w:tc>
        <w:tc>
          <w:tcPr>
            <w:tcW w:w="7020" w:type="dxa"/>
            <w:tcBorders>
              <w:top w:val="nil"/>
              <w:left w:val="nil"/>
              <w:bottom w:val="nil"/>
              <w:right w:val="nil"/>
            </w:tcBorders>
            <w:shd w:val="clear" w:color="auto" w:fill="auto"/>
            <w:noWrap/>
            <w:vAlign w:val="bottom"/>
          </w:tcPr>
          <w:p w14:paraId="54CE2930" w14:textId="77777777" w:rsidR="004D30E3" w:rsidRDefault="004D30E3" w:rsidP="00F03F55">
            <w:pPr>
              <w:pStyle w:val="Normal1"/>
              <w:rPr>
                <w:color w:val="000000"/>
                <w:sz w:val="20"/>
                <w:szCs w:val="20"/>
              </w:rPr>
            </w:pPr>
            <w:r w:rsidRPr="00D00139">
              <w:rPr>
                <w:bCs/>
                <w:iCs/>
                <w:color w:val="000000"/>
                <w:sz w:val="20"/>
                <w:szCs w:val="20"/>
                <w:lang w:val="en-US"/>
              </w:rPr>
              <w:t>Oda Ekonomike e Kosovës</w:t>
            </w:r>
          </w:p>
        </w:tc>
      </w:tr>
      <w:tr w:rsidR="00753EB3" w:rsidRPr="00A93233" w14:paraId="18052DFC" w14:textId="77777777" w:rsidTr="003539CE">
        <w:trPr>
          <w:trHeight w:val="375"/>
        </w:trPr>
        <w:tc>
          <w:tcPr>
            <w:tcW w:w="1545" w:type="dxa"/>
            <w:tcBorders>
              <w:top w:val="nil"/>
              <w:left w:val="nil"/>
              <w:bottom w:val="nil"/>
              <w:right w:val="nil"/>
            </w:tcBorders>
            <w:shd w:val="clear" w:color="auto" w:fill="auto"/>
            <w:noWrap/>
            <w:vAlign w:val="bottom"/>
          </w:tcPr>
          <w:p w14:paraId="502F76E8" w14:textId="77777777" w:rsidR="00753EB3" w:rsidRPr="00A93233" w:rsidRDefault="00753EB3" w:rsidP="003539CE">
            <w:pPr>
              <w:rPr>
                <w:rFonts w:cs="Arial"/>
                <w:color w:val="000000"/>
                <w:sz w:val="20"/>
                <w:szCs w:val="20"/>
              </w:rPr>
            </w:pPr>
            <w:r w:rsidRPr="00A93233">
              <w:rPr>
                <w:rFonts w:cs="Arial"/>
                <w:color w:val="000000"/>
                <w:sz w:val="20"/>
                <w:szCs w:val="20"/>
              </w:rPr>
              <w:t>KIMERK</w:t>
            </w:r>
          </w:p>
        </w:tc>
        <w:tc>
          <w:tcPr>
            <w:tcW w:w="7020" w:type="dxa"/>
            <w:tcBorders>
              <w:top w:val="nil"/>
              <w:left w:val="nil"/>
              <w:bottom w:val="nil"/>
              <w:right w:val="nil"/>
            </w:tcBorders>
            <w:shd w:val="clear" w:color="auto" w:fill="auto"/>
            <w:noWrap/>
            <w:vAlign w:val="bottom"/>
          </w:tcPr>
          <w:p w14:paraId="47F18842" w14:textId="77777777" w:rsidR="00753EB3" w:rsidRPr="00A93233" w:rsidRDefault="004D30E3" w:rsidP="003539CE">
            <w:pPr>
              <w:rPr>
                <w:rFonts w:cs="Arial"/>
                <w:color w:val="000000"/>
                <w:sz w:val="20"/>
                <w:szCs w:val="20"/>
              </w:rPr>
            </w:pPr>
            <w:r w:rsidRPr="004D30E3">
              <w:rPr>
                <w:rFonts w:cs="Arial"/>
                <w:bCs/>
                <w:iCs/>
                <w:color w:val="000000"/>
                <w:sz w:val="20"/>
                <w:szCs w:val="20"/>
                <w:lang w:val="en-US"/>
              </w:rPr>
              <w:t>Kllasteri i Industrisë së Metalit dhe Energjisë së Ripërtëritshme të Kosovës</w:t>
            </w:r>
          </w:p>
        </w:tc>
      </w:tr>
      <w:tr w:rsidR="005D2045" w:rsidRPr="00A93233" w14:paraId="329366C9" w14:textId="77777777" w:rsidTr="003539CE">
        <w:trPr>
          <w:trHeight w:val="375"/>
        </w:trPr>
        <w:tc>
          <w:tcPr>
            <w:tcW w:w="1545" w:type="dxa"/>
            <w:tcBorders>
              <w:top w:val="nil"/>
              <w:left w:val="nil"/>
              <w:bottom w:val="nil"/>
              <w:right w:val="nil"/>
            </w:tcBorders>
            <w:shd w:val="clear" w:color="auto" w:fill="auto"/>
            <w:noWrap/>
            <w:vAlign w:val="bottom"/>
            <w:hideMark/>
          </w:tcPr>
          <w:p w14:paraId="19C1E681" w14:textId="77777777" w:rsidR="005D2045" w:rsidRPr="00A93233" w:rsidRDefault="005D2045" w:rsidP="003539CE">
            <w:pPr>
              <w:rPr>
                <w:rFonts w:cs="Arial"/>
                <w:color w:val="000000"/>
                <w:sz w:val="20"/>
                <w:szCs w:val="20"/>
              </w:rPr>
            </w:pPr>
            <w:r w:rsidRPr="00A93233">
              <w:rPr>
                <w:rFonts w:cs="Arial"/>
                <w:color w:val="000000"/>
                <w:sz w:val="20"/>
                <w:szCs w:val="20"/>
              </w:rPr>
              <w:t>MDA</w:t>
            </w:r>
          </w:p>
        </w:tc>
        <w:tc>
          <w:tcPr>
            <w:tcW w:w="7020" w:type="dxa"/>
            <w:tcBorders>
              <w:top w:val="nil"/>
              <w:left w:val="nil"/>
              <w:bottom w:val="nil"/>
              <w:right w:val="nil"/>
            </w:tcBorders>
            <w:shd w:val="clear" w:color="auto" w:fill="auto"/>
            <w:noWrap/>
            <w:vAlign w:val="bottom"/>
            <w:hideMark/>
          </w:tcPr>
          <w:p w14:paraId="3EB4A10E" w14:textId="77777777" w:rsidR="005D2045" w:rsidRPr="00A93233" w:rsidRDefault="005D2045" w:rsidP="003539CE">
            <w:pPr>
              <w:rPr>
                <w:rFonts w:cs="Arial"/>
                <w:color w:val="000000"/>
                <w:sz w:val="20"/>
                <w:szCs w:val="20"/>
              </w:rPr>
            </w:pPr>
            <w:r w:rsidRPr="00A93233">
              <w:rPr>
                <w:rFonts w:cs="Arial"/>
                <w:color w:val="000000"/>
                <w:sz w:val="20"/>
                <w:szCs w:val="20"/>
              </w:rPr>
              <w:t>Management Development Associates</w:t>
            </w:r>
          </w:p>
        </w:tc>
      </w:tr>
      <w:tr w:rsidR="004D30E3" w:rsidRPr="00A93233" w14:paraId="4C785A7E" w14:textId="77777777" w:rsidTr="003539CE">
        <w:trPr>
          <w:trHeight w:val="375"/>
        </w:trPr>
        <w:tc>
          <w:tcPr>
            <w:tcW w:w="1545" w:type="dxa"/>
            <w:tcBorders>
              <w:top w:val="nil"/>
              <w:left w:val="nil"/>
              <w:bottom w:val="nil"/>
              <w:right w:val="nil"/>
            </w:tcBorders>
            <w:shd w:val="clear" w:color="auto" w:fill="auto"/>
            <w:noWrap/>
            <w:vAlign w:val="bottom"/>
            <w:hideMark/>
          </w:tcPr>
          <w:p w14:paraId="5BDAF88C" w14:textId="77777777" w:rsidR="004D30E3" w:rsidRDefault="004D30E3" w:rsidP="00F03F55">
            <w:pPr>
              <w:pStyle w:val="Normal1"/>
              <w:rPr>
                <w:color w:val="000000"/>
                <w:sz w:val="20"/>
                <w:szCs w:val="20"/>
              </w:rPr>
            </w:pPr>
            <w:r>
              <w:rPr>
                <w:color w:val="000000"/>
                <w:sz w:val="20"/>
                <w:szCs w:val="20"/>
              </w:rPr>
              <w:t xml:space="preserve">MASH             </w:t>
            </w:r>
          </w:p>
        </w:tc>
        <w:tc>
          <w:tcPr>
            <w:tcW w:w="7020" w:type="dxa"/>
            <w:tcBorders>
              <w:top w:val="nil"/>
              <w:left w:val="nil"/>
              <w:bottom w:val="nil"/>
              <w:right w:val="nil"/>
            </w:tcBorders>
            <w:shd w:val="clear" w:color="auto" w:fill="auto"/>
            <w:noWrap/>
            <w:vAlign w:val="bottom"/>
            <w:hideMark/>
          </w:tcPr>
          <w:p w14:paraId="7A7DF04B" w14:textId="77777777" w:rsidR="004D30E3" w:rsidRDefault="004D30E3" w:rsidP="00F03F55">
            <w:pPr>
              <w:pStyle w:val="Normal1"/>
              <w:rPr>
                <w:color w:val="000000"/>
                <w:sz w:val="20"/>
                <w:szCs w:val="20"/>
              </w:rPr>
            </w:pPr>
            <w:r>
              <w:rPr>
                <w:color w:val="000000"/>
                <w:sz w:val="20"/>
                <w:szCs w:val="20"/>
              </w:rPr>
              <w:t>Ministria e Arsimit dhe Shkencës</w:t>
            </w:r>
          </w:p>
        </w:tc>
      </w:tr>
      <w:tr w:rsidR="004D30E3" w:rsidRPr="00A93233" w14:paraId="1DF3C754" w14:textId="77777777" w:rsidTr="003539CE">
        <w:trPr>
          <w:trHeight w:val="375"/>
        </w:trPr>
        <w:tc>
          <w:tcPr>
            <w:tcW w:w="1545" w:type="dxa"/>
            <w:tcBorders>
              <w:top w:val="nil"/>
              <w:left w:val="nil"/>
              <w:bottom w:val="nil"/>
              <w:right w:val="nil"/>
            </w:tcBorders>
            <w:shd w:val="clear" w:color="auto" w:fill="auto"/>
            <w:noWrap/>
            <w:vAlign w:val="bottom"/>
          </w:tcPr>
          <w:p w14:paraId="40346752" w14:textId="77777777" w:rsidR="004D30E3" w:rsidRDefault="004D30E3" w:rsidP="00F03F55">
            <w:pPr>
              <w:pStyle w:val="Normal1"/>
              <w:rPr>
                <w:color w:val="000000"/>
                <w:sz w:val="20"/>
                <w:szCs w:val="20"/>
              </w:rPr>
            </w:pPr>
            <w:r>
              <w:rPr>
                <w:color w:val="000000"/>
                <w:sz w:val="20"/>
                <w:szCs w:val="20"/>
              </w:rPr>
              <w:t>DKA</w:t>
            </w:r>
          </w:p>
        </w:tc>
        <w:tc>
          <w:tcPr>
            <w:tcW w:w="7020" w:type="dxa"/>
            <w:tcBorders>
              <w:top w:val="nil"/>
              <w:left w:val="nil"/>
              <w:bottom w:val="nil"/>
              <w:right w:val="nil"/>
            </w:tcBorders>
            <w:shd w:val="clear" w:color="auto" w:fill="auto"/>
            <w:noWrap/>
            <w:vAlign w:val="bottom"/>
          </w:tcPr>
          <w:p w14:paraId="356C7C92" w14:textId="77777777" w:rsidR="004D30E3" w:rsidRDefault="004D30E3" w:rsidP="00F03F55">
            <w:pPr>
              <w:pStyle w:val="Normal1"/>
              <w:rPr>
                <w:color w:val="000000"/>
                <w:sz w:val="20"/>
                <w:szCs w:val="20"/>
              </w:rPr>
            </w:pPr>
            <w:r w:rsidRPr="00CF51D5">
              <w:rPr>
                <w:bCs/>
                <w:iCs/>
                <w:color w:val="000000"/>
                <w:sz w:val="20"/>
                <w:szCs w:val="20"/>
                <w:lang w:val="en-US"/>
              </w:rPr>
              <w:t>Drejtoria Komunale e Arsimit</w:t>
            </w:r>
          </w:p>
        </w:tc>
      </w:tr>
      <w:tr w:rsidR="004D30E3" w:rsidRPr="00A93233" w14:paraId="6A8CC736" w14:textId="77777777" w:rsidTr="003539CE">
        <w:trPr>
          <w:trHeight w:val="375"/>
        </w:trPr>
        <w:tc>
          <w:tcPr>
            <w:tcW w:w="1545" w:type="dxa"/>
            <w:tcBorders>
              <w:top w:val="nil"/>
              <w:left w:val="nil"/>
              <w:bottom w:val="nil"/>
              <w:right w:val="nil"/>
            </w:tcBorders>
            <w:shd w:val="clear" w:color="auto" w:fill="auto"/>
            <w:noWrap/>
            <w:vAlign w:val="bottom"/>
          </w:tcPr>
          <w:p w14:paraId="2C32B6A3" w14:textId="77777777" w:rsidR="004D30E3" w:rsidRDefault="004D30E3" w:rsidP="00F03F55">
            <w:pPr>
              <w:pStyle w:val="Normal1"/>
              <w:rPr>
                <w:color w:val="000000"/>
                <w:sz w:val="20"/>
                <w:szCs w:val="20"/>
              </w:rPr>
            </w:pPr>
            <w:r>
              <w:rPr>
                <w:color w:val="000000"/>
                <w:sz w:val="20"/>
                <w:szCs w:val="20"/>
              </w:rPr>
              <w:t>MMR</w:t>
            </w:r>
          </w:p>
        </w:tc>
        <w:tc>
          <w:tcPr>
            <w:tcW w:w="7020" w:type="dxa"/>
            <w:tcBorders>
              <w:top w:val="nil"/>
              <w:left w:val="nil"/>
              <w:bottom w:val="nil"/>
              <w:right w:val="nil"/>
            </w:tcBorders>
            <w:shd w:val="clear" w:color="auto" w:fill="auto"/>
            <w:noWrap/>
            <w:vAlign w:val="bottom"/>
          </w:tcPr>
          <w:p w14:paraId="30954BE1" w14:textId="77777777" w:rsidR="004D30E3" w:rsidRDefault="004D30E3" w:rsidP="00F03F55">
            <w:pPr>
              <w:pStyle w:val="Normal1"/>
              <w:rPr>
                <w:color w:val="000000"/>
                <w:sz w:val="20"/>
                <w:szCs w:val="20"/>
              </w:rPr>
            </w:pPr>
            <w:r w:rsidRPr="00CF51D5">
              <w:rPr>
                <w:bCs/>
                <w:iCs/>
                <w:color w:val="000000"/>
                <w:sz w:val="20"/>
                <w:szCs w:val="20"/>
                <w:lang w:val="en-US"/>
              </w:rPr>
              <w:t>Monitorimi dhe matja e rezultateve</w:t>
            </w:r>
          </w:p>
        </w:tc>
      </w:tr>
      <w:tr w:rsidR="004D30E3" w:rsidRPr="00A93233" w14:paraId="2B99C526" w14:textId="77777777" w:rsidTr="003539CE">
        <w:trPr>
          <w:trHeight w:val="375"/>
        </w:trPr>
        <w:tc>
          <w:tcPr>
            <w:tcW w:w="1545" w:type="dxa"/>
            <w:tcBorders>
              <w:top w:val="nil"/>
              <w:left w:val="nil"/>
              <w:bottom w:val="nil"/>
              <w:right w:val="nil"/>
            </w:tcBorders>
            <w:shd w:val="clear" w:color="auto" w:fill="auto"/>
            <w:noWrap/>
            <w:vAlign w:val="bottom"/>
          </w:tcPr>
          <w:p w14:paraId="35C33F9B" w14:textId="77777777" w:rsidR="004D30E3" w:rsidRDefault="004D30E3" w:rsidP="00F03F55">
            <w:pPr>
              <w:pStyle w:val="Normal1"/>
              <w:rPr>
                <w:color w:val="000000"/>
                <w:sz w:val="20"/>
                <w:szCs w:val="20"/>
              </w:rPr>
            </w:pPr>
            <w:r>
              <w:rPr>
                <w:color w:val="000000"/>
                <w:sz w:val="20"/>
                <w:szCs w:val="20"/>
              </w:rPr>
              <w:t>AKK</w:t>
            </w:r>
          </w:p>
        </w:tc>
        <w:tc>
          <w:tcPr>
            <w:tcW w:w="7020" w:type="dxa"/>
            <w:tcBorders>
              <w:top w:val="nil"/>
              <w:left w:val="nil"/>
              <w:bottom w:val="nil"/>
              <w:right w:val="nil"/>
            </w:tcBorders>
            <w:shd w:val="clear" w:color="auto" w:fill="auto"/>
            <w:noWrap/>
            <w:vAlign w:val="bottom"/>
          </w:tcPr>
          <w:p w14:paraId="1E6BE0BF" w14:textId="77777777" w:rsidR="004D30E3" w:rsidRDefault="004D30E3" w:rsidP="00F03F55">
            <w:pPr>
              <w:pStyle w:val="Normal1"/>
              <w:rPr>
                <w:color w:val="000000"/>
                <w:sz w:val="20"/>
                <w:szCs w:val="20"/>
              </w:rPr>
            </w:pPr>
            <w:r w:rsidRPr="00560FC7">
              <w:rPr>
                <w:bCs/>
                <w:iCs/>
                <w:color w:val="000000"/>
                <w:sz w:val="20"/>
                <w:szCs w:val="20"/>
                <w:lang w:val="en-US"/>
              </w:rPr>
              <w:t>Autoriteti Kombëtar i Kualifikimeve</w:t>
            </w:r>
          </w:p>
        </w:tc>
      </w:tr>
      <w:tr w:rsidR="004D30E3" w:rsidRPr="00A93233" w14:paraId="30CDD365" w14:textId="77777777" w:rsidTr="003539CE">
        <w:trPr>
          <w:trHeight w:val="375"/>
        </w:trPr>
        <w:tc>
          <w:tcPr>
            <w:tcW w:w="1545" w:type="dxa"/>
            <w:tcBorders>
              <w:top w:val="nil"/>
              <w:left w:val="nil"/>
              <w:bottom w:val="nil"/>
              <w:right w:val="nil"/>
            </w:tcBorders>
            <w:shd w:val="clear" w:color="auto" w:fill="auto"/>
            <w:noWrap/>
            <w:vAlign w:val="bottom"/>
          </w:tcPr>
          <w:p w14:paraId="452CFA67" w14:textId="77777777" w:rsidR="004D30E3" w:rsidRDefault="004D30E3" w:rsidP="00F03F55">
            <w:pPr>
              <w:pStyle w:val="Normal1"/>
              <w:rPr>
                <w:color w:val="000000"/>
                <w:sz w:val="20"/>
                <w:szCs w:val="20"/>
              </w:rPr>
            </w:pPr>
            <w:r>
              <w:rPr>
                <w:color w:val="000000"/>
                <w:sz w:val="20"/>
                <w:szCs w:val="20"/>
              </w:rPr>
              <w:t>SP</w:t>
            </w:r>
          </w:p>
        </w:tc>
        <w:tc>
          <w:tcPr>
            <w:tcW w:w="7020" w:type="dxa"/>
            <w:tcBorders>
              <w:top w:val="nil"/>
              <w:left w:val="nil"/>
              <w:bottom w:val="nil"/>
              <w:right w:val="nil"/>
            </w:tcBorders>
            <w:shd w:val="clear" w:color="auto" w:fill="auto"/>
            <w:noWrap/>
            <w:vAlign w:val="bottom"/>
          </w:tcPr>
          <w:p w14:paraId="698F12B7" w14:textId="77777777" w:rsidR="004D30E3" w:rsidRDefault="004D30E3" w:rsidP="00F03F55">
            <w:pPr>
              <w:pStyle w:val="Normal1"/>
              <w:rPr>
                <w:color w:val="000000"/>
                <w:sz w:val="20"/>
                <w:szCs w:val="20"/>
              </w:rPr>
            </w:pPr>
            <w:r>
              <w:rPr>
                <w:color w:val="000000"/>
                <w:sz w:val="20"/>
                <w:szCs w:val="20"/>
              </w:rPr>
              <w:t>Standardi profesional</w:t>
            </w:r>
          </w:p>
        </w:tc>
      </w:tr>
      <w:tr w:rsidR="00BE3666" w:rsidRPr="00A93233" w14:paraId="27C13584" w14:textId="77777777" w:rsidTr="003539CE">
        <w:trPr>
          <w:trHeight w:val="375"/>
        </w:trPr>
        <w:tc>
          <w:tcPr>
            <w:tcW w:w="1545" w:type="dxa"/>
            <w:tcBorders>
              <w:top w:val="nil"/>
              <w:left w:val="nil"/>
              <w:bottom w:val="nil"/>
              <w:right w:val="nil"/>
            </w:tcBorders>
            <w:shd w:val="clear" w:color="auto" w:fill="auto"/>
            <w:noWrap/>
            <w:vAlign w:val="bottom"/>
          </w:tcPr>
          <w:p w14:paraId="63338628" w14:textId="77777777" w:rsidR="00BE3666" w:rsidRPr="00A93233" w:rsidRDefault="00BE3666" w:rsidP="003539CE">
            <w:pPr>
              <w:rPr>
                <w:rFonts w:cs="Arial"/>
                <w:color w:val="000000"/>
                <w:sz w:val="20"/>
                <w:szCs w:val="20"/>
              </w:rPr>
            </w:pPr>
            <w:r w:rsidRPr="00A93233">
              <w:rPr>
                <w:rFonts w:cs="Arial"/>
                <w:color w:val="000000"/>
                <w:sz w:val="20"/>
                <w:szCs w:val="20"/>
              </w:rPr>
              <w:t>PCG</w:t>
            </w:r>
          </w:p>
        </w:tc>
        <w:tc>
          <w:tcPr>
            <w:tcW w:w="7020" w:type="dxa"/>
            <w:tcBorders>
              <w:top w:val="nil"/>
              <w:left w:val="nil"/>
              <w:bottom w:val="nil"/>
              <w:right w:val="nil"/>
            </w:tcBorders>
            <w:shd w:val="clear" w:color="auto" w:fill="auto"/>
            <w:noWrap/>
            <w:vAlign w:val="bottom"/>
          </w:tcPr>
          <w:p w14:paraId="4AAE9CC6" w14:textId="77777777" w:rsidR="00BE3666" w:rsidRPr="00A93233" w:rsidRDefault="00BE3666" w:rsidP="003539CE">
            <w:pPr>
              <w:rPr>
                <w:rFonts w:cs="Arial"/>
                <w:color w:val="000000"/>
                <w:sz w:val="20"/>
                <w:szCs w:val="20"/>
              </w:rPr>
            </w:pPr>
            <w:r w:rsidRPr="00A93233">
              <w:rPr>
                <w:rFonts w:cs="Arial"/>
                <w:color w:val="000000"/>
                <w:sz w:val="20"/>
                <w:szCs w:val="20"/>
              </w:rPr>
              <w:t>Prishtina Consulting Group</w:t>
            </w:r>
          </w:p>
        </w:tc>
      </w:tr>
      <w:tr w:rsidR="004D30E3" w:rsidRPr="00A93233" w14:paraId="721BC695" w14:textId="77777777" w:rsidTr="003539CE">
        <w:trPr>
          <w:trHeight w:val="375"/>
        </w:trPr>
        <w:tc>
          <w:tcPr>
            <w:tcW w:w="1545" w:type="dxa"/>
            <w:tcBorders>
              <w:top w:val="nil"/>
              <w:left w:val="nil"/>
              <w:bottom w:val="nil"/>
              <w:right w:val="nil"/>
            </w:tcBorders>
            <w:shd w:val="clear" w:color="auto" w:fill="auto"/>
            <w:noWrap/>
            <w:vAlign w:val="bottom"/>
          </w:tcPr>
          <w:p w14:paraId="3A2EDDC6" w14:textId="77777777" w:rsidR="004D30E3" w:rsidRDefault="004D30E3" w:rsidP="00F03F55">
            <w:pPr>
              <w:pStyle w:val="Normal1"/>
              <w:rPr>
                <w:sz w:val="20"/>
                <w:szCs w:val="20"/>
              </w:rPr>
            </w:pPr>
            <w:r>
              <w:rPr>
                <w:sz w:val="20"/>
                <w:szCs w:val="20"/>
              </w:rPr>
              <w:t>QSHK</w:t>
            </w:r>
          </w:p>
        </w:tc>
        <w:tc>
          <w:tcPr>
            <w:tcW w:w="7020" w:type="dxa"/>
            <w:tcBorders>
              <w:top w:val="nil"/>
              <w:left w:val="nil"/>
              <w:bottom w:val="nil"/>
              <w:right w:val="nil"/>
            </w:tcBorders>
            <w:shd w:val="clear" w:color="auto" w:fill="auto"/>
            <w:noWrap/>
            <w:vAlign w:val="bottom"/>
          </w:tcPr>
          <w:p w14:paraId="32FEC015" w14:textId="77777777" w:rsidR="004D30E3" w:rsidRDefault="004D30E3" w:rsidP="00F03F55">
            <w:pPr>
              <w:pStyle w:val="Normal1"/>
              <w:rPr>
                <w:color w:val="000000"/>
                <w:sz w:val="20"/>
                <w:szCs w:val="20"/>
              </w:rPr>
            </w:pPr>
            <w:r w:rsidRPr="00560FC7">
              <w:rPr>
                <w:bCs/>
                <w:iCs/>
                <w:color w:val="000000"/>
                <w:sz w:val="20"/>
                <w:szCs w:val="20"/>
                <w:lang w:val="en-US"/>
              </w:rPr>
              <w:t>Qendra</w:t>
            </w:r>
            <w:r>
              <w:rPr>
                <w:bCs/>
                <w:iCs/>
                <w:color w:val="000000"/>
                <w:sz w:val="20"/>
                <w:szCs w:val="20"/>
                <w:lang w:val="en-US"/>
              </w:rPr>
              <w:t>t shkollore për k</w:t>
            </w:r>
            <w:r w:rsidRPr="00560FC7">
              <w:rPr>
                <w:bCs/>
                <w:iCs/>
                <w:color w:val="000000"/>
                <w:sz w:val="20"/>
                <w:szCs w:val="20"/>
                <w:lang w:val="en-US"/>
              </w:rPr>
              <w:t>arrier</w:t>
            </w:r>
            <w:r>
              <w:rPr>
                <w:bCs/>
                <w:iCs/>
                <w:color w:val="000000"/>
                <w:sz w:val="20"/>
                <w:szCs w:val="20"/>
                <w:lang w:val="en-US"/>
              </w:rPr>
              <w:t>ë</w:t>
            </w:r>
          </w:p>
        </w:tc>
      </w:tr>
      <w:tr w:rsidR="005D2045" w:rsidRPr="00A93233" w14:paraId="678A5C13" w14:textId="77777777" w:rsidTr="003539CE">
        <w:trPr>
          <w:trHeight w:val="375"/>
        </w:trPr>
        <w:tc>
          <w:tcPr>
            <w:tcW w:w="1545" w:type="dxa"/>
            <w:tcBorders>
              <w:top w:val="nil"/>
              <w:left w:val="nil"/>
              <w:bottom w:val="nil"/>
              <w:right w:val="nil"/>
            </w:tcBorders>
            <w:shd w:val="clear" w:color="auto" w:fill="auto"/>
            <w:noWrap/>
            <w:vAlign w:val="bottom"/>
          </w:tcPr>
          <w:p w14:paraId="2E9E43FB" w14:textId="77777777" w:rsidR="005D2045" w:rsidRPr="00A93233" w:rsidRDefault="005D2045" w:rsidP="003539CE">
            <w:pPr>
              <w:rPr>
                <w:rFonts w:cs="Arial"/>
                <w:color w:val="000000"/>
                <w:sz w:val="20"/>
                <w:szCs w:val="20"/>
              </w:rPr>
            </w:pPr>
            <w:r w:rsidRPr="00A93233">
              <w:rPr>
                <w:sz w:val="20"/>
                <w:szCs w:val="22"/>
              </w:rPr>
              <w:t>SCO-K</w:t>
            </w:r>
            <w:r w:rsidRPr="00A93233">
              <w:rPr>
                <w:sz w:val="20"/>
                <w:szCs w:val="22"/>
              </w:rPr>
              <w:tab/>
            </w:r>
          </w:p>
        </w:tc>
        <w:tc>
          <w:tcPr>
            <w:tcW w:w="7020" w:type="dxa"/>
            <w:tcBorders>
              <w:top w:val="nil"/>
              <w:left w:val="nil"/>
              <w:bottom w:val="nil"/>
              <w:right w:val="nil"/>
            </w:tcBorders>
            <w:shd w:val="clear" w:color="auto" w:fill="auto"/>
            <w:noWrap/>
            <w:vAlign w:val="bottom"/>
          </w:tcPr>
          <w:p w14:paraId="08A2C5C9" w14:textId="77777777" w:rsidR="005D2045" w:rsidRPr="00A93233" w:rsidRDefault="004D30E3" w:rsidP="003539CE">
            <w:pPr>
              <w:rPr>
                <w:rFonts w:cs="Arial"/>
                <w:color w:val="000000"/>
                <w:sz w:val="20"/>
                <w:szCs w:val="20"/>
              </w:rPr>
            </w:pPr>
            <w:r w:rsidRPr="004D30E3">
              <w:rPr>
                <w:rFonts w:cs="Arial"/>
                <w:color w:val="000000"/>
                <w:sz w:val="20"/>
                <w:szCs w:val="20"/>
              </w:rPr>
              <w:t>Zyra Zvicerane për Bashkëpunim në Kosovë</w:t>
            </w:r>
          </w:p>
        </w:tc>
      </w:tr>
      <w:tr w:rsidR="005D2045" w:rsidRPr="00A93233" w14:paraId="28C66102" w14:textId="77777777" w:rsidTr="003539CE">
        <w:trPr>
          <w:trHeight w:val="375"/>
        </w:trPr>
        <w:tc>
          <w:tcPr>
            <w:tcW w:w="1545" w:type="dxa"/>
            <w:tcBorders>
              <w:top w:val="nil"/>
              <w:left w:val="nil"/>
              <w:bottom w:val="nil"/>
              <w:right w:val="nil"/>
            </w:tcBorders>
            <w:shd w:val="clear" w:color="auto" w:fill="auto"/>
            <w:noWrap/>
            <w:vAlign w:val="bottom"/>
          </w:tcPr>
          <w:p w14:paraId="41FB3D9D" w14:textId="77777777" w:rsidR="005D2045" w:rsidRPr="00A93233" w:rsidRDefault="004D30E3" w:rsidP="003539CE">
            <w:pPr>
              <w:rPr>
                <w:rFonts w:cs="Arial"/>
                <w:color w:val="000000"/>
                <w:sz w:val="20"/>
                <w:szCs w:val="20"/>
              </w:rPr>
            </w:pPr>
            <w:r>
              <w:rPr>
                <w:rFonts w:cs="Arial"/>
                <w:color w:val="000000"/>
                <w:sz w:val="20"/>
                <w:szCs w:val="20"/>
              </w:rPr>
              <w:t>AAP</w:t>
            </w:r>
          </w:p>
        </w:tc>
        <w:tc>
          <w:tcPr>
            <w:tcW w:w="7020" w:type="dxa"/>
            <w:tcBorders>
              <w:top w:val="nil"/>
              <w:left w:val="nil"/>
              <w:bottom w:val="nil"/>
              <w:right w:val="nil"/>
            </w:tcBorders>
            <w:shd w:val="clear" w:color="auto" w:fill="auto"/>
            <w:noWrap/>
            <w:vAlign w:val="bottom"/>
          </w:tcPr>
          <w:p w14:paraId="5E777B69" w14:textId="77777777" w:rsidR="005D2045" w:rsidRPr="00A93233" w:rsidRDefault="004D30E3" w:rsidP="003539CE">
            <w:pPr>
              <w:rPr>
                <w:rFonts w:cs="Arial"/>
                <w:color w:val="000000"/>
                <w:sz w:val="20"/>
                <w:szCs w:val="20"/>
              </w:rPr>
            </w:pPr>
            <w:r w:rsidRPr="004D30E3">
              <w:rPr>
                <w:rFonts w:cs="Arial"/>
                <w:bCs/>
                <w:iCs/>
                <w:color w:val="000000"/>
                <w:sz w:val="20"/>
                <w:szCs w:val="20"/>
                <w:lang w:val="en-US"/>
              </w:rPr>
              <w:t>Arsimi dhe Aftësimi Profesional</w:t>
            </w:r>
          </w:p>
        </w:tc>
      </w:tr>
      <w:tr w:rsidR="005D2045" w:rsidRPr="00A93233" w14:paraId="0522A05C" w14:textId="77777777" w:rsidTr="003539CE">
        <w:trPr>
          <w:trHeight w:val="375"/>
        </w:trPr>
        <w:tc>
          <w:tcPr>
            <w:tcW w:w="1545" w:type="dxa"/>
            <w:tcBorders>
              <w:top w:val="nil"/>
              <w:left w:val="nil"/>
              <w:bottom w:val="nil"/>
              <w:right w:val="nil"/>
            </w:tcBorders>
            <w:shd w:val="clear" w:color="auto" w:fill="auto"/>
            <w:noWrap/>
            <w:vAlign w:val="bottom"/>
          </w:tcPr>
          <w:p w14:paraId="5D8458D9" w14:textId="77777777" w:rsidR="005D2045" w:rsidRPr="00A93233" w:rsidRDefault="005D2045" w:rsidP="003539CE">
            <w:pPr>
              <w:rPr>
                <w:rFonts w:cs="Arial"/>
                <w:color w:val="000000"/>
                <w:sz w:val="20"/>
                <w:szCs w:val="20"/>
              </w:rPr>
            </w:pPr>
            <w:r w:rsidRPr="00A93233">
              <w:rPr>
                <w:rFonts w:cs="Arial"/>
                <w:color w:val="000000"/>
                <w:sz w:val="20"/>
                <w:szCs w:val="20"/>
              </w:rPr>
              <w:t>VORAE</w:t>
            </w:r>
          </w:p>
        </w:tc>
        <w:tc>
          <w:tcPr>
            <w:tcW w:w="7020" w:type="dxa"/>
            <w:tcBorders>
              <w:top w:val="nil"/>
              <w:left w:val="nil"/>
              <w:bottom w:val="nil"/>
              <w:right w:val="nil"/>
            </w:tcBorders>
            <w:shd w:val="clear" w:color="auto" w:fill="auto"/>
            <w:noWrap/>
            <w:vAlign w:val="bottom"/>
          </w:tcPr>
          <w:p w14:paraId="395175D8" w14:textId="77777777" w:rsidR="005D2045" w:rsidRPr="00A93233" w:rsidRDefault="004347D0" w:rsidP="003539CE">
            <w:pPr>
              <w:rPr>
                <w:rFonts w:cs="Arial"/>
                <w:color w:val="000000"/>
                <w:sz w:val="20"/>
                <w:szCs w:val="20"/>
              </w:rPr>
            </w:pPr>
            <w:r>
              <w:rPr>
                <w:rFonts w:cs="Arial"/>
                <w:color w:val="000000"/>
                <w:sz w:val="20"/>
                <w:szCs w:val="20"/>
              </w:rPr>
              <w:t>OJQ – Zëri i romëve, ashkalive dhe e</w:t>
            </w:r>
            <w:r w:rsidR="004D30E3" w:rsidRPr="004D30E3">
              <w:rPr>
                <w:rFonts w:cs="Arial"/>
                <w:color w:val="000000"/>
                <w:sz w:val="20"/>
                <w:szCs w:val="20"/>
              </w:rPr>
              <w:t>gjiptianëve</w:t>
            </w:r>
          </w:p>
        </w:tc>
      </w:tr>
      <w:tr w:rsidR="004D30E3" w:rsidRPr="00A93233" w14:paraId="36793E9F" w14:textId="77777777" w:rsidTr="003539CE">
        <w:trPr>
          <w:trHeight w:val="375"/>
        </w:trPr>
        <w:tc>
          <w:tcPr>
            <w:tcW w:w="1545" w:type="dxa"/>
            <w:tcBorders>
              <w:top w:val="nil"/>
              <w:left w:val="nil"/>
              <w:bottom w:val="nil"/>
              <w:right w:val="nil"/>
            </w:tcBorders>
            <w:shd w:val="clear" w:color="auto" w:fill="auto"/>
            <w:noWrap/>
            <w:vAlign w:val="bottom"/>
          </w:tcPr>
          <w:p w14:paraId="1C6EA870" w14:textId="77777777" w:rsidR="004D30E3" w:rsidRDefault="004D30E3" w:rsidP="00F03F55">
            <w:pPr>
              <w:pStyle w:val="Normal1"/>
              <w:rPr>
                <w:color w:val="000000"/>
                <w:sz w:val="20"/>
                <w:szCs w:val="20"/>
              </w:rPr>
            </w:pPr>
            <w:r>
              <w:rPr>
                <w:color w:val="000000"/>
                <w:sz w:val="20"/>
                <w:szCs w:val="20"/>
              </w:rPr>
              <w:t>QAP</w:t>
            </w:r>
          </w:p>
        </w:tc>
        <w:tc>
          <w:tcPr>
            <w:tcW w:w="7020" w:type="dxa"/>
            <w:tcBorders>
              <w:top w:val="nil"/>
              <w:left w:val="nil"/>
              <w:bottom w:val="nil"/>
              <w:right w:val="nil"/>
            </w:tcBorders>
            <w:shd w:val="clear" w:color="auto" w:fill="auto"/>
            <w:noWrap/>
            <w:vAlign w:val="bottom"/>
          </w:tcPr>
          <w:p w14:paraId="5C40A14F" w14:textId="77777777" w:rsidR="004D30E3" w:rsidRDefault="004D30E3" w:rsidP="00F03F55">
            <w:pPr>
              <w:pStyle w:val="Normal1"/>
              <w:rPr>
                <w:color w:val="000000"/>
                <w:sz w:val="20"/>
                <w:szCs w:val="20"/>
              </w:rPr>
            </w:pPr>
            <w:r w:rsidRPr="00560FC7">
              <w:rPr>
                <w:bCs/>
                <w:iCs/>
                <w:color w:val="000000"/>
                <w:sz w:val="20"/>
                <w:szCs w:val="20"/>
                <w:lang w:val="de-CH"/>
              </w:rPr>
              <w:t>Qendra për Aftësim Profesional</w:t>
            </w:r>
          </w:p>
        </w:tc>
      </w:tr>
      <w:tr w:rsidR="004D30E3" w:rsidRPr="00A93233" w14:paraId="02D45D88" w14:textId="77777777" w:rsidTr="003539CE">
        <w:trPr>
          <w:trHeight w:val="375"/>
        </w:trPr>
        <w:tc>
          <w:tcPr>
            <w:tcW w:w="1545" w:type="dxa"/>
            <w:tcBorders>
              <w:top w:val="nil"/>
              <w:left w:val="nil"/>
              <w:bottom w:val="nil"/>
              <w:right w:val="nil"/>
            </w:tcBorders>
            <w:shd w:val="clear" w:color="auto" w:fill="auto"/>
            <w:noWrap/>
            <w:vAlign w:val="bottom"/>
          </w:tcPr>
          <w:p w14:paraId="64643B51" w14:textId="77777777" w:rsidR="004D30E3" w:rsidRDefault="004D30E3" w:rsidP="00F03F55">
            <w:pPr>
              <w:pStyle w:val="Normal1"/>
              <w:rPr>
                <w:color w:val="000000"/>
                <w:sz w:val="20"/>
                <w:szCs w:val="20"/>
              </w:rPr>
            </w:pPr>
            <w:r>
              <w:rPr>
                <w:color w:val="000000"/>
                <w:sz w:val="20"/>
                <w:szCs w:val="20"/>
              </w:rPr>
              <w:t>MVP</w:t>
            </w:r>
          </w:p>
        </w:tc>
        <w:tc>
          <w:tcPr>
            <w:tcW w:w="7020" w:type="dxa"/>
            <w:tcBorders>
              <w:top w:val="nil"/>
              <w:left w:val="nil"/>
              <w:bottom w:val="nil"/>
              <w:right w:val="nil"/>
            </w:tcBorders>
            <w:shd w:val="clear" w:color="auto" w:fill="auto"/>
            <w:noWrap/>
            <w:vAlign w:val="bottom"/>
          </w:tcPr>
          <w:p w14:paraId="74447F4B" w14:textId="77777777" w:rsidR="004D30E3" w:rsidRDefault="004347D0" w:rsidP="00F03F55">
            <w:pPr>
              <w:pStyle w:val="Normal1"/>
              <w:rPr>
                <w:color w:val="000000"/>
                <w:sz w:val="20"/>
                <w:szCs w:val="20"/>
              </w:rPr>
            </w:pPr>
            <w:r>
              <w:rPr>
                <w:color w:val="000000"/>
                <w:sz w:val="20"/>
                <w:szCs w:val="20"/>
              </w:rPr>
              <w:t>Të m</w:t>
            </w:r>
            <w:r w:rsidR="004D30E3">
              <w:rPr>
                <w:color w:val="000000"/>
                <w:sz w:val="20"/>
                <w:szCs w:val="20"/>
              </w:rPr>
              <w:t>ësuarit në vendin e punës</w:t>
            </w:r>
          </w:p>
        </w:tc>
      </w:tr>
      <w:tr w:rsidR="004D30E3" w:rsidRPr="00A93233" w14:paraId="31D5D4F1" w14:textId="77777777" w:rsidTr="003539CE">
        <w:trPr>
          <w:trHeight w:val="375"/>
        </w:trPr>
        <w:tc>
          <w:tcPr>
            <w:tcW w:w="1545" w:type="dxa"/>
            <w:tcBorders>
              <w:top w:val="nil"/>
              <w:left w:val="nil"/>
              <w:bottom w:val="nil"/>
              <w:right w:val="nil"/>
            </w:tcBorders>
            <w:shd w:val="clear" w:color="auto" w:fill="auto"/>
            <w:noWrap/>
            <w:vAlign w:val="bottom"/>
          </w:tcPr>
          <w:p w14:paraId="2814D27F" w14:textId="77777777" w:rsidR="004D30E3" w:rsidRDefault="004D30E3" w:rsidP="00F03F55">
            <w:pPr>
              <w:pStyle w:val="Normal1"/>
              <w:rPr>
                <w:color w:val="000000"/>
                <w:sz w:val="20"/>
                <w:szCs w:val="20"/>
              </w:rPr>
            </w:pPr>
            <w:r>
              <w:rPr>
                <w:color w:val="000000"/>
                <w:sz w:val="20"/>
                <w:szCs w:val="20"/>
              </w:rPr>
              <w:t>PVP</w:t>
            </w:r>
          </w:p>
        </w:tc>
        <w:tc>
          <w:tcPr>
            <w:tcW w:w="7020" w:type="dxa"/>
            <w:tcBorders>
              <w:top w:val="nil"/>
              <w:left w:val="nil"/>
              <w:bottom w:val="nil"/>
              <w:right w:val="nil"/>
            </w:tcBorders>
            <w:shd w:val="clear" w:color="auto" w:fill="auto"/>
            <w:noWrap/>
            <w:vAlign w:val="bottom"/>
          </w:tcPr>
          <w:p w14:paraId="41DC0C6F" w14:textId="77777777" w:rsidR="004D30E3" w:rsidRDefault="004D30E3" w:rsidP="00F03F55">
            <w:pPr>
              <w:pStyle w:val="Normal1"/>
              <w:rPr>
                <w:color w:val="000000"/>
                <w:sz w:val="20"/>
                <w:szCs w:val="20"/>
              </w:rPr>
            </w:pPr>
            <w:r>
              <w:rPr>
                <w:bCs/>
                <w:iCs/>
                <w:color w:val="000000"/>
                <w:sz w:val="20"/>
                <w:szCs w:val="20"/>
                <w:lang w:val="sq-AL"/>
              </w:rPr>
              <w:t>Plani v</w:t>
            </w:r>
            <w:r w:rsidRPr="00560FC7">
              <w:rPr>
                <w:bCs/>
                <w:iCs/>
                <w:color w:val="000000"/>
                <w:sz w:val="20"/>
                <w:szCs w:val="20"/>
                <w:lang w:val="sq-AL"/>
              </w:rPr>
              <w:t xml:space="preserve">jetor i </w:t>
            </w:r>
            <w:r>
              <w:rPr>
                <w:bCs/>
                <w:iCs/>
                <w:color w:val="000000"/>
                <w:sz w:val="20"/>
                <w:szCs w:val="20"/>
                <w:lang w:val="sq-AL"/>
              </w:rPr>
              <w:t>p</w:t>
            </w:r>
            <w:r w:rsidRPr="00560FC7">
              <w:rPr>
                <w:bCs/>
                <w:iCs/>
                <w:color w:val="000000"/>
                <w:sz w:val="20"/>
                <w:szCs w:val="20"/>
                <w:lang w:val="sq-AL"/>
              </w:rPr>
              <w:t>unës</w:t>
            </w:r>
          </w:p>
        </w:tc>
      </w:tr>
    </w:tbl>
    <w:p w14:paraId="7356FA7D" w14:textId="77777777" w:rsidR="00807B19" w:rsidRPr="00A93233" w:rsidRDefault="00807B19" w:rsidP="00AB09A0">
      <w:pPr>
        <w:pStyle w:val="Heading1"/>
        <w:numPr>
          <w:ilvl w:val="0"/>
          <w:numId w:val="1"/>
        </w:numPr>
      </w:pPr>
      <w:r w:rsidRPr="00A93233">
        <w:br w:type="page"/>
      </w:r>
    </w:p>
    <w:p w14:paraId="6AD47E8D" w14:textId="77777777" w:rsidR="00520522" w:rsidRPr="00697629" w:rsidRDefault="00697629" w:rsidP="00697629">
      <w:pPr>
        <w:pStyle w:val="Heading1"/>
        <w:rPr>
          <w:rStyle w:val="Strong"/>
          <w:b/>
          <w:bCs/>
        </w:rPr>
      </w:pPr>
      <w:bookmarkStart w:id="2" w:name="_Toc37515765"/>
      <w:bookmarkStart w:id="3" w:name="_Toc54453776"/>
      <w:bookmarkStart w:id="4" w:name="_Toc411426303"/>
      <w:bookmarkStart w:id="5" w:name="_Toc75526870"/>
      <w:bookmarkEnd w:id="0"/>
      <w:bookmarkEnd w:id="1"/>
      <w:r w:rsidRPr="00697629">
        <w:lastRenderedPageBreak/>
        <w:t>Informatat themelore</w:t>
      </w:r>
      <w:bookmarkEnd w:id="2"/>
      <w:bookmarkEnd w:id="3"/>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53"/>
        <w:gridCol w:w="4841"/>
      </w:tblGrid>
      <w:tr w:rsidR="00520522" w:rsidRPr="00A93233" w14:paraId="550262A3" w14:textId="77777777" w:rsidTr="00BB0FF5">
        <w:tc>
          <w:tcPr>
            <w:tcW w:w="4603" w:type="dxa"/>
          </w:tcPr>
          <w:p w14:paraId="7507CBD9" w14:textId="77777777" w:rsidR="00520522" w:rsidRPr="00A93233" w:rsidRDefault="00697629" w:rsidP="00B578FE">
            <w:pPr>
              <w:rPr>
                <w:rFonts w:cs="Arial"/>
                <w:sz w:val="20"/>
              </w:rPr>
            </w:pPr>
            <w:r w:rsidRPr="00697629">
              <w:rPr>
                <w:rFonts w:eastAsia="Times New Roman" w:cs="Arial"/>
                <w:sz w:val="20"/>
                <w:lang w:val="en-US" w:eastAsia="de-CH"/>
              </w:rPr>
              <w:t>Shteti: Kosovë</w:t>
            </w:r>
          </w:p>
        </w:tc>
        <w:tc>
          <w:tcPr>
            <w:tcW w:w="5045" w:type="dxa"/>
            <w:vMerge w:val="restart"/>
          </w:tcPr>
          <w:p w14:paraId="472441F0" w14:textId="77777777" w:rsidR="00520522" w:rsidRPr="00A93233" w:rsidRDefault="00697629" w:rsidP="00C742DE">
            <w:pPr>
              <w:jc w:val="left"/>
              <w:rPr>
                <w:rFonts w:cs="Arial"/>
                <w:sz w:val="20"/>
              </w:rPr>
            </w:pPr>
            <w:r w:rsidRPr="00697629">
              <w:rPr>
                <w:rFonts w:cs="Arial"/>
                <w:sz w:val="20"/>
                <w:szCs w:val="22"/>
                <w:lang w:val="en-US"/>
              </w:rPr>
              <w:t>Emri i projektit</w:t>
            </w:r>
            <w:r w:rsidRPr="00697629">
              <w:rPr>
                <w:rFonts w:cs="Arial"/>
                <w:sz w:val="20"/>
                <w:szCs w:val="22"/>
              </w:rPr>
              <w:t xml:space="preserve">:  </w:t>
            </w:r>
            <w:r w:rsidRPr="00697629">
              <w:rPr>
                <w:rFonts w:cs="Arial"/>
                <w:sz w:val="20"/>
                <w:szCs w:val="22"/>
              </w:rPr>
              <w:br/>
            </w:r>
            <w:r w:rsidRPr="00697629">
              <w:rPr>
                <w:rFonts w:cs="Arial"/>
                <w:sz w:val="20"/>
                <w:szCs w:val="22"/>
                <w:lang w:val="en-US"/>
              </w:rPr>
              <w:t>Rritja e Punësimit për të Rinj (EYE)</w:t>
            </w:r>
          </w:p>
        </w:tc>
      </w:tr>
      <w:tr w:rsidR="00520522" w:rsidRPr="00A93233" w14:paraId="73A43AEA" w14:textId="77777777" w:rsidTr="00BB0FF5">
        <w:tc>
          <w:tcPr>
            <w:tcW w:w="4603" w:type="dxa"/>
          </w:tcPr>
          <w:p w14:paraId="578EE7DF" w14:textId="77777777" w:rsidR="00520522" w:rsidRPr="00A93233" w:rsidRDefault="00697629" w:rsidP="00BB0FF5">
            <w:pPr>
              <w:rPr>
                <w:rFonts w:eastAsia="Times New Roman" w:cs="Arial"/>
                <w:sz w:val="20"/>
                <w:lang w:eastAsia="de-CH"/>
              </w:rPr>
            </w:pPr>
            <w:r w:rsidRPr="00697629">
              <w:rPr>
                <w:rFonts w:eastAsia="Times New Roman" w:cs="Arial"/>
                <w:sz w:val="20"/>
                <w:szCs w:val="22"/>
                <w:lang w:eastAsia="de-CH"/>
              </w:rPr>
              <w:t>Nr. SAP i SDC: 7F-06875.01</w:t>
            </w:r>
          </w:p>
        </w:tc>
        <w:tc>
          <w:tcPr>
            <w:tcW w:w="5045" w:type="dxa"/>
            <w:vMerge/>
          </w:tcPr>
          <w:p w14:paraId="20623BFE" w14:textId="77777777" w:rsidR="00520522" w:rsidRPr="00A93233" w:rsidRDefault="00520522" w:rsidP="00BB0FF5">
            <w:pPr>
              <w:rPr>
                <w:rFonts w:cs="Arial"/>
                <w:sz w:val="20"/>
              </w:rPr>
            </w:pPr>
          </w:p>
        </w:tc>
      </w:tr>
      <w:tr w:rsidR="00520522" w:rsidRPr="00A93233" w14:paraId="1BC93F66" w14:textId="77777777" w:rsidTr="00BB0FF5">
        <w:tc>
          <w:tcPr>
            <w:tcW w:w="4603" w:type="dxa"/>
          </w:tcPr>
          <w:p w14:paraId="7E751352" w14:textId="77777777" w:rsidR="00520522" w:rsidRPr="00A93233" w:rsidRDefault="00697629" w:rsidP="00BB0FF5">
            <w:pPr>
              <w:rPr>
                <w:rFonts w:eastAsia="Times New Roman" w:cs="Arial"/>
                <w:sz w:val="20"/>
                <w:lang w:eastAsia="de-CH"/>
              </w:rPr>
            </w:pPr>
            <w:r w:rsidRPr="00697629">
              <w:rPr>
                <w:rFonts w:eastAsia="Times New Roman" w:cs="Arial"/>
                <w:sz w:val="20"/>
                <w:szCs w:val="22"/>
                <w:lang w:eastAsia="de-CH"/>
              </w:rPr>
              <w:t xml:space="preserve">Fusha e strategjisë bashkëpunuese: </w:t>
            </w:r>
            <w:r w:rsidRPr="00697629">
              <w:rPr>
                <w:rFonts w:eastAsia="Times New Roman" w:cs="Arial"/>
                <w:bCs/>
                <w:iCs/>
                <w:sz w:val="20"/>
                <w:szCs w:val="22"/>
                <w:lang w:eastAsia="de-CH"/>
              </w:rPr>
              <w:t>EP</w:t>
            </w:r>
          </w:p>
        </w:tc>
        <w:tc>
          <w:tcPr>
            <w:tcW w:w="5045" w:type="dxa"/>
            <w:vMerge/>
          </w:tcPr>
          <w:p w14:paraId="6C733BC7" w14:textId="77777777" w:rsidR="00520522" w:rsidRPr="00A93233" w:rsidRDefault="00520522" w:rsidP="00BB0FF5">
            <w:pPr>
              <w:rPr>
                <w:rFonts w:cs="Arial"/>
                <w:sz w:val="20"/>
              </w:rPr>
            </w:pPr>
          </w:p>
        </w:tc>
      </w:tr>
    </w:tbl>
    <w:p w14:paraId="1291FA82" w14:textId="77777777" w:rsidR="00520522" w:rsidRPr="00A93233" w:rsidRDefault="00520522" w:rsidP="00520522">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7"/>
        <w:gridCol w:w="6447"/>
      </w:tblGrid>
      <w:tr w:rsidR="00520522" w:rsidRPr="00A93233" w14:paraId="6A11A240" w14:textId="77777777" w:rsidTr="00BB0FF5">
        <w:tc>
          <w:tcPr>
            <w:tcW w:w="2943" w:type="dxa"/>
          </w:tcPr>
          <w:p w14:paraId="05440786" w14:textId="77777777" w:rsidR="00520522" w:rsidRPr="00A93233" w:rsidRDefault="00697629" w:rsidP="00BB0FF5">
            <w:pPr>
              <w:rPr>
                <w:rFonts w:cs="Arial"/>
                <w:sz w:val="20"/>
              </w:rPr>
            </w:pPr>
            <w:r w:rsidRPr="00697629">
              <w:rPr>
                <w:rFonts w:cs="Arial"/>
                <w:sz w:val="20"/>
                <w:szCs w:val="22"/>
                <w:lang w:val="sq-AL"/>
              </w:rPr>
              <w:t>Qëllimi</w:t>
            </w:r>
          </w:p>
        </w:tc>
        <w:tc>
          <w:tcPr>
            <w:tcW w:w="6705" w:type="dxa"/>
          </w:tcPr>
          <w:p w14:paraId="1DE15F4C" w14:textId="77777777" w:rsidR="00520522" w:rsidRPr="00A93233" w:rsidRDefault="00697629" w:rsidP="00BB0FF5">
            <w:pPr>
              <w:spacing w:before="60" w:after="60"/>
              <w:rPr>
                <w:rFonts w:eastAsia="Times New Roman" w:cs="Arial"/>
                <w:sz w:val="20"/>
                <w:lang w:eastAsia="de-CH"/>
              </w:rPr>
            </w:pPr>
            <w:r w:rsidRPr="00697629">
              <w:rPr>
                <w:rFonts w:eastAsia="Times New Roman" w:cs="Arial"/>
                <w:sz w:val="20"/>
                <w:szCs w:val="22"/>
                <w:lang w:val="sq-AL" w:eastAsia="de-CH"/>
              </w:rPr>
              <w:t>Një treg pune më dinamik dhe me përfshirje sociale ofron më shumë vende të përshtatshme pune, duke përfshirë vetëpunësimin për të rinjtë në Kosovë</w:t>
            </w:r>
            <w:r>
              <w:rPr>
                <w:rFonts w:eastAsia="Times New Roman" w:cs="Arial"/>
                <w:sz w:val="20"/>
                <w:szCs w:val="22"/>
                <w:lang w:val="sq-AL" w:eastAsia="de-CH"/>
              </w:rPr>
              <w:t xml:space="preserve"> </w:t>
            </w:r>
          </w:p>
        </w:tc>
      </w:tr>
      <w:tr w:rsidR="00520522" w:rsidRPr="00A93233" w14:paraId="40472F1F" w14:textId="77777777" w:rsidTr="00BB0FF5">
        <w:tc>
          <w:tcPr>
            <w:tcW w:w="2943" w:type="dxa"/>
          </w:tcPr>
          <w:p w14:paraId="418A6191" w14:textId="77777777" w:rsidR="00697629" w:rsidRPr="00697629" w:rsidRDefault="00697629" w:rsidP="00697629">
            <w:pPr>
              <w:spacing w:before="60" w:after="60"/>
              <w:rPr>
                <w:rFonts w:eastAsia="Times New Roman" w:cs="Arial"/>
                <w:sz w:val="20"/>
                <w:lang w:val="en-US" w:eastAsia="de-CH"/>
              </w:rPr>
            </w:pPr>
            <w:r w:rsidRPr="00697629">
              <w:rPr>
                <w:rFonts w:eastAsia="Times New Roman" w:cs="Arial"/>
                <w:sz w:val="20"/>
                <w:szCs w:val="22"/>
                <w:lang w:val="sq-AL" w:eastAsia="de-CH"/>
              </w:rPr>
              <w:t>Rezultatet e Pritura (RP)</w:t>
            </w:r>
          </w:p>
          <w:p w14:paraId="74CDDC3A" w14:textId="77777777" w:rsidR="00520522" w:rsidRPr="00A93233" w:rsidRDefault="00697629" w:rsidP="00697629">
            <w:pPr>
              <w:spacing w:before="60" w:after="60"/>
              <w:rPr>
                <w:rFonts w:eastAsia="Times New Roman" w:cs="Arial"/>
                <w:sz w:val="20"/>
                <w:lang w:eastAsia="de-CH"/>
              </w:rPr>
            </w:pPr>
            <w:r w:rsidRPr="00697629">
              <w:rPr>
                <w:rFonts w:eastAsia="Times New Roman" w:cs="Arial"/>
                <w:sz w:val="20"/>
                <w:szCs w:val="22"/>
                <w:lang w:val="en-US" w:eastAsia="de-CH"/>
              </w:rPr>
              <w:t>(</w:t>
            </w:r>
            <w:r w:rsidRPr="00697629">
              <w:rPr>
                <w:rFonts w:eastAsia="Times New Roman" w:cs="Arial"/>
                <w:sz w:val="20"/>
                <w:szCs w:val="22"/>
                <w:lang w:val="sq-AL" w:eastAsia="de-CH"/>
              </w:rPr>
              <w:t>Objektivi i Projektit, Synimi</w:t>
            </w:r>
            <w:r w:rsidRPr="00697629">
              <w:rPr>
                <w:rFonts w:eastAsia="Times New Roman" w:cs="Arial"/>
                <w:sz w:val="20"/>
                <w:szCs w:val="22"/>
                <w:lang w:val="en-US" w:eastAsia="de-CH"/>
              </w:rPr>
              <w:t>)</w:t>
            </w:r>
            <w:r>
              <w:rPr>
                <w:rFonts w:eastAsia="Times New Roman" w:cs="Arial"/>
                <w:sz w:val="20"/>
                <w:szCs w:val="22"/>
                <w:lang w:val="en-US" w:eastAsia="de-CH"/>
              </w:rPr>
              <w:t xml:space="preserve"> </w:t>
            </w:r>
          </w:p>
        </w:tc>
        <w:tc>
          <w:tcPr>
            <w:tcW w:w="6705" w:type="dxa"/>
          </w:tcPr>
          <w:p w14:paraId="18869422" w14:textId="77777777" w:rsidR="00697629" w:rsidRPr="00697629" w:rsidRDefault="00697629" w:rsidP="00697629">
            <w:pPr>
              <w:spacing w:before="60" w:after="60"/>
              <w:rPr>
                <w:rFonts w:eastAsia="Times New Roman" w:cs="Arial"/>
                <w:sz w:val="20"/>
                <w:lang w:eastAsia="de-CH"/>
              </w:rPr>
            </w:pPr>
            <w:r w:rsidRPr="00697629">
              <w:rPr>
                <w:rFonts w:eastAsia="Times New Roman" w:cs="Arial"/>
                <w:sz w:val="20"/>
                <w:szCs w:val="22"/>
                <w:lang w:eastAsia="de-CH"/>
              </w:rPr>
              <w:t xml:space="preserve">RP 1: Të rinjtë aplikojnë shkathtësitë e fituara dhe rrisin punësueshmërinë e tyre nëpërmjet një sistemi trajnimi të orientuar më tepër kah tregu  </w:t>
            </w:r>
          </w:p>
          <w:p w14:paraId="7DEDA7F3" w14:textId="77777777" w:rsidR="00697629" w:rsidRPr="00697629" w:rsidRDefault="00697629" w:rsidP="00697629">
            <w:pPr>
              <w:spacing w:before="60" w:after="60"/>
              <w:rPr>
                <w:rFonts w:eastAsia="Times New Roman" w:cs="Arial"/>
                <w:sz w:val="20"/>
                <w:lang w:eastAsia="de-CH"/>
              </w:rPr>
            </w:pPr>
            <w:r w:rsidRPr="00697629">
              <w:rPr>
                <w:rFonts w:eastAsia="Times New Roman" w:cs="Arial"/>
                <w:sz w:val="20"/>
                <w:szCs w:val="22"/>
                <w:lang w:eastAsia="de-CH"/>
              </w:rPr>
              <w:t xml:space="preserve">RP 2: Të rinjtë marrin vendime të mirinformuara për karrierë dhe sigurojnë më shumë punësim dhe mundësi të të ardhurave përmes një sistemi të përmirësuar të ndërmjetësimit për punësim  </w:t>
            </w:r>
          </w:p>
          <w:p w14:paraId="2151200C" w14:textId="77777777" w:rsidR="00520522" w:rsidRPr="00A93233" w:rsidRDefault="00697629" w:rsidP="00BB0FF5">
            <w:pPr>
              <w:spacing w:before="60" w:after="60"/>
              <w:rPr>
                <w:rFonts w:eastAsia="Times New Roman" w:cs="Arial"/>
                <w:sz w:val="20"/>
                <w:lang w:eastAsia="de-CH"/>
              </w:rPr>
            </w:pPr>
            <w:r w:rsidRPr="00697629">
              <w:rPr>
                <w:rFonts w:eastAsia="Times New Roman" w:cs="Arial"/>
                <w:sz w:val="20"/>
                <w:szCs w:val="22"/>
                <w:lang w:eastAsia="de-CH"/>
              </w:rPr>
              <w:t xml:space="preserve">RP 3: </w:t>
            </w:r>
            <w:r w:rsidRPr="00697629">
              <w:rPr>
                <w:rFonts w:eastAsia="Times New Roman" w:cs="Arial"/>
                <w:sz w:val="20"/>
                <w:szCs w:val="22"/>
                <w:lang w:val="sq-AL" w:eastAsia="de-CH"/>
              </w:rPr>
              <w:t>Bizneset dhe ndërmarrjet sociale në sektorët e shënjestruar ekonomik</w:t>
            </w:r>
            <w:r w:rsidR="00E719E0">
              <w:rPr>
                <w:rFonts w:eastAsia="Times New Roman" w:cs="Arial"/>
                <w:sz w:val="20"/>
                <w:szCs w:val="22"/>
                <w:lang w:val="sq-AL" w:eastAsia="de-CH"/>
              </w:rPr>
              <w:t>ë</w:t>
            </w:r>
            <w:r w:rsidRPr="00697629">
              <w:rPr>
                <w:rFonts w:eastAsia="Times New Roman" w:cs="Arial"/>
                <w:sz w:val="20"/>
                <w:szCs w:val="22"/>
                <w:lang w:val="sq-AL" w:eastAsia="de-CH"/>
              </w:rPr>
              <w:t xml:space="preserve"> rrisin të hyrat dhe investimet e tyre dhe krijojnë vende të reja të punës</w:t>
            </w:r>
          </w:p>
        </w:tc>
      </w:tr>
    </w:tbl>
    <w:p w14:paraId="05E78C09" w14:textId="77777777" w:rsidR="00520522" w:rsidRPr="00A93233" w:rsidRDefault="00520522" w:rsidP="00520522">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38"/>
        <w:gridCol w:w="4856"/>
      </w:tblGrid>
      <w:tr w:rsidR="00520522" w:rsidRPr="00A93233" w14:paraId="635A23CD" w14:textId="77777777" w:rsidTr="00BB0FF5">
        <w:tc>
          <w:tcPr>
            <w:tcW w:w="4603" w:type="dxa"/>
          </w:tcPr>
          <w:p w14:paraId="1EF3EB98" w14:textId="77777777" w:rsidR="00697629" w:rsidRPr="00697629" w:rsidRDefault="00697629" w:rsidP="00697629">
            <w:pPr>
              <w:rPr>
                <w:rFonts w:cs="Arial"/>
                <w:sz w:val="20"/>
              </w:rPr>
            </w:pPr>
            <w:r w:rsidRPr="00697629">
              <w:rPr>
                <w:rFonts w:cs="Arial"/>
                <w:sz w:val="20"/>
                <w:szCs w:val="22"/>
                <w:lang w:val="sq-AL"/>
              </w:rPr>
              <w:t>Kohëzgjatja e fazës së projektit</w:t>
            </w:r>
            <w:r w:rsidRPr="00697629">
              <w:rPr>
                <w:rFonts w:cs="Arial"/>
                <w:sz w:val="20"/>
                <w:szCs w:val="22"/>
              </w:rPr>
              <w:t>:</w:t>
            </w:r>
          </w:p>
          <w:p w14:paraId="0EA1F426" w14:textId="77777777" w:rsidR="00520522" w:rsidRPr="00A93233" w:rsidRDefault="00520522" w:rsidP="00BB0FF5">
            <w:pPr>
              <w:rPr>
                <w:rFonts w:cs="Arial"/>
                <w:sz w:val="20"/>
              </w:rPr>
            </w:pPr>
            <w:r w:rsidRPr="00A93233">
              <w:rPr>
                <w:rFonts w:cs="Arial"/>
                <w:sz w:val="20"/>
                <w:szCs w:val="22"/>
              </w:rPr>
              <w:t>01.01.2017 – 31.12.2020</w:t>
            </w:r>
          </w:p>
        </w:tc>
        <w:tc>
          <w:tcPr>
            <w:tcW w:w="5045" w:type="dxa"/>
          </w:tcPr>
          <w:p w14:paraId="762005AE" w14:textId="77777777" w:rsidR="00697629" w:rsidRPr="00697629" w:rsidRDefault="00697629" w:rsidP="00697629">
            <w:pPr>
              <w:rPr>
                <w:rFonts w:cs="Arial"/>
                <w:sz w:val="20"/>
              </w:rPr>
            </w:pPr>
            <w:r w:rsidRPr="00697629">
              <w:rPr>
                <w:rFonts w:cs="Arial"/>
                <w:sz w:val="20"/>
                <w:szCs w:val="22"/>
                <w:lang w:val="sq-AL"/>
              </w:rPr>
              <w:t>Periudha e raportimit</w:t>
            </w:r>
            <w:r w:rsidRPr="00697629">
              <w:rPr>
                <w:rFonts w:cs="Arial"/>
                <w:sz w:val="20"/>
                <w:szCs w:val="22"/>
              </w:rPr>
              <w:t xml:space="preserve">: </w:t>
            </w:r>
          </w:p>
          <w:p w14:paraId="4586E709" w14:textId="77777777" w:rsidR="00520522" w:rsidRPr="00A93233" w:rsidRDefault="005E697B" w:rsidP="000B3384">
            <w:pPr>
              <w:rPr>
                <w:rFonts w:cs="Arial"/>
                <w:sz w:val="20"/>
              </w:rPr>
            </w:pPr>
            <w:r>
              <w:rPr>
                <w:rFonts w:cs="Arial"/>
                <w:sz w:val="20"/>
                <w:szCs w:val="22"/>
              </w:rPr>
              <w:t>07.01</w:t>
            </w:r>
            <w:r w:rsidR="009B1A78" w:rsidRPr="00A93233">
              <w:rPr>
                <w:rFonts w:cs="Arial"/>
                <w:sz w:val="20"/>
                <w:szCs w:val="22"/>
              </w:rPr>
              <w:t>.</w:t>
            </w:r>
            <w:r w:rsidR="000B3384">
              <w:rPr>
                <w:rFonts w:cs="Arial"/>
                <w:sz w:val="20"/>
                <w:szCs w:val="22"/>
              </w:rPr>
              <w:t>2020</w:t>
            </w:r>
            <w:r w:rsidR="004A26B0" w:rsidRPr="00A93233">
              <w:rPr>
                <w:rFonts w:cs="Arial"/>
                <w:sz w:val="20"/>
                <w:szCs w:val="22"/>
              </w:rPr>
              <w:t xml:space="preserve"> </w:t>
            </w:r>
            <w:r w:rsidR="009B1A78" w:rsidRPr="00A93233">
              <w:rPr>
                <w:rFonts w:cs="Arial"/>
                <w:sz w:val="20"/>
                <w:szCs w:val="22"/>
              </w:rPr>
              <w:t xml:space="preserve">– </w:t>
            </w:r>
            <w:r>
              <w:rPr>
                <w:rFonts w:cs="Arial"/>
                <w:sz w:val="20"/>
                <w:szCs w:val="22"/>
              </w:rPr>
              <w:t>31.12</w:t>
            </w:r>
            <w:r w:rsidR="00520522" w:rsidRPr="00A93233">
              <w:rPr>
                <w:rFonts w:cs="Arial"/>
                <w:sz w:val="20"/>
                <w:szCs w:val="22"/>
              </w:rPr>
              <w:t>.2</w:t>
            </w:r>
            <w:r w:rsidR="000B3384">
              <w:rPr>
                <w:rFonts w:cs="Arial"/>
                <w:sz w:val="20"/>
                <w:szCs w:val="22"/>
              </w:rPr>
              <w:t>020</w:t>
            </w:r>
          </w:p>
        </w:tc>
      </w:tr>
    </w:tbl>
    <w:p w14:paraId="141C6005" w14:textId="77777777" w:rsidR="00520522" w:rsidRPr="00A93233" w:rsidRDefault="00520522" w:rsidP="00520522">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47"/>
        <w:gridCol w:w="1681"/>
        <w:gridCol w:w="2830"/>
        <w:gridCol w:w="1737"/>
      </w:tblGrid>
      <w:tr w:rsidR="00520522" w:rsidRPr="00A93233" w14:paraId="2F0CA4CA" w14:textId="77777777" w:rsidTr="00B578FE">
        <w:tc>
          <w:tcPr>
            <w:tcW w:w="2747" w:type="dxa"/>
            <w:tcBorders>
              <w:right w:val="nil"/>
            </w:tcBorders>
            <w:shd w:val="clear" w:color="auto" w:fill="auto"/>
          </w:tcPr>
          <w:p w14:paraId="1F9C4C8D" w14:textId="77777777" w:rsidR="00520522" w:rsidRPr="00A93233" w:rsidRDefault="00697629" w:rsidP="00BB0FF5">
            <w:pPr>
              <w:spacing w:after="120"/>
              <w:rPr>
                <w:rFonts w:cs="Arial"/>
                <w:sz w:val="20"/>
              </w:rPr>
            </w:pPr>
            <w:r w:rsidRPr="00697629">
              <w:rPr>
                <w:rFonts w:cs="Arial"/>
                <w:sz w:val="20"/>
                <w:szCs w:val="22"/>
                <w:lang w:val="sq-AL"/>
              </w:rPr>
              <w:t>Buxheti i fazës</w:t>
            </w:r>
            <w:r w:rsidRPr="00697629">
              <w:rPr>
                <w:rFonts w:cs="Arial"/>
                <w:sz w:val="20"/>
                <w:szCs w:val="22"/>
              </w:rPr>
              <w:t xml:space="preserve"> </w:t>
            </w:r>
            <w:r w:rsidR="00520522" w:rsidRPr="00A93233">
              <w:rPr>
                <w:rFonts w:cs="Arial"/>
                <w:sz w:val="20"/>
                <w:szCs w:val="22"/>
              </w:rPr>
              <w:t>(CHF)</w:t>
            </w:r>
          </w:p>
          <w:p w14:paraId="4A31818F" w14:textId="77777777" w:rsidR="00520522" w:rsidRPr="00A93233" w:rsidRDefault="00697629" w:rsidP="00137CA3">
            <w:pPr>
              <w:spacing w:after="120"/>
              <w:rPr>
                <w:rFonts w:cs="Arial"/>
                <w:sz w:val="20"/>
              </w:rPr>
            </w:pPr>
            <w:r w:rsidRPr="00697629">
              <w:rPr>
                <w:rFonts w:cs="Arial"/>
                <w:sz w:val="20"/>
                <w:szCs w:val="22"/>
                <w:lang w:val="sq-AL"/>
              </w:rPr>
              <w:t xml:space="preserve">Të shpenzuara gjatë fazës </w:t>
            </w:r>
            <w:r w:rsidR="00520522" w:rsidRPr="00A93233">
              <w:rPr>
                <w:rFonts w:cs="Arial"/>
                <w:sz w:val="20"/>
                <w:szCs w:val="22"/>
              </w:rPr>
              <w:t>(CHF)</w:t>
            </w:r>
          </w:p>
        </w:tc>
        <w:tc>
          <w:tcPr>
            <w:tcW w:w="1681" w:type="dxa"/>
            <w:tcBorders>
              <w:left w:val="nil"/>
            </w:tcBorders>
            <w:shd w:val="clear" w:color="auto" w:fill="auto"/>
          </w:tcPr>
          <w:p w14:paraId="68441799" w14:textId="77777777" w:rsidR="00520522" w:rsidRPr="00A93233" w:rsidRDefault="00520522" w:rsidP="00BB0FF5">
            <w:pPr>
              <w:spacing w:after="120"/>
              <w:rPr>
                <w:rFonts w:cs="Arial"/>
                <w:sz w:val="20"/>
              </w:rPr>
            </w:pPr>
            <w:r w:rsidRPr="00A93233">
              <w:rPr>
                <w:rFonts w:cs="Arial"/>
                <w:sz w:val="20"/>
                <w:szCs w:val="22"/>
              </w:rPr>
              <w:t>7,</w:t>
            </w:r>
            <w:r w:rsidR="00A7617E" w:rsidRPr="00A93233">
              <w:rPr>
                <w:rFonts w:cs="Arial"/>
                <w:sz w:val="20"/>
                <w:szCs w:val="22"/>
              </w:rPr>
              <w:t>417,730</w:t>
            </w:r>
          </w:p>
          <w:p w14:paraId="174A41D2" w14:textId="77777777" w:rsidR="00520522" w:rsidRPr="00A93233" w:rsidRDefault="00621322" w:rsidP="00695B1C">
            <w:pPr>
              <w:spacing w:after="120"/>
              <w:rPr>
                <w:rFonts w:cs="Arial"/>
                <w:sz w:val="20"/>
              </w:rPr>
            </w:pPr>
            <w:r>
              <w:rPr>
                <w:rFonts w:cs="Arial"/>
                <w:sz w:val="20"/>
                <w:szCs w:val="22"/>
              </w:rPr>
              <w:t>7,250,549</w:t>
            </w:r>
          </w:p>
        </w:tc>
        <w:tc>
          <w:tcPr>
            <w:tcW w:w="2830" w:type="dxa"/>
            <w:tcBorders>
              <w:right w:val="nil"/>
            </w:tcBorders>
            <w:shd w:val="clear" w:color="auto" w:fill="auto"/>
          </w:tcPr>
          <w:p w14:paraId="16CBC4B9" w14:textId="77777777" w:rsidR="00E445A4" w:rsidRPr="00621322" w:rsidRDefault="00697629" w:rsidP="00BB0FF5">
            <w:pPr>
              <w:spacing w:after="120"/>
              <w:rPr>
                <w:rFonts w:cs="Arial"/>
                <w:sz w:val="20"/>
              </w:rPr>
            </w:pPr>
            <w:r w:rsidRPr="00697629">
              <w:rPr>
                <w:rFonts w:cs="Arial"/>
                <w:sz w:val="20"/>
                <w:szCs w:val="22"/>
                <w:lang w:val="en-US"/>
              </w:rPr>
              <w:t xml:space="preserve">Buxheti për vitin </w:t>
            </w:r>
            <w:r w:rsidRPr="00697629">
              <w:rPr>
                <w:rFonts w:cs="Arial"/>
                <w:sz w:val="20"/>
                <w:szCs w:val="22"/>
              </w:rPr>
              <w:t xml:space="preserve">2020 </w:t>
            </w:r>
            <w:r w:rsidR="00520522" w:rsidRPr="00621322">
              <w:rPr>
                <w:rFonts w:cs="Arial"/>
                <w:sz w:val="20"/>
                <w:szCs w:val="22"/>
              </w:rPr>
              <w:t>(CHF)</w:t>
            </w:r>
          </w:p>
          <w:p w14:paraId="22469FDC" w14:textId="77777777" w:rsidR="00520522" w:rsidRPr="00621322" w:rsidRDefault="00697629" w:rsidP="00E445A4">
            <w:pPr>
              <w:rPr>
                <w:rFonts w:cs="Arial"/>
                <w:sz w:val="20"/>
              </w:rPr>
            </w:pPr>
            <w:r w:rsidRPr="00697629">
              <w:rPr>
                <w:rFonts w:cs="Arial"/>
                <w:sz w:val="20"/>
                <w:szCs w:val="22"/>
                <w:lang w:val="en-US"/>
              </w:rPr>
              <w:t xml:space="preserve">Buxheti i shpenzuar në 2020 </w:t>
            </w:r>
            <w:r w:rsidR="00E445A4" w:rsidRPr="00621322">
              <w:rPr>
                <w:rFonts w:cs="Arial"/>
                <w:sz w:val="20"/>
                <w:szCs w:val="22"/>
              </w:rPr>
              <w:t>(CHF)</w:t>
            </w:r>
          </w:p>
        </w:tc>
        <w:tc>
          <w:tcPr>
            <w:tcW w:w="1737" w:type="dxa"/>
            <w:tcBorders>
              <w:left w:val="nil"/>
            </w:tcBorders>
            <w:shd w:val="clear" w:color="auto" w:fill="auto"/>
          </w:tcPr>
          <w:p w14:paraId="0A6F8CAC" w14:textId="77777777" w:rsidR="00E445A4" w:rsidRPr="00621322" w:rsidRDefault="00621322" w:rsidP="00BB0FF5">
            <w:pPr>
              <w:spacing w:after="120"/>
              <w:rPr>
                <w:rFonts w:cs="Arial"/>
                <w:sz w:val="20"/>
              </w:rPr>
            </w:pPr>
            <w:r>
              <w:rPr>
                <w:rFonts w:cs="Arial"/>
                <w:bCs/>
                <w:color w:val="000000"/>
                <w:sz w:val="20"/>
                <w:szCs w:val="20"/>
              </w:rPr>
              <w:t xml:space="preserve">  </w:t>
            </w:r>
            <w:r w:rsidR="00A7617E" w:rsidRPr="00621322">
              <w:rPr>
                <w:rFonts w:cs="Arial"/>
                <w:bCs/>
                <w:color w:val="000000"/>
                <w:sz w:val="20"/>
                <w:szCs w:val="20"/>
              </w:rPr>
              <w:t>1,879,314</w:t>
            </w:r>
          </w:p>
          <w:p w14:paraId="74745C7A" w14:textId="77777777" w:rsidR="00E445A4" w:rsidRPr="00621322" w:rsidRDefault="00A7617E" w:rsidP="00695B1C">
            <w:pPr>
              <w:spacing w:after="120"/>
              <w:rPr>
                <w:rFonts w:cs="Arial"/>
                <w:sz w:val="20"/>
              </w:rPr>
            </w:pPr>
            <w:r w:rsidRPr="00621322">
              <w:rPr>
                <w:rFonts w:cs="Arial"/>
                <w:bCs/>
                <w:color w:val="000000"/>
                <w:sz w:val="20"/>
                <w:szCs w:val="20"/>
              </w:rPr>
              <w:t xml:space="preserve">   </w:t>
            </w:r>
            <w:r w:rsidR="00621322" w:rsidRPr="00621322">
              <w:rPr>
                <w:rFonts w:cs="Arial"/>
                <w:bCs/>
                <w:color w:val="000000"/>
                <w:sz w:val="20"/>
                <w:szCs w:val="20"/>
              </w:rPr>
              <w:t>1,712,134</w:t>
            </w:r>
          </w:p>
        </w:tc>
      </w:tr>
      <w:tr w:rsidR="00520522" w:rsidRPr="00A93233" w14:paraId="004F3AEC" w14:textId="77777777" w:rsidTr="00B36E5A">
        <w:tc>
          <w:tcPr>
            <w:tcW w:w="8995" w:type="dxa"/>
            <w:gridSpan w:val="4"/>
          </w:tcPr>
          <w:p w14:paraId="131AA597" w14:textId="77777777" w:rsidR="009B1A78" w:rsidRPr="00A93233" w:rsidRDefault="00697629" w:rsidP="00B36E5A">
            <w:pPr>
              <w:jc w:val="left"/>
              <w:rPr>
                <w:rFonts w:cs="Arial"/>
                <w:sz w:val="20"/>
              </w:rPr>
            </w:pPr>
            <w:r w:rsidRPr="00697629">
              <w:rPr>
                <w:rFonts w:cs="Arial"/>
                <w:sz w:val="20"/>
                <w:szCs w:val="22"/>
              </w:rPr>
              <w:t>Informacioni mbi kontributet e partnerëve dhe/ose të donatorëve (të llogaritura në CHF)</w:t>
            </w:r>
            <w:r w:rsidR="00520522" w:rsidRPr="00A93233">
              <w:rPr>
                <w:rFonts w:cs="Arial"/>
                <w:sz w:val="20"/>
                <w:szCs w:val="22"/>
              </w:rPr>
              <w:t>:</w:t>
            </w:r>
            <w:r w:rsidR="009B1A78" w:rsidRPr="00A93233">
              <w:rPr>
                <w:rFonts w:cs="Arial"/>
                <w:sz w:val="20"/>
                <w:szCs w:val="22"/>
              </w:rPr>
              <w:t xml:space="preserve">   0</w:t>
            </w:r>
            <w:r w:rsidR="009B1A78" w:rsidRPr="00A93233">
              <w:rPr>
                <w:rFonts w:cs="Arial"/>
                <w:sz w:val="20"/>
                <w:szCs w:val="22"/>
              </w:rPr>
              <w:br/>
            </w:r>
          </w:p>
        </w:tc>
      </w:tr>
    </w:tbl>
    <w:p w14:paraId="7A941186" w14:textId="77777777" w:rsidR="00520522" w:rsidRPr="00A93233" w:rsidRDefault="00520522" w:rsidP="00520522">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59"/>
        <w:gridCol w:w="2294"/>
        <w:gridCol w:w="2133"/>
        <w:gridCol w:w="2708"/>
      </w:tblGrid>
      <w:tr w:rsidR="00520522" w:rsidRPr="00A93233" w14:paraId="77B8A7B4" w14:textId="77777777" w:rsidTr="00BB0FF5">
        <w:tc>
          <w:tcPr>
            <w:tcW w:w="4603" w:type="dxa"/>
            <w:gridSpan w:val="2"/>
            <w:tcBorders>
              <w:bottom w:val="single" w:sz="4" w:space="0" w:color="000000"/>
            </w:tcBorders>
          </w:tcPr>
          <w:p w14:paraId="1D713ED0" w14:textId="77777777" w:rsidR="00520522" w:rsidRPr="00A93233" w:rsidRDefault="00697629" w:rsidP="00BB0FF5">
            <w:pPr>
              <w:rPr>
                <w:rFonts w:cs="Arial"/>
                <w:sz w:val="20"/>
              </w:rPr>
            </w:pPr>
            <w:r w:rsidRPr="00697629">
              <w:rPr>
                <w:rFonts w:cs="Arial"/>
                <w:sz w:val="20"/>
                <w:szCs w:val="22"/>
                <w:lang w:val="sq-AL"/>
              </w:rPr>
              <w:t>Organizatat implementuese</w:t>
            </w:r>
            <w:r w:rsidRPr="00697629">
              <w:rPr>
                <w:rFonts w:cs="Arial"/>
                <w:sz w:val="20"/>
                <w:szCs w:val="22"/>
              </w:rPr>
              <w:t>:</w:t>
            </w:r>
          </w:p>
        </w:tc>
        <w:tc>
          <w:tcPr>
            <w:tcW w:w="5045" w:type="dxa"/>
            <w:gridSpan w:val="2"/>
            <w:tcBorders>
              <w:bottom w:val="single" w:sz="4" w:space="0" w:color="000000"/>
            </w:tcBorders>
          </w:tcPr>
          <w:p w14:paraId="1C838077" w14:textId="77777777" w:rsidR="00520522" w:rsidRPr="00A93233" w:rsidRDefault="00520522" w:rsidP="00BB0FF5">
            <w:pPr>
              <w:spacing w:after="120"/>
              <w:rPr>
                <w:rFonts w:cs="Arial"/>
                <w:sz w:val="20"/>
              </w:rPr>
            </w:pPr>
            <w:r w:rsidRPr="00A93233">
              <w:rPr>
                <w:rFonts w:cs="Arial"/>
                <w:sz w:val="20"/>
                <w:szCs w:val="22"/>
              </w:rPr>
              <w:t>HELVETAS S</w:t>
            </w:r>
            <w:r w:rsidR="004347D0">
              <w:rPr>
                <w:rFonts w:cs="Arial"/>
                <w:sz w:val="20"/>
                <w:szCs w:val="22"/>
              </w:rPr>
              <w:t>w</w:t>
            </w:r>
            <w:r w:rsidRPr="00A93233">
              <w:rPr>
                <w:rFonts w:cs="Arial"/>
                <w:sz w:val="20"/>
                <w:szCs w:val="22"/>
              </w:rPr>
              <w:t>iss Intercooperation (</w:t>
            </w:r>
            <w:r w:rsidR="00697629" w:rsidRPr="00697629">
              <w:rPr>
                <w:rFonts w:cs="Arial"/>
                <w:sz w:val="20"/>
                <w:szCs w:val="22"/>
                <w:lang w:val="en-US"/>
              </w:rPr>
              <w:t>partneri kryesor</w:t>
            </w:r>
            <w:r w:rsidRPr="00A93233">
              <w:rPr>
                <w:rFonts w:cs="Arial"/>
                <w:sz w:val="20"/>
                <w:szCs w:val="22"/>
              </w:rPr>
              <w:t>)</w:t>
            </w:r>
          </w:p>
          <w:p w14:paraId="7BE412F8" w14:textId="77777777" w:rsidR="00520522" w:rsidRPr="00A93233" w:rsidRDefault="00520522" w:rsidP="00BB0FF5">
            <w:pPr>
              <w:spacing w:after="120"/>
              <w:rPr>
                <w:rFonts w:cs="Arial"/>
                <w:sz w:val="20"/>
              </w:rPr>
            </w:pPr>
            <w:r w:rsidRPr="00A93233">
              <w:rPr>
                <w:rFonts w:cs="Arial"/>
                <w:sz w:val="20"/>
                <w:szCs w:val="22"/>
              </w:rPr>
              <w:t>MDA - Management Development Associates</w:t>
            </w:r>
            <w:r w:rsidR="00697629">
              <w:rPr>
                <w:rFonts w:cs="Arial"/>
                <w:sz w:val="20"/>
                <w:szCs w:val="22"/>
              </w:rPr>
              <w:t xml:space="preserve"> </w:t>
            </w:r>
          </w:p>
        </w:tc>
      </w:tr>
      <w:tr w:rsidR="00520522" w:rsidRPr="00A93233" w14:paraId="39AE66F4" w14:textId="77777777" w:rsidTr="00BB0FF5">
        <w:tc>
          <w:tcPr>
            <w:tcW w:w="2235" w:type="dxa"/>
            <w:tcBorders>
              <w:right w:val="nil"/>
            </w:tcBorders>
          </w:tcPr>
          <w:p w14:paraId="0206AF16" w14:textId="77777777" w:rsidR="00520522" w:rsidRPr="00A93233" w:rsidRDefault="00697629" w:rsidP="00C742DE">
            <w:pPr>
              <w:jc w:val="left"/>
              <w:rPr>
                <w:rFonts w:cs="Arial"/>
                <w:sz w:val="20"/>
              </w:rPr>
            </w:pPr>
            <w:r w:rsidRPr="00697629">
              <w:rPr>
                <w:rFonts w:cs="Arial"/>
                <w:sz w:val="20"/>
                <w:szCs w:val="22"/>
                <w:lang w:val="sq-AL"/>
              </w:rPr>
              <w:t>Partnerët kryesor vendorë</w:t>
            </w:r>
            <w:r w:rsidR="00520522" w:rsidRPr="00A93233">
              <w:rPr>
                <w:rFonts w:cs="Arial"/>
                <w:sz w:val="20"/>
                <w:szCs w:val="22"/>
              </w:rPr>
              <w:t xml:space="preserve">: </w:t>
            </w:r>
          </w:p>
        </w:tc>
        <w:tc>
          <w:tcPr>
            <w:tcW w:w="2368" w:type="dxa"/>
            <w:tcBorders>
              <w:left w:val="nil"/>
            </w:tcBorders>
          </w:tcPr>
          <w:p w14:paraId="55779ADC" w14:textId="77777777" w:rsidR="00520522" w:rsidRPr="00A93233" w:rsidRDefault="00697629" w:rsidP="00026C2C">
            <w:pPr>
              <w:spacing w:after="120"/>
              <w:jc w:val="left"/>
              <w:rPr>
                <w:rFonts w:cs="Arial"/>
                <w:sz w:val="20"/>
              </w:rPr>
            </w:pPr>
            <w:r w:rsidRPr="00697629">
              <w:rPr>
                <w:rFonts w:cs="Arial"/>
                <w:sz w:val="20"/>
                <w:szCs w:val="22"/>
              </w:rPr>
              <w:t>Bizneset private, Agjencia e Punësimit, MASH, portalet e punës, shkollat e AAP, ofruesit joformal të trajnimeve, shoqatat e biznesit</w:t>
            </w:r>
          </w:p>
        </w:tc>
        <w:tc>
          <w:tcPr>
            <w:tcW w:w="2168" w:type="dxa"/>
            <w:tcBorders>
              <w:right w:val="nil"/>
            </w:tcBorders>
          </w:tcPr>
          <w:p w14:paraId="687CC8C8" w14:textId="77777777" w:rsidR="00520522" w:rsidRPr="00A93233" w:rsidRDefault="00697629" w:rsidP="00914708">
            <w:pPr>
              <w:spacing w:after="120"/>
              <w:jc w:val="left"/>
              <w:rPr>
                <w:rFonts w:cs="Arial"/>
                <w:sz w:val="20"/>
              </w:rPr>
            </w:pPr>
            <w:r w:rsidRPr="00697629">
              <w:rPr>
                <w:rFonts w:cs="Arial"/>
                <w:sz w:val="20"/>
                <w:szCs w:val="22"/>
                <w:lang w:val="sq-AL"/>
              </w:rPr>
              <w:t>Partnerët kryesor ndërkombëtarë</w:t>
            </w:r>
            <w:r w:rsidR="00520522" w:rsidRPr="00A93233">
              <w:rPr>
                <w:rFonts w:cs="Arial"/>
                <w:sz w:val="20"/>
                <w:szCs w:val="22"/>
              </w:rPr>
              <w:t>:</w:t>
            </w:r>
          </w:p>
        </w:tc>
        <w:tc>
          <w:tcPr>
            <w:tcW w:w="2877" w:type="dxa"/>
            <w:tcBorders>
              <w:left w:val="nil"/>
            </w:tcBorders>
          </w:tcPr>
          <w:p w14:paraId="162F8FDA" w14:textId="77777777" w:rsidR="00520522" w:rsidRPr="00A93233" w:rsidRDefault="00520522" w:rsidP="00BB0FF5">
            <w:pPr>
              <w:rPr>
                <w:rFonts w:cs="Arial"/>
                <w:sz w:val="20"/>
              </w:rPr>
            </w:pPr>
          </w:p>
        </w:tc>
      </w:tr>
    </w:tbl>
    <w:p w14:paraId="72B0606D" w14:textId="77777777" w:rsidR="00520522" w:rsidRPr="00A93233" w:rsidRDefault="00520522" w:rsidP="00520522">
      <w:pPr>
        <w:rPr>
          <w:rFonts w:cs="Arial"/>
          <w:szCs w:val="22"/>
        </w:rPr>
      </w:pPr>
    </w:p>
    <w:tbl>
      <w:tblPr>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2262"/>
        <w:gridCol w:w="2082"/>
        <w:gridCol w:w="937"/>
        <w:gridCol w:w="1852"/>
      </w:tblGrid>
      <w:tr w:rsidR="00520522" w:rsidRPr="00A93233" w14:paraId="7375EF7A" w14:textId="77777777" w:rsidTr="007B3AC9">
        <w:tc>
          <w:tcPr>
            <w:tcW w:w="2268" w:type="dxa"/>
            <w:tcBorders>
              <w:bottom w:val="single" w:sz="4" w:space="0" w:color="000000"/>
              <w:right w:val="nil"/>
            </w:tcBorders>
          </w:tcPr>
          <w:p w14:paraId="737021DE" w14:textId="77777777" w:rsidR="00697629" w:rsidRPr="00697629" w:rsidRDefault="00DE1C45" w:rsidP="00697629">
            <w:pPr>
              <w:spacing w:after="120"/>
              <w:rPr>
                <w:rFonts w:cs="Arial"/>
                <w:sz w:val="20"/>
              </w:rPr>
            </w:pPr>
            <w:r>
              <w:rPr>
                <w:rFonts w:cs="Arial"/>
                <w:sz w:val="20"/>
                <w:szCs w:val="22"/>
              </w:rPr>
              <w:t>Drejtor i p</w:t>
            </w:r>
            <w:r w:rsidR="007B3AC9">
              <w:rPr>
                <w:rFonts w:cs="Arial"/>
                <w:sz w:val="20"/>
                <w:szCs w:val="22"/>
              </w:rPr>
              <w:t>rojektit:</w:t>
            </w:r>
          </w:p>
          <w:p w14:paraId="2FD02D9F" w14:textId="77777777" w:rsidR="00520522" w:rsidRPr="00A93233" w:rsidRDefault="00697629" w:rsidP="00697629">
            <w:pPr>
              <w:spacing w:after="120"/>
              <w:rPr>
                <w:rFonts w:cs="Arial"/>
                <w:sz w:val="20"/>
              </w:rPr>
            </w:pPr>
            <w:r w:rsidRPr="00697629">
              <w:rPr>
                <w:rFonts w:cs="Arial"/>
                <w:sz w:val="20"/>
                <w:szCs w:val="22"/>
                <w:lang w:val="sq-AL"/>
              </w:rPr>
              <w:t>Menaxhere e projektit</w:t>
            </w:r>
            <w:r w:rsidR="007B3AC9">
              <w:rPr>
                <w:rFonts w:cs="Arial"/>
                <w:sz w:val="20"/>
                <w:szCs w:val="22"/>
                <w:lang w:val="sq-AL"/>
              </w:rPr>
              <w:t>:</w:t>
            </w:r>
          </w:p>
        </w:tc>
        <w:tc>
          <w:tcPr>
            <w:tcW w:w="2262" w:type="dxa"/>
            <w:tcBorders>
              <w:left w:val="nil"/>
              <w:bottom w:val="single" w:sz="4" w:space="0" w:color="000000"/>
            </w:tcBorders>
          </w:tcPr>
          <w:p w14:paraId="6072FCDC" w14:textId="77777777" w:rsidR="00520522" w:rsidRPr="00A93233" w:rsidRDefault="005B57A4" w:rsidP="00BB0FF5">
            <w:pPr>
              <w:spacing w:after="120"/>
              <w:rPr>
                <w:rFonts w:cs="Arial"/>
                <w:sz w:val="20"/>
              </w:rPr>
            </w:pPr>
            <w:r w:rsidRPr="00A93233">
              <w:rPr>
                <w:rFonts w:cs="Arial"/>
                <w:sz w:val="20"/>
                <w:szCs w:val="22"/>
              </w:rPr>
              <w:t>Pieter Ypma</w:t>
            </w:r>
          </w:p>
          <w:p w14:paraId="365B646E" w14:textId="77777777" w:rsidR="00520522" w:rsidRPr="00A93233" w:rsidRDefault="004A26B0" w:rsidP="00BB0FF5">
            <w:pPr>
              <w:spacing w:after="120"/>
              <w:rPr>
                <w:rFonts w:cs="Arial"/>
                <w:sz w:val="20"/>
              </w:rPr>
            </w:pPr>
            <w:r w:rsidRPr="00A93233">
              <w:rPr>
                <w:rFonts w:cs="Arial"/>
                <w:sz w:val="20"/>
                <w:szCs w:val="22"/>
              </w:rPr>
              <w:t>Albina Berisha</w:t>
            </w:r>
          </w:p>
        </w:tc>
        <w:tc>
          <w:tcPr>
            <w:tcW w:w="2082" w:type="dxa"/>
            <w:tcBorders>
              <w:bottom w:val="single" w:sz="4" w:space="0" w:color="000000"/>
              <w:right w:val="nil"/>
            </w:tcBorders>
          </w:tcPr>
          <w:p w14:paraId="6B28A800" w14:textId="77777777" w:rsidR="00520522" w:rsidRPr="00A93233" w:rsidRDefault="00697629" w:rsidP="00BB0FF5">
            <w:pPr>
              <w:spacing w:after="120"/>
              <w:rPr>
                <w:rFonts w:cs="Arial"/>
                <w:sz w:val="20"/>
              </w:rPr>
            </w:pPr>
            <w:r w:rsidRPr="00697629">
              <w:rPr>
                <w:rFonts w:cs="Arial"/>
                <w:sz w:val="20"/>
                <w:szCs w:val="22"/>
                <w:lang w:val="sq-AL"/>
              </w:rPr>
              <w:t>Numri i stafit të projektit</w:t>
            </w:r>
            <w:r w:rsidR="007B3AC9">
              <w:rPr>
                <w:rFonts w:cs="Arial"/>
                <w:sz w:val="20"/>
                <w:szCs w:val="22"/>
                <w:lang w:val="sq-AL"/>
              </w:rPr>
              <w:t>:</w:t>
            </w:r>
          </w:p>
        </w:tc>
        <w:tc>
          <w:tcPr>
            <w:tcW w:w="2789" w:type="dxa"/>
            <w:gridSpan w:val="2"/>
            <w:tcBorders>
              <w:left w:val="nil"/>
              <w:bottom w:val="single" w:sz="4" w:space="0" w:color="000000"/>
            </w:tcBorders>
          </w:tcPr>
          <w:p w14:paraId="11C1F240" w14:textId="77777777" w:rsidR="00520522" w:rsidRPr="00A93233" w:rsidRDefault="00697629" w:rsidP="00BB0FF5">
            <w:pPr>
              <w:spacing w:after="120"/>
              <w:rPr>
                <w:rFonts w:cs="Arial"/>
                <w:sz w:val="20"/>
              </w:rPr>
            </w:pPr>
            <w:r w:rsidRPr="00697629">
              <w:rPr>
                <w:rFonts w:cs="Arial"/>
                <w:sz w:val="20"/>
                <w:szCs w:val="22"/>
                <w:lang w:val="en-US"/>
              </w:rPr>
              <w:t>Ndërkombëtarë</w:t>
            </w:r>
            <w:r w:rsidR="00520522" w:rsidRPr="00A93233">
              <w:rPr>
                <w:rFonts w:cs="Arial"/>
                <w:sz w:val="20"/>
                <w:szCs w:val="22"/>
              </w:rPr>
              <w:t>: 1 (100%)</w:t>
            </w:r>
          </w:p>
          <w:p w14:paraId="58774A9B" w14:textId="77777777" w:rsidR="00520522" w:rsidRPr="00A93233" w:rsidRDefault="00697629" w:rsidP="00BB0FF5">
            <w:pPr>
              <w:spacing w:after="120"/>
              <w:rPr>
                <w:rFonts w:cs="Arial"/>
                <w:sz w:val="20"/>
              </w:rPr>
            </w:pPr>
            <w:r w:rsidRPr="00697629">
              <w:rPr>
                <w:rFonts w:cs="Arial"/>
                <w:sz w:val="20"/>
                <w:szCs w:val="22"/>
                <w:lang w:val="en-US"/>
              </w:rPr>
              <w:t>Vendor</w:t>
            </w:r>
            <w:r w:rsidRPr="00697629">
              <w:rPr>
                <w:rFonts w:cs="Arial"/>
                <w:sz w:val="20"/>
                <w:szCs w:val="22"/>
                <w:lang w:val="sq-AL"/>
              </w:rPr>
              <w:t>ë</w:t>
            </w:r>
            <w:r w:rsidR="00520522" w:rsidRPr="00A93233">
              <w:rPr>
                <w:rFonts w:cs="Arial"/>
                <w:sz w:val="20"/>
                <w:szCs w:val="22"/>
              </w:rPr>
              <w:t xml:space="preserve">: 13 (4 </w:t>
            </w:r>
            <w:r w:rsidRPr="00697629">
              <w:rPr>
                <w:rFonts w:cs="Arial"/>
                <w:sz w:val="20"/>
                <w:szCs w:val="22"/>
              </w:rPr>
              <w:t>me orar të shkurtuar pune</w:t>
            </w:r>
            <w:r w:rsidR="00520522" w:rsidRPr="00A93233">
              <w:rPr>
                <w:rFonts w:cs="Arial"/>
                <w:sz w:val="20"/>
                <w:szCs w:val="22"/>
              </w:rPr>
              <w:t>)</w:t>
            </w:r>
          </w:p>
        </w:tc>
      </w:tr>
      <w:tr w:rsidR="00520522" w:rsidRPr="00A93233" w14:paraId="12A5ABD8" w14:textId="77777777" w:rsidTr="007B3AC9">
        <w:tblPrEx>
          <w:tblLook w:val="04A0" w:firstRow="1" w:lastRow="0" w:firstColumn="1" w:lastColumn="0" w:noHBand="0" w:noVBand="1"/>
        </w:tblPrEx>
        <w:tc>
          <w:tcPr>
            <w:tcW w:w="4530" w:type="dxa"/>
            <w:gridSpan w:val="2"/>
          </w:tcPr>
          <w:p w14:paraId="0E710CFD" w14:textId="77777777" w:rsidR="00520522" w:rsidRPr="00A93233" w:rsidRDefault="00520522" w:rsidP="00BB0FF5">
            <w:pPr>
              <w:rPr>
                <w:rFonts w:cs="Arial"/>
                <w:sz w:val="20"/>
              </w:rPr>
            </w:pPr>
          </w:p>
          <w:p w14:paraId="220C0E85" w14:textId="77777777" w:rsidR="00520522" w:rsidRPr="00A93233" w:rsidRDefault="00520522" w:rsidP="00BB0FF5">
            <w:pPr>
              <w:rPr>
                <w:rFonts w:cs="Arial"/>
                <w:sz w:val="20"/>
              </w:rPr>
            </w:pPr>
          </w:p>
        </w:tc>
        <w:tc>
          <w:tcPr>
            <w:tcW w:w="3019" w:type="dxa"/>
            <w:gridSpan w:val="2"/>
            <w:tcBorders>
              <w:right w:val="nil"/>
            </w:tcBorders>
          </w:tcPr>
          <w:p w14:paraId="4395B82B" w14:textId="77777777" w:rsidR="00697629" w:rsidRPr="00697629" w:rsidRDefault="00697629" w:rsidP="00697629">
            <w:pPr>
              <w:spacing w:after="120"/>
              <w:ind w:right="-533"/>
              <w:rPr>
                <w:rFonts w:cs="Arial"/>
                <w:sz w:val="20"/>
                <w:lang w:val="en-US"/>
              </w:rPr>
            </w:pPr>
            <w:r w:rsidRPr="00697629">
              <w:rPr>
                <w:rFonts w:cs="Arial"/>
                <w:sz w:val="20"/>
                <w:szCs w:val="22"/>
                <w:lang w:val="en-US"/>
              </w:rPr>
              <w:t>Konsulentët ndërkombëtarë (ditë</w:t>
            </w:r>
            <w:r w:rsidR="004347D0">
              <w:rPr>
                <w:rFonts w:cs="Arial"/>
                <w:sz w:val="20"/>
                <w:szCs w:val="22"/>
                <w:lang w:val="en-US"/>
              </w:rPr>
              <w:t>)</w:t>
            </w:r>
            <w:r w:rsidRPr="00697629">
              <w:rPr>
                <w:rFonts w:cs="Arial"/>
                <w:sz w:val="20"/>
                <w:szCs w:val="22"/>
                <w:lang w:val="en-US"/>
              </w:rPr>
              <w:t>):</w:t>
            </w:r>
          </w:p>
          <w:p w14:paraId="61C717C5" w14:textId="77777777" w:rsidR="00697629" w:rsidRPr="00697629" w:rsidRDefault="00697629" w:rsidP="00697629">
            <w:pPr>
              <w:spacing w:after="120"/>
              <w:ind w:right="-533"/>
              <w:rPr>
                <w:rFonts w:cs="Arial"/>
                <w:sz w:val="20"/>
                <w:lang w:val="en-US"/>
              </w:rPr>
            </w:pPr>
            <w:r w:rsidRPr="00697629">
              <w:rPr>
                <w:rFonts w:cs="Arial"/>
                <w:sz w:val="20"/>
                <w:szCs w:val="22"/>
                <w:lang w:val="en-US"/>
              </w:rPr>
              <w:t>Konsulentët vendor</w:t>
            </w:r>
            <w:r w:rsidRPr="00697629">
              <w:rPr>
                <w:rFonts w:cs="Arial"/>
                <w:sz w:val="20"/>
                <w:szCs w:val="22"/>
                <w:lang w:val="sq-AL"/>
              </w:rPr>
              <w:t>ë</w:t>
            </w:r>
            <w:r w:rsidRPr="00697629">
              <w:rPr>
                <w:rFonts w:cs="Arial"/>
                <w:sz w:val="20"/>
                <w:szCs w:val="22"/>
                <w:lang w:val="en-US"/>
              </w:rPr>
              <w:t xml:space="preserve"> (ditë):</w:t>
            </w:r>
          </w:p>
          <w:p w14:paraId="2DE7CBB7" w14:textId="77777777" w:rsidR="00520522" w:rsidRPr="00A93233" w:rsidRDefault="00697629" w:rsidP="00697629">
            <w:pPr>
              <w:spacing w:after="120"/>
              <w:ind w:right="-533"/>
              <w:rPr>
                <w:rFonts w:cs="Arial"/>
                <w:sz w:val="20"/>
              </w:rPr>
            </w:pPr>
            <w:r w:rsidRPr="00697629">
              <w:rPr>
                <w:rFonts w:cs="Arial"/>
                <w:sz w:val="20"/>
                <w:szCs w:val="22"/>
              </w:rPr>
              <w:t xml:space="preserve">MDA (ditë)  </w:t>
            </w:r>
          </w:p>
        </w:tc>
        <w:tc>
          <w:tcPr>
            <w:tcW w:w="1852" w:type="dxa"/>
            <w:tcBorders>
              <w:left w:val="nil"/>
            </w:tcBorders>
          </w:tcPr>
          <w:p w14:paraId="307EFB95" w14:textId="77777777" w:rsidR="00520522" w:rsidRPr="00621322" w:rsidRDefault="001E3923" w:rsidP="00BB0FF5">
            <w:pPr>
              <w:spacing w:after="120"/>
              <w:ind w:left="459"/>
              <w:rPr>
                <w:rFonts w:cs="Arial"/>
                <w:sz w:val="20"/>
              </w:rPr>
            </w:pPr>
            <w:r w:rsidRPr="00621322">
              <w:rPr>
                <w:rFonts w:cs="Arial"/>
                <w:sz w:val="20"/>
                <w:szCs w:val="22"/>
              </w:rPr>
              <w:t>4</w:t>
            </w:r>
            <w:r w:rsidR="00621322" w:rsidRPr="00621322">
              <w:rPr>
                <w:rFonts w:cs="Arial"/>
                <w:sz w:val="20"/>
                <w:szCs w:val="22"/>
              </w:rPr>
              <w:t>1</w:t>
            </w:r>
          </w:p>
          <w:p w14:paraId="12863D47" w14:textId="77777777" w:rsidR="00520522" w:rsidRPr="00621322" w:rsidRDefault="001E3923" w:rsidP="00BB0FF5">
            <w:pPr>
              <w:spacing w:after="120"/>
              <w:ind w:left="459"/>
              <w:rPr>
                <w:rFonts w:cs="Arial"/>
                <w:sz w:val="20"/>
              </w:rPr>
            </w:pPr>
            <w:r w:rsidRPr="00621322">
              <w:rPr>
                <w:rFonts w:cs="Arial"/>
                <w:sz w:val="20"/>
                <w:szCs w:val="22"/>
              </w:rPr>
              <w:t>0</w:t>
            </w:r>
          </w:p>
          <w:p w14:paraId="42E97E78" w14:textId="77777777" w:rsidR="00507374" w:rsidRPr="00A93233" w:rsidRDefault="00305381" w:rsidP="00EE0687">
            <w:pPr>
              <w:spacing w:after="120"/>
              <w:ind w:left="459"/>
              <w:rPr>
                <w:rFonts w:cs="Arial"/>
                <w:sz w:val="20"/>
              </w:rPr>
            </w:pPr>
            <w:r>
              <w:rPr>
                <w:rFonts w:cs="Arial"/>
                <w:sz w:val="20"/>
                <w:szCs w:val="22"/>
              </w:rPr>
              <w:t>130</w:t>
            </w:r>
          </w:p>
        </w:tc>
      </w:tr>
    </w:tbl>
    <w:p w14:paraId="78BE46AC" w14:textId="77777777" w:rsidR="00C479A7" w:rsidRDefault="007B3AC9" w:rsidP="00AB09A0">
      <w:pPr>
        <w:pStyle w:val="Heading1"/>
      </w:pPr>
      <w:bookmarkStart w:id="6" w:name="_Toc32426134"/>
      <w:bookmarkStart w:id="7" w:name="_Toc32433869"/>
      <w:bookmarkStart w:id="8" w:name="_Toc32434313"/>
      <w:bookmarkStart w:id="9" w:name="_Toc32434346"/>
      <w:bookmarkStart w:id="10" w:name="_Toc411426304"/>
      <w:bookmarkStart w:id="11" w:name="_Toc367110143"/>
      <w:bookmarkStart w:id="12" w:name="_Toc75526871"/>
      <w:bookmarkEnd w:id="4"/>
      <w:bookmarkEnd w:id="6"/>
      <w:bookmarkEnd w:id="7"/>
      <w:bookmarkEnd w:id="8"/>
      <w:bookmarkEnd w:id="9"/>
      <w:r>
        <w:lastRenderedPageBreak/>
        <w:t>P</w:t>
      </w:r>
      <w:r w:rsidR="00E719E0">
        <w:t>ë</w:t>
      </w:r>
      <w:r>
        <w:t>rmbledhje e p</w:t>
      </w:r>
      <w:r w:rsidR="00E719E0">
        <w:t>ë</w:t>
      </w:r>
      <w:r>
        <w:t>rgjithshme</w:t>
      </w:r>
      <w:bookmarkEnd w:id="12"/>
    </w:p>
    <w:p w14:paraId="36AA2015" w14:textId="77777777" w:rsidR="007B3AC9" w:rsidRPr="007B3AC9" w:rsidRDefault="007B3AC9" w:rsidP="00A70D5F">
      <w:pPr>
        <w:rPr>
          <w:rFonts w:eastAsia="Times New Roman"/>
          <w:color w:val="000000" w:themeColor="text1"/>
          <w:sz w:val="21"/>
          <w:szCs w:val="21"/>
          <w:lang w:val="sq-AL" w:eastAsia="de-CH"/>
        </w:rPr>
      </w:pPr>
      <w:r w:rsidRPr="007B3AC9">
        <w:rPr>
          <w:rFonts w:eastAsia="Times New Roman"/>
          <w:color w:val="000000" w:themeColor="text1"/>
          <w:sz w:val="21"/>
          <w:szCs w:val="21"/>
          <w:lang w:val="sq-AL" w:eastAsia="de-CH"/>
        </w:rPr>
        <w:t xml:space="preserve">Qëllimi i përgjithshëm i fazës II të EYE </w:t>
      </w:r>
      <w:r>
        <w:rPr>
          <w:rFonts w:eastAsia="Times New Roman"/>
          <w:color w:val="000000" w:themeColor="text1"/>
          <w:sz w:val="21"/>
          <w:szCs w:val="21"/>
          <w:lang w:val="sq-AL" w:eastAsia="de-CH"/>
        </w:rPr>
        <w:t xml:space="preserve">ishte zhvillimi i </w:t>
      </w:r>
      <w:r w:rsidRPr="007B3AC9">
        <w:rPr>
          <w:rFonts w:eastAsia="Times New Roman"/>
          <w:b/>
          <w:i/>
          <w:color w:val="000000" w:themeColor="text1"/>
          <w:sz w:val="21"/>
          <w:szCs w:val="21"/>
          <w:lang w:val="sq-AL" w:eastAsia="de-CH"/>
        </w:rPr>
        <w:t>një treg</w:t>
      </w:r>
      <w:r>
        <w:rPr>
          <w:rFonts w:eastAsia="Times New Roman"/>
          <w:b/>
          <w:i/>
          <w:color w:val="000000" w:themeColor="text1"/>
          <w:sz w:val="21"/>
          <w:szCs w:val="21"/>
          <w:lang w:val="sq-AL" w:eastAsia="de-CH"/>
        </w:rPr>
        <w:t>u</w:t>
      </w:r>
      <w:r w:rsidRPr="007B3AC9">
        <w:rPr>
          <w:rFonts w:eastAsia="Times New Roman"/>
          <w:b/>
          <w:i/>
          <w:color w:val="000000" w:themeColor="text1"/>
          <w:sz w:val="21"/>
          <w:szCs w:val="21"/>
          <w:lang w:val="sq-AL" w:eastAsia="de-CH"/>
        </w:rPr>
        <w:t xml:space="preserve"> dinamik </w:t>
      </w:r>
      <w:r>
        <w:rPr>
          <w:rFonts w:eastAsia="Times New Roman"/>
          <w:b/>
          <w:i/>
          <w:color w:val="000000" w:themeColor="text1"/>
          <w:sz w:val="21"/>
          <w:szCs w:val="21"/>
          <w:lang w:val="sq-AL" w:eastAsia="de-CH"/>
        </w:rPr>
        <w:t>t</w:t>
      </w:r>
      <w:r w:rsidR="00E719E0">
        <w:rPr>
          <w:rFonts w:eastAsia="Times New Roman"/>
          <w:b/>
          <w:i/>
          <w:color w:val="000000" w:themeColor="text1"/>
          <w:sz w:val="21"/>
          <w:szCs w:val="21"/>
          <w:lang w:val="sq-AL" w:eastAsia="de-CH"/>
        </w:rPr>
        <w:t>ë</w:t>
      </w:r>
      <w:r>
        <w:rPr>
          <w:rFonts w:eastAsia="Times New Roman"/>
          <w:b/>
          <w:i/>
          <w:color w:val="000000" w:themeColor="text1"/>
          <w:sz w:val="21"/>
          <w:szCs w:val="21"/>
          <w:lang w:val="sq-AL" w:eastAsia="de-CH"/>
        </w:rPr>
        <w:t xml:space="preserve"> pun</w:t>
      </w:r>
      <w:r w:rsidR="00E719E0">
        <w:rPr>
          <w:rFonts w:eastAsia="Times New Roman"/>
          <w:b/>
          <w:i/>
          <w:color w:val="000000" w:themeColor="text1"/>
          <w:sz w:val="21"/>
          <w:szCs w:val="21"/>
          <w:lang w:val="sq-AL" w:eastAsia="de-CH"/>
        </w:rPr>
        <w:t>ë</w:t>
      </w:r>
      <w:r>
        <w:rPr>
          <w:rFonts w:eastAsia="Times New Roman"/>
          <w:b/>
          <w:i/>
          <w:color w:val="000000" w:themeColor="text1"/>
          <w:sz w:val="21"/>
          <w:szCs w:val="21"/>
          <w:lang w:val="sq-AL" w:eastAsia="de-CH"/>
        </w:rPr>
        <w:t xml:space="preserve">s </w:t>
      </w:r>
      <w:r w:rsidRPr="007B3AC9">
        <w:rPr>
          <w:rFonts w:eastAsia="Times New Roman"/>
          <w:b/>
          <w:i/>
          <w:color w:val="000000" w:themeColor="text1"/>
          <w:sz w:val="21"/>
          <w:szCs w:val="21"/>
          <w:lang w:val="sq-AL" w:eastAsia="de-CH"/>
        </w:rPr>
        <w:t xml:space="preserve">dhe me përfshirje sociale </w:t>
      </w:r>
      <w:r>
        <w:rPr>
          <w:rFonts w:eastAsia="Times New Roman"/>
          <w:b/>
          <w:i/>
          <w:color w:val="000000" w:themeColor="text1"/>
          <w:sz w:val="21"/>
          <w:szCs w:val="21"/>
          <w:lang w:val="sq-AL" w:eastAsia="de-CH"/>
        </w:rPr>
        <w:t>q</w:t>
      </w:r>
      <w:r w:rsidR="00E719E0">
        <w:rPr>
          <w:rFonts w:eastAsia="Times New Roman"/>
          <w:b/>
          <w:i/>
          <w:color w:val="000000" w:themeColor="text1"/>
          <w:sz w:val="21"/>
          <w:szCs w:val="21"/>
          <w:lang w:val="sq-AL" w:eastAsia="de-CH"/>
        </w:rPr>
        <w:t>ë</w:t>
      </w:r>
      <w:r>
        <w:rPr>
          <w:rFonts w:eastAsia="Times New Roman"/>
          <w:b/>
          <w:i/>
          <w:color w:val="000000" w:themeColor="text1"/>
          <w:sz w:val="21"/>
          <w:szCs w:val="21"/>
          <w:lang w:val="sq-AL" w:eastAsia="de-CH"/>
        </w:rPr>
        <w:t xml:space="preserve"> </w:t>
      </w:r>
      <w:r w:rsidRPr="007B3AC9">
        <w:rPr>
          <w:rFonts w:eastAsia="Times New Roman"/>
          <w:b/>
          <w:i/>
          <w:color w:val="000000" w:themeColor="text1"/>
          <w:sz w:val="21"/>
          <w:szCs w:val="21"/>
          <w:lang w:val="sq-AL" w:eastAsia="de-CH"/>
        </w:rPr>
        <w:t>ofron më shumë vende pune të përshtatshme</w:t>
      </w:r>
      <w:r>
        <w:rPr>
          <w:rFonts w:eastAsia="Times New Roman"/>
          <w:b/>
          <w:i/>
          <w:color w:val="000000" w:themeColor="text1"/>
          <w:sz w:val="21"/>
          <w:szCs w:val="21"/>
          <w:lang w:val="sq-AL" w:eastAsia="de-CH"/>
        </w:rPr>
        <w:t>, duke</w:t>
      </w:r>
      <w:r w:rsidRPr="007B3AC9">
        <w:rPr>
          <w:rFonts w:eastAsia="Times New Roman"/>
          <w:b/>
          <w:i/>
          <w:color w:val="000000" w:themeColor="text1"/>
          <w:sz w:val="21"/>
          <w:szCs w:val="21"/>
          <w:lang w:val="sq-AL" w:eastAsia="de-CH"/>
        </w:rPr>
        <w:t xml:space="preserve"> përfshirë vetëpunësimin për të rinjtë në Kosovë</w:t>
      </w:r>
      <w:r>
        <w:rPr>
          <w:rFonts w:eastAsia="Times New Roman"/>
          <w:color w:val="000000" w:themeColor="text1"/>
          <w:sz w:val="21"/>
          <w:szCs w:val="21"/>
          <w:lang w:val="sq-AL" w:eastAsia="de-CH"/>
        </w:rPr>
        <w:t xml:space="preserve"> p</w:t>
      </w:r>
      <w:r w:rsidR="00E719E0">
        <w:rPr>
          <w:rFonts w:eastAsia="Times New Roman"/>
          <w:color w:val="000000" w:themeColor="text1"/>
          <w:sz w:val="21"/>
          <w:szCs w:val="21"/>
          <w:lang w:val="sq-AL" w:eastAsia="de-CH"/>
        </w:rPr>
        <w:t>ë</w:t>
      </w:r>
      <w:r>
        <w:rPr>
          <w:rFonts w:eastAsia="Times New Roman"/>
          <w:color w:val="000000" w:themeColor="text1"/>
          <w:sz w:val="21"/>
          <w:szCs w:val="21"/>
          <w:lang w:val="sq-AL" w:eastAsia="de-CH"/>
        </w:rPr>
        <w:t xml:space="preserve">rmes </w:t>
      </w:r>
      <w:r w:rsidRPr="007B3AC9">
        <w:rPr>
          <w:rFonts w:eastAsia="Times New Roman"/>
          <w:color w:val="000000" w:themeColor="text1"/>
          <w:sz w:val="21"/>
          <w:szCs w:val="21"/>
          <w:lang w:val="sq-AL" w:eastAsia="de-CH"/>
        </w:rPr>
        <w:t xml:space="preserve">intervenimeve sistematike në tri fusha të ndërlidhura: </w:t>
      </w:r>
      <w:r>
        <w:rPr>
          <w:rFonts w:eastAsia="Times New Roman"/>
          <w:color w:val="000000" w:themeColor="text1"/>
          <w:sz w:val="21"/>
          <w:szCs w:val="21"/>
          <w:lang w:val="sq-AL" w:eastAsia="de-CH"/>
        </w:rPr>
        <w:t xml:space="preserve"> </w:t>
      </w:r>
    </w:p>
    <w:p w14:paraId="379D992D" w14:textId="77777777" w:rsidR="007B3AC9" w:rsidRPr="007B3AC9" w:rsidRDefault="007B3AC9" w:rsidP="000137BA">
      <w:pPr>
        <w:pStyle w:val="ListParagraph"/>
        <w:numPr>
          <w:ilvl w:val="0"/>
          <w:numId w:val="5"/>
        </w:numPr>
        <w:spacing w:before="120" w:after="120" w:line="240" w:lineRule="auto"/>
        <w:jc w:val="both"/>
        <w:rPr>
          <w:rFonts w:ascii="Arial" w:hAnsi="Arial" w:cs="Arial"/>
          <w:sz w:val="21"/>
          <w:szCs w:val="21"/>
          <w:lang w:val="en-GB"/>
        </w:rPr>
      </w:pPr>
      <w:r>
        <w:rPr>
          <w:rFonts w:ascii="Arial" w:hAnsi="Arial" w:cs="Arial"/>
          <w:b/>
          <w:sz w:val="21"/>
          <w:szCs w:val="21"/>
          <w:lang w:val="en-GB"/>
        </w:rPr>
        <w:t xml:space="preserve">Rezultati 1 </w:t>
      </w:r>
      <w:r w:rsidR="004347D0">
        <w:rPr>
          <w:rFonts w:ascii="Arial" w:hAnsi="Arial" w:cs="Arial"/>
          <w:sz w:val="21"/>
          <w:szCs w:val="21"/>
          <w:lang w:val="en-GB"/>
        </w:rPr>
        <w:t xml:space="preserve">- </w:t>
      </w:r>
      <w:r>
        <w:rPr>
          <w:rFonts w:ascii="Arial" w:hAnsi="Arial" w:cs="Arial"/>
          <w:sz w:val="21"/>
          <w:szCs w:val="21"/>
          <w:lang w:val="en-GB"/>
        </w:rPr>
        <w:t>zhvillimi i shkatht</w:t>
      </w:r>
      <w:r w:rsidR="00E719E0">
        <w:rPr>
          <w:rFonts w:ascii="Arial" w:hAnsi="Arial" w:cs="Arial"/>
          <w:sz w:val="21"/>
          <w:szCs w:val="21"/>
          <w:lang w:val="en-GB"/>
        </w:rPr>
        <w:t>ë</w:t>
      </w:r>
      <w:r>
        <w:rPr>
          <w:rFonts w:ascii="Arial" w:hAnsi="Arial" w:cs="Arial"/>
          <w:sz w:val="21"/>
          <w:szCs w:val="21"/>
          <w:lang w:val="en-GB"/>
        </w:rPr>
        <w:t>sive t</w:t>
      </w:r>
      <w:r w:rsidR="00E719E0">
        <w:rPr>
          <w:rFonts w:ascii="Arial" w:hAnsi="Arial" w:cs="Arial"/>
          <w:sz w:val="21"/>
          <w:szCs w:val="21"/>
          <w:lang w:val="en-GB"/>
        </w:rPr>
        <w:t>ë</w:t>
      </w:r>
      <w:r>
        <w:rPr>
          <w:rFonts w:ascii="Arial" w:hAnsi="Arial" w:cs="Arial"/>
          <w:sz w:val="21"/>
          <w:szCs w:val="21"/>
          <w:lang w:val="en-GB"/>
        </w:rPr>
        <w:t xml:space="preserve"> cilat jan</w:t>
      </w:r>
      <w:r w:rsidR="00E719E0">
        <w:rPr>
          <w:rFonts w:ascii="Arial" w:hAnsi="Arial" w:cs="Arial"/>
          <w:sz w:val="21"/>
          <w:szCs w:val="21"/>
          <w:lang w:val="en-GB"/>
        </w:rPr>
        <w:t>ë</w:t>
      </w:r>
      <w:r>
        <w:rPr>
          <w:rFonts w:ascii="Arial" w:hAnsi="Arial" w:cs="Arial"/>
          <w:sz w:val="21"/>
          <w:szCs w:val="21"/>
          <w:lang w:val="en-GB"/>
        </w:rPr>
        <w:t xml:space="preserve"> t</w:t>
      </w:r>
      <w:r w:rsidR="00E719E0">
        <w:rPr>
          <w:rFonts w:ascii="Arial" w:hAnsi="Arial" w:cs="Arial"/>
          <w:sz w:val="21"/>
          <w:szCs w:val="21"/>
          <w:lang w:val="en-GB"/>
        </w:rPr>
        <w:t>ë</w:t>
      </w:r>
      <w:r>
        <w:rPr>
          <w:rFonts w:ascii="Arial" w:hAnsi="Arial" w:cs="Arial"/>
          <w:sz w:val="21"/>
          <w:szCs w:val="21"/>
          <w:lang w:val="en-GB"/>
        </w:rPr>
        <w:t xml:space="preserve"> r</w:t>
      </w:r>
      <w:r w:rsidR="00E719E0">
        <w:rPr>
          <w:rFonts w:ascii="Arial" w:hAnsi="Arial" w:cs="Arial"/>
          <w:sz w:val="21"/>
          <w:szCs w:val="21"/>
          <w:lang w:val="en-GB"/>
        </w:rPr>
        <w:t>ë</w:t>
      </w:r>
      <w:r>
        <w:rPr>
          <w:rFonts w:ascii="Arial" w:hAnsi="Arial" w:cs="Arial"/>
          <w:sz w:val="21"/>
          <w:szCs w:val="21"/>
          <w:lang w:val="en-GB"/>
        </w:rPr>
        <w:t>nd</w:t>
      </w:r>
      <w:r w:rsidR="00E719E0">
        <w:rPr>
          <w:rFonts w:ascii="Arial" w:hAnsi="Arial" w:cs="Arial"/>
          <w:sz w:val="21"/>
          <w:szCs w:val="21"/>
          <w:lang w:val="en-GB"/>
        </w:rPr>
        <w:t>ë</w:t>
      </w:r>
      <w:r>
        <w:rPr>
          <w:rFonts w:ascii="Arial" w:hAnsi="Arial" w:cs="Arial"/>
          <w:sz w:val="21"/>
          <w:szCs w:val="21"/>
          <w:lang w:val="en-GB"/>
        </w:rPr>
        <w:t>sishme p</w:t>
      </w:r>
      <w:r w:rsidR="00E719E0">
        <w:rPr>
          <w:rFonts w:ascii="Arial" w:hAnsi="Arial" w:cs="Arial"/>
          <w:sz w:val="21"/>
          <w:szCs w:val="21"/>
          <w:lang w:val="en-GB"/>
        </w:rPr>
        <w:t>ë</w:t>
      </w:r>
      <w:r>
        <w:rPr>
          <w:rFonts w:ascii="Arial" w:hAnsi="Arial" w:cs="Arial"/>
          <w:sz w:val="21"/>
          <w:szCs w:val="21"/>
          <w:lang w:val="en-GB"/>
        </w:rPr>
        <w:t>r k</w:t>
      </w:r>
      <w:r w:rsidR="00E719E0">
        <w:rPr>
          <w:rFonts w:ascii="Arial" w:hAnsi="Arial" w:cs="Arial"/>
          <w:sz w:val="21"/>
          <w:szCs w:val="21"/>
          <w:lang w:val="en-GB"/>
        </w:rPr>
        <w:t>ë</w:t>
      </w:r>
      <w:r>
        <w:rPr>
          <w:rFonts w:ascii="Arial" w:hAnsi="Arial" w:cs="Arial"/>
          <w:sz w:val="21"/>
          <w:szCs w:val="21"/>
          <w:lang w:val="en-GB"/>
        </w:rPr>
        <w:t>rkesat e tregut t</w:t>
      </w:r>
      <w:r w:rsidR="00E719E0">
        <w:rPr>
          <w:rFonts w:ascii="Arial" w:hAnsi="Arial" w:cs="Arial"/>
          <w:sz w:val="21"/>
          <w:szCs w:val="21"/>
          <w:lang w:val="en-GB"/>
        </w:rPr>
        <w:t>ë</w:t>
      </w:r>
      <w:r>
        <w:rPr>
          <w:rFonts w:ascii="Arial" w:hAnsi="Arial" w:cs="Arial"/>
          <w:sz w:val="21"/>
          <w:szCs w:val="21"/>
          <w:lang w:val="en-GB"/>
        </w:rPr>
        <w:t xml:space="preserve"> pun</w:t>
      </w:r>
      <w:r w:rsidR="00E719E0">
        <w:rPr>
          <w:rFonts w:ascii="Arial" w:hAnsi="Arial" w:cs="Arial"/>
          <w:sz w:val="21"/>
          <w:szCs w:val="21"/>
          <w:lang w:val="en-GB"/>
        </w:rPr>
        <w:t>ë</w:t>
      </w:r>
      <w:r>
        <w:rPr>
          <w:rFonts w:ascii="Arial" w:hAnsi="Arial" w:cs="Arial"/>
          <w:sz w:val="21"/>
          <w:szCs w:val="21"/>
          <w:lang w:val="en-GB"/>
        </w:rPr>
        <w:t>s;</w:t>
      </w:r>
    </w:p>
    <w:p w14:paraId="340A1B21" w14:textId="77777777" w:rsidR="007B3AC9" w:rsidRPr="007B3AC9" w:rsidRDefault="007B3AC9" w:rsidP="007B3AC9">
      <w:pPr>
        <w:pStyle w:val="ListParagraph"/>
        <w:numPr>
          <w:ilvl w:val="0"/>
          <w:numId w:val="5"/>
        </w:numPr>
        <w:spacing w:line="240" w:lineRule="auto"/>
        <w:jc w:val="both"/>
        <w:rPr>
          <w:rFonts w:ascii="Arial" w:hAnsi="Arial" w:cs="Arial"/>
          <w:sz w:val="21"/>
          <w:szCs w:val="21"/>
          <w:lang w:val="en-GB"/>
        </w:rPr>
      </w:pPr>
      <w:r>
        <w:rPr>
          <w:rFonts w:ascii="Arial" w:hAnsi="Arial" w:cs="Arial"/>
          <w:b/>
          <w:sz w:val="21"/>
          <w:szCs w:val="21"/>
          <w:lang w:val="en-GB"/>
        </w:rPr>
        <w:t xml:space="preserve">Rezultati 2 </w:t>
      </w:r>
      <w:r>
        <w:rPr>
          <w:rFonts w:ascii="Arial" w:hAnsi="Arial" w:cs="Arial"/>
          <w:sz w:val="21"/>
          <w:szCs w:val="21"/>
          <w:lang w:val="en-GB"/>
        </w:rPr>
        <w:t>- sh</w:t>
      </w:r>
      <w:r w:rsidR="00E719E0">
        <w:rPr>
          <w:rFonts w:ascii="Arial" w:hAnsi="Arial" w:cs="Arial"/>
          <w:sz w:val="21"/>
          <w:szCs w:val="21"/>
          <w:lang w:val="en-GB"/>
        </w:rPr>
        <w:t>ë</w:t>
      </w:r>
      <w:r>
        <w:rPr>
          <w:rFonts w:ascii="Arial" w:hAnsi="Arial" w:cs="Arial"/>
          <w:sz w:val="21"/>
          <w:szCs w:val="21"/>
          <w:lang w:val="en-GB"/>
        </w:rPr>
        <w:t>rbime t</w:t>
      </w:r>
      <w:r w:rsidR="00E719E0">
        <w:rPr>
          <w:rFonts w:ascii="Arial" w:hAnsi="Arial" w:cs="Arial"/>
          <w:sz w:val="21"/>
          <w:szCs w:val="21"/>
          <w:lang w:val="en-GB"/>
        </w:rPr>
        <w:t>ë</w:t>
      </w:r>
      <w:r>
        <w:rPr>
          <w:rFonts w:ascii="Arial" w:hAnsi="Arial" w:cs="Arial"/>
          <w:sz w:val="21"/>
          <w:szCs w:val="21"/>
          <w:lang w:val="en-GB"/>
        </w:rPr>
        <w:t xml:space="preserve"> specializuara t</w:t>
      </w:r>
      <w:r w:rsidR="00E719E0">
        <w:rPr>
          <w:rFonts w:ascii="Arial" w:hAnsi="Arial" w:cs="Arial"/>
          <w:sz w:val="21"/>
          <w:szCs w:val="21"/>
          <w:lang w:val="en-GB"/>
        </w:rPr>
        <w:t>ë</w:t>
      </w:r>
      <w:r>
        <w:rPr>
          <w:rFonts w:ascii="Arial" w:hAnsi="Arial" w:cs="Arial"/>
          <w:sz w:val="21"/>
          <w:szCs w:val="21"/>
          <w:lang w:val="en-GB"/>
        </w:rPr>
        <w:t xml:space="preserve"> nd</w:t>
      </w:r>
      <w:r w:rsidR="00E719E0">
        <w:rPr>
          <w:rFonts w:ascii="Arial" w:hAnsi="Arial" w:cs="Arial"/>
          <w:sz w:val="21"/>
          <w:szCs w:val="21"/>
          <w:lang w:val="en-GB"/>
        </w:rPr>
        <w:t>ë</w:t>
      </w:r>
      <w:r>
        <w:rPr>
          <w:rFonts w:ascii="Arial" w:hAnsi="Arial" w:cs="Arial"/>
          <w:sz w:val="21"/>
          <w:szCs w:val="21"/>
          <w:lang w:val="en-GB"/>
        </w:rPr>
        <w:t>rmjet</w:t>
      </w:r>
      <w:r w:rsidR="00E719E0">
        <w:rPr>
          <w:rFonts w:ascii="Arial" w:hAnsi="Arial" w:cs="Arial"/>
          <w:sz w:val="21"/>
          <w:szCs w:val="21"/>
          <w:lang w:val="en-GB"/>
        </w:rPr>
        <w:t>ë</w:t>
      </w:r>
      <w:r>
        <w:rPr>
          <w:rFonts w:ascii="Arial" w:hAnsi="Arial" w:cs="Arial"/>
          <w:sz w:val="21"/>
          <w:szCs w:val="21"/>
          <w:lang w:val="en-GB"/>
        </w:rPr>
        <w:t>simit p</w:t>
      </w:r>
      <w:r w:rsidR="00E719E0">
        <w:rPr>
          <w:rFonts w:ascii="Arial" w:hAnsi="Arial" w:cs="Arial"/>
          <w:sz w:val="21"/>
          <w:szCs w:val="21"/>
          <w:lang w:val="en-GB"/>
        </w:rPr>
        <w:t>ë</w:t>
      </w:r>
      <w:r>
        <w:rPr>
          <w:rFonts w:ascii="Arial" w:hAnsi="Arial" w:cs="Arial"/>
          <w:sz w:val="21"/>
          <w:szCs w:val="21"/>
          <w:lang w:val="en-GB"/>
        </w:rPr>
        <w:t>r pun</w:t>
      </w:r>
      <w:r w:rsidR="00E719E0">
        <w:rPr>
          <w:rFonts w:ascii="Arial" w:hAnsi="Arial" w:cs="Arial"/>
          <w:sz w:val="21"/>
          <w:szCs w:val="21"/>
          <w:lang w:val="en-GB"/>
        </w:rPr>
        <w:t>ë</w:t>
      </w:r>
      <w:r>
        <w:rPr>
          <w:rFonts w:ascii="Arial" w:hAnsi="Arial" w:cs="Arial"/>
          <w:sz w:val="21"/>
          <w:szCs w:val="21"/>
          <w:lang w:val="en-GB"/>
        </w:rPr>
        <w:t>sim p</w:t>
      </w:r>
      <w:r w:rsidR="00E719E0">
        <w:rPr>
          <w:rFonts w:ascii="Arial" w:hAnsi="Arial" w:cs="Arial"/>
          <w:sz w:val="21"/>
          <w:szCs w:val="21"/>
          <w:lang w:val="en-GB"/>
        </w:rPr>
        <w:t>ë</w:t>
      </w:r>
      <w:r>
        <w:rPr>
          <w:rFonts w:ascii="Arial" w:hAnsi="Arial" w:cs="Arial"/>
          <w:sz w:val="21"/>
          <w:szCs w:val="21"/>
          <w:lang w:val="en-GB"/>
        </w:rPr>
        <w:t>r pun</w:t>
      </w:r>
      <w:r w:rsidR="00E719E0">
        <w:rPr>
          <w:rFonts w:ascii="Arial" w:hAnsi="Arial" w:cs="Arial"/>
          <w:sz w:val="21"/>
          <w:szCs w:val="21"/>
          <w:lang w:val="en-GB"/>
        </w:rPr>
        <w:t>ë</w:t>
      </w:r>
      <w:r>
        <w:rPr>
          <w:rFonts w:ascii="Arial" w:hAnsi="Arial" w:cs="Arial"/>
          <w:sz w:val="21"/>
          <w:szCs w:val="21"/>
          <w:lang w:val="en-GB"/>
        </w:rPr>
        <w:t>k</w:t>
      </w:r>
      <w:r w:rsidR="00E719E0">
        <w:rPr>
          <w:rFonts w:ascii="Arial" w:hAnsi="Arial" w:cs="Arial"/>
          <w:sz w:val="21"/>
          <w:szCs w:val="21"/>
          <w:lang w:val="en-GB"/>
        </w:rPr>
        <w:t>ë</w:t>
      </w:r>
      <w:r>
        <w:rPr>
          <w:rFonts w:ascii="Arial" w:hAnsi="Arial" w:cs="Arial"/>
          <w:sz w:val="21"/>
          <w:szCs w:val="21"/>
          <w:lang w:val="en-GB"/>
        </w:rPr>
        <w:t>rkuesit dhe pun</w:t>
      </w:r>
      <w:r w:rsidR="00E719E0">
        <w:rPr>
          <w:rFonts w:ascii="Arial" w:hAnsi="Arial" w:cs="Arial"/>
          <w:sz w:val="21"/>
          <w:szCs w:val="21"/>
          <w:lang w:val="en-GB"/>
        </w:rPr>
        <w:t>ë</w:t>
      </w:r>
      <w:r>
        <w:rPr>
          <w:rFonts w:ascii="Arial" w:hAnsi="Arial" w:cs="Arial"/>
          <w:sz w:val="21"/>
          <w:szCs w:val="21"/>
          <w:lang w:val="en-GB"/>
        </w:rPr>
        <w:t>dh</w:t>
      </w:r>
      <w:r w:rsidR="00E719E0">
        <w:rPr>
          <w:rFonts w:ascii="Arial" w:hAnsi="Arial" w:cs="Arial"/>
          <w:sz w:val="21"/>
          <w:szCs w:val="21"/>
          <w:lang w:val="en-GB"/>
        </w:rPr>
        <w:t>ë</w:t>
      </w:r>
      <w:r>
        <w:rPr>
          <w:rFonts w:ascii="Arial" w:hAnsi="Arial" w:cs="Arial"/>
          <w:sz w:val="21"/>
          <w:szCs w:val="21"/>
          <w:lang w:val="en-GB"/>
        </w:rPr>
        <w:t>n</w:t>
      </w:r>
      <w:r w:rsidR="00E719E0">
        <w:rPr>
          <w:rFonts w:ascii="Arial" w:hAnsi="Arial" w:cs="Arial"/>
          <w:sz w:val="21"/>
          <w:szCs w:val="21"/>
          <w:lang w:val="en-GB"/>
        </w:rPr>
        <w:t>ë</w:t>
      </w:r>
      <w:r>
        <w:rPr>
          <w:rFonts w:ascii="Arial" w:hAnsi="Arial" w:cs="Arial"/>
          <w:sz w:val="21"/>
          <w:szCs w:val="21"/>
          <w:lang w:val="en-GB"/>
        </w:rPr>
        <w:t>sit;</w:t>
      </w:r>
    </w:p>
    <w:p w14:paraId="02BF9B48" w14:textId="77777777" w:rsidR="007B3AC9" w:rsidRPr="007B3AC9" w:rsidRDefault="007B3AC9" w:rsidP="000137BA">
      <w:pPr>
        <w:pStyle w:val="ListParagraph"/>
        <w:numPr>
          <w:ilvl w:val="0"/>
          <w:numId w:val="5"/>
        </w:numPr>
        <w:spacing w:line="240" w:lineRule="auto"/>
        <w:jc w:val="both"/>
        <w:rPr>
          <w:rFonts w:ascii="Arial" w:hAnsi="Arial" w:cs="Arial"/>
          <w:sz w:val="21"/>
          <w:szCs w:val="21"/>
          <w:lang w:val="en-GB"/>
        </w:rPr>
      </w:pPr>
      <w:r>
        <w:rPr>
          <w:rFonts w:ascii="Arial" w:hAnsi="Arial" w:cs="Arial"/>
          <w:b/>
          <w:sz w:val="21"/>
          <w:szCs w:val="21"/>
          <w:lang w:val="en-GB"/>
        </w:rPr>
        <w:t xml:space="preserve">Rezultati 3 </w:t>
      </w:r>
      <w:r>
        <w:rPr>
          <w:rFonts w:ascii="Arial" w:hAnsi="Arial" w:cs="Arial"/>
          <w:sz w:val="21"/>
          <w:szCs w:val="21"/>
          <w:lang w:val="en-GB"/>
        </w:rPr>
        <w:t>-  p</w:t>
      </w:r>
      <w:r w:rsidR="00E719E0">
        <w:rPr>
          <w:rFonts w:ascii="Arial" w:hAnsi="Arial" w:cs="Arial"/>
          <w:sz w:val="21"/>
          <w:szCs w:val="21"/>
          <w:lang w:val="en-GB"/>
        </w:rPr>
        <w:t>ë</w:t>
      </w:r>
      <w:r>
        <w:rPr>
          <w:rFonts w:ascii="Arial" w:hAnsi="Arial" w:cs="Arial"/>
          <w:sz w:val="21"/>
          <w:szCs w:val="21"/>
          <w:lang w:val="en-GB"/>
        </w:rPr>
        <w:t>rmir</w:t>
      </w:r>
      <w:r w:rsidR="00E719E0">
        <w:rPr>
          <w:rFonts w:ascii="Arial" w:hAnsi="Arial" w:cs="Arial"/>
          <w:sz w:val="21"/>
          <w:szCs w:val="21"/>
          <w:lang w:val="en-GB"/>
        </w:rPr>
        <w:t>ë</w:t>
      </w:r>
      <w:r>
        <w:rPr>
          <w:rFonts w:ascii="Arial" w:hAnsi="Arial" w:cs="Arial"/>
          <w:sz w:val="21"/>
          <w:szCs w:val="21"/>
          <w:lang w:val="en-GB"/>
        </w:rPr>
        <w:t>simi i sh</w:t>
      </w:r>
      <w:r w:rsidR="00E719E0">
        <w:rPr>
          <w:rFonts w:ascii="Arial" w:hAnsi="Arial" w:cs="Arial"/>
          <w:sz w:val="21"/>
          <w:szCs w:val="21"/>
          <w:lang w:val="en-GB"/>
        </w:rPr>
        <w:t>ë</w:t>
      </w:r>
      <w:r>
        <w:rPr>
          <w:rFonts w:ascii="Arial" w:hAnsi="Arial" w:cs="Arial"/>
          <w:sz w:val="21"/>
          <w:szCs w:val="21"/>
          <w:lang w:val="en-GB"/>
        </w:rPr>
        <w:t>rbimeve t</w:t>
      </w:r>
      <w:r w:rsidR="00E719E0">
        <w:rPr>
          <w:rFonts w:ascii="Arial" w:hAnsi="Arial" w:cs="Arial"/>
          <w:sz w:val="21"/>
          <w:szCs w:val="21"/>
          <w:lang w:val="en-GB"/>
        </w:rPr>
        <w:t>ë</w:t>
      </w:r>
      <w:r>
        <w:rPr>
          <w:rFonts w:ascii="Arial" w:hAnsi="Arial" w:cs="Arial"/>
          <w:sz w:val="21"/>
          <w:szCs w:val="21"/>
          <w:lang w:val="en-GB"/>
        </w:rPr>
        <w:t xml:space="preserve"> biznesit q</w:t>
      </w:r>
      <w:r w:rsidR="00E719E0">
        <w:rPr>
          <w:rFonts w:ascii="Arial" w:hAnsi="Arial" w:cs="Arial"/>
          <w:sz w:val="21"/>
          <w:szCs w:val="21"/>
          <w:lang w:val="en-GB"/>
        </w:rPr>
        <w:t>ë</w:t>
      </w:r>
      <w:r>
        <w:rPr>
          <w:rFonts w:ascii="Arial" w:hAnsi="Arial" w:cs="Arial"/>
          <w:sz w:val="21"/>
          <w:szCs w:val="21"/>
          <w:lang w:val="en-GB"/>
        </w:rPr>
        <w:t xml:space="preserve"> shpie</w:t>
      </w:r>
      <w:r w:rsidR="000137BA">
        <w:rPr>
          <w:rFonts w:ascii="Arial" w:hAnsi="Arial" w:cs="Arial"/>
          <w:sz w:val="21"/>
          <w:szCs w:val="21"/>
          <w:lang w:val="en-GB"/>
        </w:rPr>
        <w:t>j</w:t>
      </w:r>
      <w:r>
        <w:rPr>
          <w:rFonts w:ascii="Arial" w:hAnsi="Arial" w:cs="Arial"/>
          <w:sz w:val="21"/>
          <w:szCs w:val="21"/>
          <w:lang w:val="en-GB"/>
        </w:rPr>
        <w:t>n</w:t>
      </w:r>
      <w:r w:rsidR="00E719E0">
        <w:rPr>
          <w:rFonts w:ascii="Arial" w:hAnsi="Arial" w:cs="Arial"/>
          <w:sz w:val="21"/>
          <w:szCs w:val="21"/>
          <w:lang w:val="en-GB"/>
        </w:rPr>
        <w:t>ë</w:t>
      </w:r>
      <w:r>
        <w:rPr>
          <w:rFonts w:ascii="Arial" w:hAnsi="Arial" w:cs="Arial"/>
          <w:sz w:val="21"/>
          <w:szCs w:val="21"/>
          <w:lang w:val="en-GB"/>
        </w:rPr>
        <w:t xml:space="preserve"> n</w:t>
      </w:r>
      <w:r w:rsidR="00E719E0">
        <w:rPr>
          <w:rFonts w:ascii="Arial" w:hAnsi="Arial" w:cs="Arial"/>
          <w:sz w:val="21"/>
          <w:szCs w:val="21"/>
          <w:lang w:val="en-GB"/>
        </w:rPr>
        <w:t>ë</w:t>
      </w:r>
      <w:r>
        <w:rPr>
          <w:rFonts w:ascii="Arial" w:hAnsi="Arial" w:cs="Arial"/>
          <w:sz w:val="21"/>
          <w:szCs w:val="21"/>
          <w:lang w:val="en-GB"/>
        </w:rPr>
        <w:t xml:space="preserve"> rritje</w:t>
      </w:r>
      <w:r w:rsidR="000137BA">
        <w:rPr>
          <w:rFonts w:ascii="Arial" w:hAnsi="Arial" w:cs="Arial"/>
          <w:sz w:val="21"/>
          <w:szCs w:val="21"/>
          <w:lang w:val="en-GB"/>
        </w:rPr>
        <w:t xml:space="preserve">n e </w:t>
      </w:r>
      <w:r>
        <w:rPr>
          <w:rFonts w:ascii="Arial" w:hAnsi="Arial" w:cs="Arial"/>
          <w:sz w:val="21"/>
          <w:szCs w:val="21"/>
          <w:lang w:val="en-GB"/>
        </w:rPr>
        <w:t>bizneseve dhe krijimin e vendeve t</w:t>
      </w:r>
      <w:r w:rsidR="00E719E0">
        <w:rPr>
          <w:rFonts w:ascii="Arial" w:hAnsi="Arial" w:cs="Arial"/>
          <w:sz w:val="21"/>
          <w:szCs w:val="21"/>
          <w:lang w:val="en-GB"/>
        </w:rPr>
        <w:t>ë</w:t>
      </w:r>
      <w:r>
        <w:rPr>
          <w:rFonts w:ascii="Arial" w:hAnsi="Arial" w:cs="Arial"/>
          <w:sz w:val="21"/>
          <w:szCs w:val="21"/>
          <w:lang w:val="en-GB"/>
        </w:rPr>
        <w:t xml:space="preserve"> pun</w:t>
      </w:r>
      <w:r w:rsidR="00E719E0">
        <w:rPr>
          <w:rFonts w:ascii="Arial" w:hAnsi="Arial" w:cs="Arial"/>
          <w:sz w:val="21"/>
          <w:szCs w:val="21"/>
          <w:lang w:val="en-GB"/>
        </w:rPr>
        <w:t>ë</w:t>
      </w:r>
      <w:r>
        <w:rPr>
          <w:rFonts w:ascii="Arial" w:hAnsi="Arial" w:cs="Arial"/>
          <w:sz w:val="21"/>
          <w:szCs w:val="21"/>
          <w:lang w:val="en-GB"/>
        </w:rPr>
        <w:t>s.</w:t>
      </w:r>
    </w:p>
    <w:p w14:paraId="0BB4C7EA" w14:textId="43FDB45B" w:rsidR="00096488" w:rsidRDefault="00096488" w:rsidP="00F86151">
      <w:pPr>
        <w:rPr>
          <w:rFonts w:eastAsia="Times New Roman"/>
          <w:color w:val="000000" w:themeColor="text1"/>
          <w:sz w:val="21"/>
          <w:szCs w:val="21"/>
          <w:lang w:eastAsia="de-CH"/>
        </w:rPr>
      </w:pPr>
      <w:r w:rsidRPr="00096488">
        <w:rPr>
          <w:rFonts w:eastAsia="Times New Roman"/>
          <w:color w:val="000000" w:themeColor="text1"/>
          <w:sz w:val="21"/>
          <w:szCs w:val="21"/>
          <w:lang w:eastAsia="de-CH"/>
        </w:rPr>
        <w:t xml:space="preserve">Projekti ka </w:t>
      </w:r>
      <w:r>
        <w:rPr>
          <w:rFonts w:eastAsia="Times New Roman"/>
          <w:color w:val="000000" w:themeColor="text1"/>
          <w:sz w:val="21"/>
          <w:szCs w:val="21"/>
          <w:lang w:eastAsia="de-CH"/>
        </w:rPr>
        <w:t>bashk</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punuar me akte</w:t>
      </w:r>
      <w:r w:rsidRPr="00096488">
        <w:rPr>
          <w:rFonts w:eastAsia="Times New Roman"/>
          <w:color w:val="000000" w:themeColor="text1"/>
          <w:sz w:val="21"/>
          <w:szCs w:val="21"/>
          <w:lang w:eastAsia="de-CH"/>
        </w:rPr>
        <w:t>rë të ndryshëm</w:t>
      </w:r>
      <w:r>
        <w:rPr>
          <w:rFonts w:eastAsia="Times New Roman"/>
          <w:color w:val="000000" w:themeColor="text1"/>
          <w:sz w:val="21"/>
          <w:szCs w:val="21"/>
          <w:lang w:eastAsia="de-CH"/>
        </w:rPr>
        <w:t>,</w:t>
      </w:r>
      <w:r w:rsidRPr="00096488">
        <w:rPr>
          <w:rFonts w:eastAsia="Times New Roman"/>
          <w:color w:val="000000" w:themeColor="text1"/>
          <w:sz w:val="21"/>
          <w:szCs w:val="21"/>
          <w:lang w:eastAsia="de-CH"/>
        </w:rPr>
        <w:t xml:space="preserve"> duke përfshirë Agjencinë e Punësimit, Ministrinë e Arsimit dhe Shkencës, shoqatat e biznesit, </w:t>
      </w:r>
      <w:r>
        <w:rPr>
          <w:rFonts w:eastAsia="Times New Roman"/>
          <w:color w:val="000000" w:themeColor="text1"/>
          <w:sz w:val="21"/>
          <w:szCs w:val="21"/>
          <w:lang w:eastAsia="de-CH"/>
        </w:rPr>
        <w:t>kompanitë private, shkollat e AA</w:t>
      </w:r>
      <w:r w:rsidRPr="00096488">
        <w:rPr>
          <w:rFonts w:eastAsia="Times New Roman"/>
          <w:color w:val="000000" w:themeColor="text1"/>
          <w:sz w:val="21"/>
          <w:szCs w:val="21"/>
          <w:lang w:eastAsia="de-CH"/>
        </w:rPr>
        <w:t xml:space="preserve">P-së, </w:t>
      </w:r>
      <w:r w:rsidRPr="00096488">
        <w:rPr>
          <w:rFonts w:eastAsia="Times New Roman"/>
          <w:color w:val="000000" w:themeColor="text1"/>
          <w:sz w:val="21"/>
          <w:szCs w:val="21"/>
          <w:lang w:val="en-US" w:eastAsia="de-CH"/>
        </w:rPr>
        <w:t>AAAPARr</w:t>
      </w:r>
      <w:r>
        <w:rPr>
          <w:rFonts w:eastAsia="Times New Roman"/>
          <w:color w:val="000000" w:themeColor="text1"/>
          <w:sz w:val="21"/>
          <w:szCs w:val="21"/>
          <w:lang w:eastAsia="de-CH"/>
        </w:rPr>
        <w:t>, AKK dhe ofruesit privat</w:t>
      </w:r>
      <w:r w:rsidR="00F03F55">
        <w:rPr>
          <w:rFonts w:eastAsia="Times New Roman"/>
          <w:color w:val="000000" w:themeColor="text1"/>
          <w:sz w:val="21"/>
          <w:szCs w:val="21"/>
          <w:lang w:eastAsia="de-CH"/>
        </w:rPr>
        <w:t>ë</w:t>
      </w:r>
      <w:r w:rsidRPr="00096488">
        <w:rPr>
          <w:rFonts w:eastAsia="Times New Roman"/>
          <w:color w:val="000000" w:themeColor="text1"/>
          <w:sz w:val="21"/>
          <w:szCs w:val="21"/>
          <w:lang w:eastAsia="de-CH"/>
        </w:rPr>
        <w:t xml:space="preserve"> të trajnimit dhe </w:t>
      </w:r>
      <w:r>
        <w:rPr>
          <w:rFonts w:eastAsia="Times New Roman"/>
          <w:color w:val="000000" w:themeColor="text1"/>
          <w:sz w:val="21"/>
          <w:szCs w:val="21"/>
          <w:lang w:eastAsia="de-CH"/>
        </w:rPr>
        <w:t>t</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nd</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rmjet</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simit p</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r pun</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sim</w:t>
      </w:r>
      <w:r w:rsidRPr="00096488">
        <w:rPr>
          <w:rFonts w:eastAsia="Times New Roman"/>
          <w:color w:val="000000" w:themeColor="text1"/>
          <w:sz w:val="21"/>
          <w:szCs w:val="21"/>
          <w:lang w:eastAsia="de-CH"/>
        </w:rPr>
        <w:t>, si dhe OJQ-t</w:t>
      </w:r>
      <w:r>
        <w:rPr>
          <w:rFonts w:eastAsia="Times New Roman"/>
          <w:color w:val="000000" w:themeColor="text1"/>
          <w:sz w:val="21"/>
          <w:szCs w:val="21"/>
          <w:lang w:eastAsia="de-CH"/>
        </w:rPr>
        <w:t>ë lokale. Projekti katër</w:t>
      </w:r>
      <w:r w:rsidRPr="00096488">
        <w:rPr>
          <w:rFonts w:eastAsia="Times New Roman"/>
          <w:color w:val="000000" w:themeColor="text1"/>
          <w:sz w:val="21"/>
          <w:szCs w:val="21"/>
          <w:lang w:eastAsia="de-CH"/>
        </w:rPr>
        <w:t xml:space="preserve">vjeçar filloi në janar </w:t>
      </w:r>
      <w:r>
        <w:rPr>
          <w:rFonts w:eastAsia="Times New Roman"/>
          <w:color w:val="000000" w:themeColor="text1"/>
          <w:sz w:val="21"/>
          <w:szCs w:val="21"/>
          <w:lang w:eastAsia="de-CH"/>
        </w:rPr>
        <w:t>t</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vitit </w:t>
      </w:r>
      <w:r w:rsidRPr="00096488">
        <w:rPr>
          <w:rFonts w:eastAsia="Times New Roman"/>
          <w:color w:val="000000" w:themeColor="text1"/>
          <w:sz w:val="21"/>
          <w:szCs w:val="21"/>
          <w:lang w:eastAsia="de-CH"/>
        </w:rPr>
        <w:t xml:space="preserve">2017 </w:t>
      </w:r>
      <w:r>
        <w:rPr>
          <w:rFonts w:eastAsia="Times New Roman"/>
          <w:color w:val="000000" w:themeColor="text1"/>
          <w:sz w:val="21"/>
          <w:szCs w:val="21"/>
          <w:lang w:eastAsia="de-CH"/>
        </w:rPr>
        <w:t xml:space="preserve">dhe zgjati </w:t>
      </w:r>
      <w:r w:rsidRPr="00096488">
        <w:rPr>
          <w:rFonts w:eastAsia="Times New Roman"/>
          <w:color w:val="000000" w:themeColor="text1"/>
          <w:sz w:val="21"/>
          <w:szCs w:val="21"/>
          <w:lang w:eastAsia="de-CH"/>
        </w:rPr>
        <w:t xml:space="preserve">deri në dhjetor </w:t>
      </w:r>
      <w:r>
        <w:rPr>
          <w:rFonts w:eastAsia="Times New Roman"/>
          <w:color w:val="000000" w:themeColor="text1"/>
          <w:sz w:val="21"/>
          <w:szCs w:val="21"/>
          <w:lang w:eastAsia="de-CH"/>
        </w:rPr>
        <w:t>t</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vitit </w:t>
      </w:r>
      <w:r w:rsidRPr="00096488">
        <w:rPr>
          <w:rFonts w:eastAsia="Times New Roman"/>
          <w:color w:val="000000" w:themeColor="text1"/>
          <w:sz w:val="21"/>
          <w:szCs w:val="21"/>
          <w:lang w:eastAsia="de-CH"/>
        </w:rPr>
        <w:t xml:space="preserve">2020. EYE </w:t>
      </w:r>
      <w:r>
        <w:rPr>
          <w:rFonts w:eastAsia="Times New Roman"/>
          <w:color w:val="000000" w:themeColor="text1"/>
          <w:sz w:val="21"/>
          <w:szCs w:val="21"/>
          <w:lang w:eastAsia="de-CH"/>
        </w:rPr>
        <w:t>implementohet</w:t>
      </w:r>
      <w:r w:rsidRPr="00096488">
        <w:rPr>
          <w:rFonts w:eastAsia="Times New Roman"/>
          <w:color w:val="000000" w:themeColor="text1"/>
          <w:sz w:val="21"/>
          <w:szCs w:val="21"/>
          <w:lang w:eastAsia="de-CH"/>
        </w:rPr>
        <w:t xml:space="preserve"> nga konsorciumi i HELVETAS S</w:t>
      </w:r>
      <w:r w:rsidR="00E900DC">
        <w:rPr>
          <w:rFonts w:eastAsia="Times New Roman"/>
          <w:color w:val="000000" w:themeColor="text1"/>
          <w:sz w:val="21"/>
          <w:szCs w:val="21"/>
          <w:lang w:eastAsia="de-CH"/>
        </w:rPr>
        <w:t>w</w:t>
      </w:r>
      <w:r w:rsidRPr="00096488">
        <w:rPr>
          <w:rFonts w:eastAsia="Times New Roman"/>
          <w:color w:val="000000" w:themeColor="text1"/>
          <w:sz w:val="21"/>
          <w:szCs w:val="21"/>
          <w:lang w:eastAsia="de-CH"/>
        </w:rPr>
        <w:t>iss Intercooperation (HSI) dhe Management and Development Associates (MDA).</w:t>
      </w:r>
    </w:p>
    <w:p w14:paraId="31661CAD" w14:textId="77777777" w:rsidR="000137BA" w:rsidRDefault="000137BA" w:rsidP="00F86151">
      <w:pPr>
        <w:rPr>
          <w:rFonts w:cs="Arial"/>
          <w:sz w:val="21"/>
          <w:szCs w:val="21"/>
        </w:rPr>
      </w:pPr>
      <w:r>
        <w:rPr>
          <w:rFonts w:cs="Arial"/>
          <w:sz w:val="21"/>
          <w:szCs w:val="21"/>
        </w:rPr>
        <w:t>Nga aspekti i hartimit</w:t>
      </w:r>
      <w:r w:rsidR="00E900DC">
        <w:rPr>
          <w:rFonts w:cs="Arial"/>
          <w:sz w:val="21"/>
          <w:szCs w:val="21"/>
        </w:rPr>
        <w:t xml:space="preserve"> t</w:t>
      </w:r>
      <w:r w:rsidR="00E900DC" w:rsidRPr="00E900DC">
        <w:rPr>
          <w:rFonts w:cs="Arial"/>
          <w:sz w:val="21"/>
          <w:szCs w:val="21"/>
        </w:rPr>
        <w:t>ë</w:t>
      </w:r>
      <w:r w:rsidR="00E900DC">
        <w:rPr>
          <w:rFonts w:cs="Arial"/>
          <w:sz w:val="21"/>
          <w:szCs w:val="21"/>
        </w:rPr>
        <w:t xml:space="preserve"> projektit</w:t>
      </w:r>
      <w:r>
        <w:rPr>
          <w:rFonts w:cs="Arial"/>
          <w:sz w:val="21"/>
          <w:szCs w:val="21"/>
        </w:rPr>
        <w:t>, planifikimi i Faz</w:t>
      </w:r>
      <w:r w:rsidR="00E719E0">
        <w:rPr>
          <w:rFonts w:cs="Arial"/>
          <w:sz w:val="21"/>
          <w:szCs w:val="21"/>
        </w:rPr>
        <w:t>ë</w:t>
      </w:r>
      <w:r>
        <w:rPr>
          <w:rFonts w:cs="Arial"/>
          <w:sz w:val="21"/>
          <w:szCs w:val="21"/>
        </w:rPr>
        <w:t>s 2 t</w:t>
      </w:r>
      <w:r w:rsidR="00E719E0">
        <w:rPr>
          <w:rFonts w:cs="Arial"/>
          <w:sz w:val="21"/>
          <w:szCs w:val="21"/>
        </w:rPr>
        <w:t>ë</w:t>
      </w:r>
      <w:r>
        <w:rPr>
          <w:rFonts w:cs="Arial"/>
          <w:sz w:val="21"/>
          <w:szCs w:val="21"/>
        </w:rPr>
        <w:t xml:space="preserve"> EYE ishte i shum</w:t>
      </w:r>
      <w:r w:rsidR="00E719E0">
        <w:rPr>
          <w:rFonts w:cs="Arial"/>
          <w:sz w:val="21"/>
          <w:szCs w:val="21"/>
        </w:rPr>
        <w:t>ë</w:t>
      </w:r>
      <w:r>
        <w:rPr>
          <w:rFonts w:cs="Arial"/>
          <w:sz w:val="21"/>
          <w:szCs w:val="21"/>
        </w:rPr>
        <w:t>q</w:t>
      </w:r>
      <w:r w:rsidR="00E719E0">
        <w:rPr>
          <w:rFonts w:cs="Arial"/>
          <w:sz w:val="21"/>
          <w:szCs w:val="21"/>
        </w:rPr>
        <w:t>ë</w:t>
      </w:r>
      <w:r>
        <w:rPr>
          <w:rFonts w:cs="Arial"/>
          <w:sz w:val="21"/>
          <w:szCs w:val="21"/>
        </w:rPr>
        <w:t>llimsh</w:t>
      </w:r>
      <w:r w:rsidR="00E719E0">
        <w:rPr>
          <w:rFonts w:cs="Arial"/>
          <w:sz w:val="21"/>
          <w:szCs w:val="21"/>
        </w:rPr>
        <w:t>ë</w:t>
      </w:r>
      <w:r>
        <w:rPr>
          <w:rFonts w:cs="Arial"/>
          <w:sz w:val="21"/>
          <w:szCs w:val="21"/>
        </w:rPr>
        <w:t>m. P</w:t>
      </w:r>
      <w:r w:rsidR="00E719E0">
        <w:rPr>
          <w:rFonts w:cs="Arial"/>
          <w:sz w:val="21"/>
          <w:szCs w:val="21"/>
        </w:rPr>
        <w:t>ë</w:t>
      </w:r>
      <w:r>
        <w:rPr>
          <w:rFonts w:cs="Arial"/>
          <w:sz w:val="21"/>
          <w:szCs w:val="21"/>
        </w:rPr>
        <w:t>rderisa</w:t>
      </w:r>
      <w:r w:rsidRPr="000137BA">
        <w:rPr>
          <w:rFonts w:cs="Arial"/>
          <w:sz w:val="21"/>
          <w:szCs w:val="21"/>
        </w:rPr>
        <w:t xml:space="preserve"> projekti u </w:t>
      </w:r>
      <w:r>
        <w:rPr>
          <w:rFonts w:cs="Arial"/>
          <w:sz w:val="21"/>
          <w:szCs w:val="21"/>
        </w:rPr>
        <w:t xml:space="preserve">hartua </w:t>
      </w:r>
      <w:r w:rsidRPr="000137BA">
        <w:rPr>
          <w:rFonts w:cs="Arial"/>
          <w:sz w:val="21"/>
          <w:szCs w:val="21"/>
        </w:rPr>
        <w:t>për të s</w:t>
      </w:r>
      <w:r>
        <w:rPr>
          <w:rFonts w:cs="Arial"/>
          <w:sz w:val="21"/>
          <w:szCs w:val="21"/>
        </w:rPr>
        <w:t>h</w:t>
      </w:r>
      <w:r w:rsidR="00E719E0">
        <w:rPr>
          <w:rFonts w:cs="Arial"/>
          <w:sz w:val="21"/>
          <w:szCs w:val="21"/>
        </w:rPr>
        <w:t>ë</w:t>
      </w:r>
      <w:r>
        <w:rPr>
          <w:rFonts w:cs="Arial"/>
          <w:sz w:val="21"/>
          <w:szCs w:val="21"/>
        </w:rPr>
        <w:t>njestruar</w:t>
      </w:r>
      <w:r w:rsidRPr="000137BA">
        <w:rPr>
          <w:rFonts w:cs="Arial"/>
          <w:sz w:val="21"/>
          <w:szCs w:val="21"/>
        </w:rPr>
        <w:t xml:space="preserve"> kryesisht të rinjtë që vijnë nga arsimi i lartë, në vitin e dytë të </w:t>
      </w:r>
      <w:r>
        <w:rPr>
          <w:rFonts w:cs="Arial"/>
          <w:sz w:val="21"/>
          <w:szCs w:val="21"/>
        </w:rPr>
        <w:t>implementimit</w:t>
      </w:r>
      <w:r w:rsidRPr="000137BA">
        <w:rPr>
          <w:rFonts w:cs="Arial"/>
          <w:sz w:val="21"/>
          <w:szCs w:val="21"/>
        </w:rPr>
        <w:t xml:space="preserve"> </w:t>
      </w:r>
      <w:r>
        <w:rPr>
          <w:rFonts w:cs="Arial"/>
          <w:sz w:val="21"/>
          <w:szCs w:val="21"/>
        </w:rPr>
        <w:t>ky projekt</w:t>
      </w:r>
      <w:r w:rsidRPr="000137BA">
        <w:rPr>
          <w:rFonts w:cs="Arial"/>
          <w:sz w:val="21"/>
          <w:szCs w:val="21"/>
        </w:rPr>
        <w:t xml:space="preserve"> zhvendosi strategjinë </w:t>
      </w:r>
      <w:r>
        <w:rPr>
          <w:rFonts w:cs="Arial"/>
          <w:sz w:val="21"/>
          <w:szCs w:val="21"/>
        </w:rPr>
        <w:t>dhe burimet drejt sektorit të AA</w:t>
      </w:r>
      <w:r w:rsidRPr="000137BA">
        <w:rPr>
          <w:rFonts w:cs="Arial"/>
          <w:sz w:val="21"/>
          <w:szCs w:val="21"/>
        </w:rPr>
        <w:t xml:space="preserve">P-së, </w:t>
      </w:r>
      <w:r>
        <w:rPr>
          <w:rFonts w:cs="Arial"/>
          <w:sz w:val="21"/>
          <w:szCs w:val="21"/>
        </w:rPr>
        <w:t>n</w:t>
      </w:r>
      <w:r w:rsidRPr="000137BA">
        <w:rPr>
          <w:rFonts w:cs="Arial"/>
          <w:sz w:val="21"/>
          <w:szCs w:val="21"/>
        </w:rPr>
        <w:t>ë</w:t>
      </w:r>
      <w:r>
        <w:rPr>
          <w:rFonts w:cs="Arial"/>
          <w:sz w:val="21"/>
          <w:szCs w:val="21"/>
        </w:rPr>
        <w:t xml:space="preserve"> m</w:t>
      </w:r>
      <w:r w:rsidR="00E719E0">
        <w:rPr>
          <w:rFonts w:cs="Arial"/>
          <w:sz w:val="21"/>
          <w:szCs w:val="21"/>
        </w:rPr>
        <w:t>ë</w:t>
      </w:r>
      <w:r>
        <w:rPr>
          <w:rFonts w:cs="Arial"/>
          <w:sz w:val="21"/>
          <w:szCs w:val="21"/>
        </w:rPr>
        <w:t>nyr</w:t>
      </w:r>
      <w:r w:rsidR="00E719E0">
        <w:rPr>
          <w:rFonts w:cs="Arial"/>
          <w:sz w:val="21"/>
          <w:szCs w:val="21"/>
        </w:rPr>
        <w:t>ë</w:t>
      </w:r>
      <w:r>
        <w:rPr>
          <w:rFonts w:cs="Arial"/>
          <w:sz w:val="21"/>
          <w:szCs w:val="21"/>
        </w:rPr>
        <w:t xml:space="preserve"> m</w:t>
      </w:r>
      <w:r w:rsidR="00E719E0">
        <w:rPr>
          <w:rFonts w:cs="Arial"/>
          <w:sz w:val="21"/>
          <w:szCs w:val="21"/>
        </w:rPr>
        <w:t>ë</w:t>
      </w:r>
      <w:r>
        <w:rPr>
          <w:rFonts w:cs="Arial"/>
          <w:sz w:val="21"/>
          <w:szCs w:val="21"/>
        </w:rPr>
        <w:t xml:space="preserve"> specifike, n</w:t>
      </w:r>
      <w:r w:rsidR="00E719E0">
        <w:rPr>
          <w:rFonts w:cs="Arial"/>
          <w:sz w:val="21"/>
          <w:szCs w:val="21"/>
        </w:rPr>
        <w:t>ë</w:t>
      </w:r>
      <w:r>
        <w:rPr>
          <w:rFonts w:cs="Arial"/>
          <w:sz w:val="21"/>
          <w:szCs w:val="21"/>
        </w:rPr>
        <w:t xml:space="preserve"> </w:t>
      </w:r>
      <w:r w:rsidRPr="000137BA">
        <w:rPr>
          <w:rFonts w:cs="Arial"/>
          <w:sz w:val="21"/>
          <w:szCs w:val="21"/>
        </w:rPr>
        <w:t>përmirësimin e bashkëpunimit mid</w:t>
      </w:r>
      <w:r>
        <w:rPr>
          <w:rFonts w:cs="Arial"/>
          <w:sz w:val="21"/>
          <w:szCs w:val="21"/>
        </w:rPr>
        <w:t>is kompanive dhe shkollave të AA</w:t>
      </w:r>
      <w:r w:rsidRPr="000137BA">
        <w:rPr>
          <w:rFonts w:cs="Arial"/>
          <w:sz w:val="21"/>
          <w:szCs w:val="21"/>
        </w:rPr>
        <w:t xml:space="preserve">P-së, pilotimin e </w:t>
      </w:r>
      <w:r>
        <w:rPr>
          <w:rFonts w:cs="Arial"/>
          <w:sz w:val="21"/>
          <w:szCs w:val="21"/>
        </w:rPr>
        <w:t>t</w:t>
      </w:r>
      <w:r w:rsidR="00E719E0">
        <w:rPr>
          <w:rFonts w:cs="Arial"/>
          <w:sz w:val="21"/>
          <w:szCs w:val="21"/>
        </w:rPr>
        <w:t>ë</w:t>
      </w:r>
      <w:r>
        <w:rPr>
          <w:rFonts w:cs="Arial"/>
          <w:sz w:val="21"/>
          <w:szCs w:val="21"/>
        </w:rPr>
        <w:t xml:space="preserve"> mësuarit n</w:t>
      </w:r>
      <w:r w:rsidR="00E719E0">
        <w:rPr>
          <w:rFonts w:cs="Arial"/>
          <w:sz w:val="21"/>
          <w:szCs w:val="21"/>
        </w:rPr>
        <w:t>ë</w:t>
      </w:r>
      <w:r>
        <w:rPr>
          <w:rFonts w:cs="Arial"/>
          <w:sz w:val="21"/>
          <w:szCs w:val="21"/>
        </w:rPr>
        <w:t xml:space="preserve"> vendin e </w:t>
      </w:r>
      <w:r w:rsidRPr="000137BA">
        <w:rPr>
          <w:rFonts w:cs="Arial"/>
          <w:sz w:val="21"/>
          <w:szCs w:val="21"/>
        </w:rPr>
        <w:t>punë</w:t>
      </w:r>
      <w:r>
        <w:rPr>
          <w:rFonts w:cs="Arial"/>
          <w:sz w:val="21"/>
          <w:szCs w:val="21"/>
        </w:rPr>
        <w:t>s</w:t>
      </w:r>
      <w:r w:rsidRPr="000137BA">
        <w:rPr>
          <w:rFonts w:cs="Arial"/>
          <w:sz w:val="21"/>
          <w:szCs w:val="21"/>
        </w:rPr>
        <w:t>, z</w:t>
      </w:r>
      <w:r>
        <w:rPr>
          <w:rFonts w:cs="Arial"/>
          <w:sz w:val="21"/>
          <w:szCs w:val="21"/>
        </w:rPr>
        <w:t>hvillimin e s</w:t>
      </w:r>
      <w:r w:rsidR="001D2008">
        <w:rPr>
          <w:rFonts w:cs="Arial"/>
          <w:sz w:val="21"/>
          <w:szCs w:val="21"/>
        </w:rPr>
        <w:t>hërbimeve</w:t>
      </w:r>
      <w:r w:rsidRPr="000137BA">
        <w:rPr>
          <w:rFonts w:cs="Arial"/>
          <w:sz w:val="21"/>
          <w:szCs w:val="21"/>
        </w:rPr>
        <w:t xml:space="preserve"> </w:t>
      </w:r>
      <w:r>
        <w:rPr>
          <w:rFonts w:cs="Arial"/>
          <w:sz w:val="21"/>
          <w:szCs w:val="21"/>
        </w:rPr>
        <w:t>t</w:t>
      </w:r>
      <w:r w:rsidR="00E719E0">
        <w:rPr>
          <w:rFonts w:cs="Arial"/>
          <w:sz w:val="21"/>
          <w:szCs w:val="21"/>
        </w:rPr>
        <w:t>ë</w:t>
      </w:r>
      <w:r>
        <w:rPr>
          <w:rFonts w:cs="Arial"/>
          <w:sz w:val="21"/>
          <w:szCs w:val="21"/>
        </w:rPr>
        <w:t xml:space="preserve"> orientimit p</w:t>
      </w:r>
      <w:r w:rsidRPr="000137BA">
        <w:rPr>
          <w:rFonts w:cs="Arial"/>
          <w:sz w:val="21"/>
          <w:szCs w:val="21"/>
        </w:rPr>
        <w:t>ë</w:t>
      </w:r>
      <w:r>
        <w:rPr>
          <w:rFonts w:cs="Arial"/>
          <w:sz w:val="21"/>
          <w:szCs w:val="21"/>
        </w:rPr>
        <w:t>r karrierë në nivel t</w:t>
      </w:r>
      <w:r w:rsidR="00E719E0">
        <w:rPr>
          <w:rFonts w:cs="Arial"/>
          <w:sz w:val="21"/>
          <w:szCs w:val="21"/>
        </w:rPr>
        <w:t>ë</w:t>
      </w:r>
      <w:r>
        <w:rPr>
          <w:rFonts w:cs="Arial"/>
          <w:sz w:val="21"/>
          <w:szCs w:val="21"/>
        </w:rPr>
        <w:t xml:space="preserve"> AA</w:t>
      </w:r>
      <w:r w:rsidRPr="000137BA">
        <w:rPr>
          <w:rFonts w:cs="Arial"/>
          <w:sz w:val="21"/>
          <w:szCs w:val="21"/>
        </w:rPr>
        <w:t xml:space="preserve">P-së, </w:t>
      </w:r>
      <w:r w:rsidR="00D275E9">
        <w:rPr>
          <w:rFonts w:cs="Arial"/>
          <w:sz w:val="21"/>
          <w:szCs w:val="21"/>
        </w:rPr>
        <w:t>teksa</w:t>
      </w:r>
      <w:r w:rsidR="00D74243">
        <w:rPr>
          <w:rFonts w:cs="Arial"/>
          <w:sz w:val="21"/>
          <w:szCs w:val="21"/>
        </w:rPr>
        <w:t xml:space="preserve"> </w:t>
      </w:r>
      <w:r w:rsidRPr="000137BA">
        <w:rPr>
          <w:rFonts w:cs="Arial"/>
          <w:sz w:val="21"/>
          <w:szCs w:val="21"/>
        </w:rPr>
        <w:t xml:space="preserve">të gjitha këto funksione nuk </w:t>
      </w:r>
      <w:r w:rsidR="00D275E9">
        <w:rPr>
          <w:rFonts w:cs="Arial"/>
          <w:sz w:val="21"/>
          <w:szCs w:val="21"/>
        </w:rPr>
        <w:t>ishin</w:t>
      </w:r>
      <w:r w:rsidRPr="000137BA">
        <w:rPr>
          <w:rFonts w:cs="Arial"/>
          <w:sz w:val="21"/>
          <w:szCs w:val="21"/>
        </w:rPr>
        <w:t xml:space="preserve"> </w:t>
      </w:r>
      <w:r w:rsidR="00D74243">
        <w:rPr>
          <w:rFonts w:cs="Arial"/>
          <w:sz w:val="21"/>
          <w:szCs w:val="21"/>
        </w:rPr>
        <w:t>asnj</w:t>
      </w:r>
      <w:r w:rsidR="00E719E0">
        <w:rPr>
          <w:rFonts w:cs="Arial"/>
          <w:sz w:val="21"/>
          <w:szCs w:val="21"/>
        </w:rPr>
        <w:t>ë</w:t>
      </w:r>
      <w:r w:rsidR="00D74243">
        <w:rPr>
          <w:rFonts w:cs="Arial"/>
          <w:sz w:val="21"/>
          <w:szCs w:val="21"/>
        </w:rPr>
        <w:t>her</w:t>
      </w:r>
      <w:r w:rsidR="00E719E0">
        <w:rPr>
          <w:rFonts w:cs="Arial"/>
          <w:sz w:val="21"/>
          <w:szCs w:val="21"/>
        </w:rPr>
        <w:t>ë</w:t>
      </w:r>
      <w:r w:rsidR="00D74243">
        <w:rPr>
          <w:rFonts w:cs="Arial"/>
          <w:sz w:val="21"/>
          <w:szCs w:val="21"/>
        </w:rPr>
        <w:t xml:space="preserve"> </w:t>
      </w:r>
      <w:r w:rsidRPr="000137BA">
        <w:rPr>
          <w:rFonts w:cs="Arial"/>
          <w:sz w:val="21"/>
          <w:szCs w:val="21"/>
        </w:rPr>
        <w:t xml:space="preserve">të pranishme më parë. Ndërsa </w:t>
      </w:r>
      <w:r w:rsidR="00C749BC">
        <w:rPr>
          <w:rFonts w:cs="Arial"/>
          <w:sz w:val="21"/>
          <w:szCs w:val="21"/>
        </w:rPr>
        <w:t>sa i p</w:t>
      </w:r>
      <w:r w:rsidR="00E719E0">
        <w:rPr>
          <w:rFonts w:cs="Arial"/>
          <w:sz w:val="21"/>
          <w:szCs w:val="21"/>
        </w:rPr>
        <w:t>ë</w:t>
      </w:r>
      <w:r w:rsidR="00C749BC">
        <w:rPr>
          <w:rFonts w:cs="Arial"/>
          <w:sz w:val="21"/>
          <w:szCs w:val="21"/>
        </w:rPr>
        <w:t>rket sh</w:t>
      </w:r>
      <w:r w:rsidR="00E719E0">
        <w:rPr>
          <w:rFonts w:cs="Arial"/>
          <w:sz w:val="21"/>
          <w:szCs w:val="21"/>
        </w:rPr>
        <w:t>ë</w:t>
      </w:r>
      <w:r w:rsidR="00C749BC">
        <w:rPr>
          <w:rFonts w:cs="Arial"/>
          <w:sz w:val="21"/>
          <w:szCs w:val="21"/>
        </w:rPr>
        <w:t>rbimeve t</w:t>
      </w:r>
      <w:r w:rsidR="00E719E0">
        <w:rPr>
          <w:rFonts w:cs="Arial"/>
          <w:sz w:val="21"/>
          <w:szCs w:val="21"/>
        </w:rPr>
        <w:t>ë</w:t>
      </w:r>
      <w:r w:rsidR="00C749BC">
        <w:rPr>
          <w:rFonts w:cs="Arial"/>
          <w:sz w:val="21"/>
          <w:szCs w:val="21"/>
        </w:rPr>
        <w:t xml:space="preserve"> nd</w:t>
      </w:r>
      <w:r w:rsidR="00E719E0">
        <w:rPr>
          <w:rFonts w:cs="Arial"/>
          <w:sz w:val="21"/>
          <w:szCs w:val="21"/>
        </w:rPr>
        <w:t>ë</w:t>
      </w:r>
      <w:r w:rsidR="00C749BC">
        <w:rPr>
          <w:rFonts w:cs="Arial"/>
          <w:sz w:val="21"/>
          <w:szCs w:val="21"/>
        </w:rPr>
        <w:t>rm</w:t>
      </w:r>
      <w:r w:rsidR="00D275E9">
        <w:rPr>
          <w:rFonts w:cs="Arial"/>
          <w:sz w:val="21"/>
          <w:szCs w:val="21"/>
        </w:rPr>
        <w:t>jet</w:t>
      </w:r>
      <w:r w:rsidR="00E719E0">
        <w:rPr>
          <w:rFonts w:cs="Arial"/>
          <w:sz w:val="21"/>
          <w:szCs w:val="21"/>
        </w:rPr>
        <w:t>ë</w:t>
      </w:r>
      <w:r w:rsidR="00D275E9">
        <w:rPr>
          <w:rFonts w:cs="Arial"/>
          <w:sz w:val="21"/>
          <w:szCs w:val="21"/>
        </w:rPr>
        <w:t>simit p</w:t>
      </w:r>
      <w:r w:rsidR="00E719E0">
        <w:rPr>
          <w:rFonts w:cs="Arial"/>
          <w:sz w:val="21"/>
          <w:szCs w:val="21"/>
        </w:rPr>
        <w:t>ë</w:t>
      </w:r>
      <w:r w:rsidR="00D275E9">
        <w:rPr>
          <w:rFonts w:cs="Arial"/>
          <w:sz w:val="21"/>
          <w:szCs w:val="21"/>
        </w:rPr>
        <w:t>r pun</w:t>
      </w:r>
      <w:r w:rsidR="00E719E0">
        <w:rPr>
          <w:rFonts w:cs="Arial"/>
          <w:sz w:val="21"/>
          <w:szCs w:val="21"/>
        </w:rPr>
        <w:t>ë</w:t>
      </w:r>
      <w:r w:rsidR="00D275E9">
        <w:rPr>
          <w:rFonts w:cs="Arial"/>
          <w:sz w:val="21"/>
          <w:szCs w:val="21"/>
        </w:rPr>
        <w:t xml:space="preserve">sim </w:t>
      </w:r>
      <w:r w:rsidRPr="000137BA">
        <w:rPr>
          <w:rFonts w:cs="Arial"/>
          <w:sz w:val="21"/>
          <w:szCs w:val="21"/>
        </w:rPr>
        <w:t xml:space="preserve">dhe </w:t>
      </w:r>
      <w:r w:rsidR="00D275E9">
        <w:rPr>
          <w:rFonts w:cs="Arial"/>
          <w:sz w:val="21"/>
          <w:szCs w:val="21"/>
        </w:rPr>
        <w:t>atyre t</w:t>
      </w:r>
      <w:r w:rsidR="00E719E0">
        <w:rPr>
          <w:rFonts w:cs="Arial"/>
          <w:sz w:val="21"/>
          <w:szCs w:val="21"/>
        </w:rPr>
        <w:t>ë</w:t>
      </w:r>
      <w:r w:rsidRPr="000137BA">
        <w:rPr>
          <w:rFonts w:cs="Arial"/>
          <w:sz w:val="21"/>
          <w:szCs w:val="21"/>
        </w:rPr>
        <w:t xml:space="preserve"> biznesit</w:t>
      </w:r>
      <w:r w:rsidR="00C749BC">
        <w:rPr>
          <w:rFonts w:cs="Arial"/>
          <w:sz w:val="21"/>
          <w:szCs w:val="21"/>
        </w:rPr>
        <w:t>, ato mbet</w:t>
      </w:r>
      <w:r w:rsidR="00E719E0">
        <w:rPr>
          <w:rFonts w:cs="Arial"/>
          <w:sz w:val="21"/>
          <w:szCs w:val="21"/>
        </w:rPr>
        <w:t>ë</w:t>
      </w:r>
      <w:r w:rsidR="00D275E9">
        <w:rPr>
          <w:rFonts w:cs="Arial"/>
          <w:sz w:val="21"/>
          <w:szCs w:val="21"/>
        </w:rPr>
        <w:t>n</w:t>
      </w:r>
      <w:r w:rsidRPr="000137BA">
        <w:rPr>
          <w:rFonts w:cs="Arial"/>
          <w:sz w:val="21"/>
          <w:szCs w:val="21"/>
        </w:rPr>
        <w:t xml:space="preserve"> </w:t>
      </w:r>
      <w:r w:rsidR="00D275E9">
        <w:rPr>
          <w:rFonts w:cs="Arial"/>
          <w:sz w:val="21"/>
          <w:szCs w:val="21"/>
        </w:rPr>
        <w:t>të njëjta</w:t>
      </w:r>
      <w:r w:rsidRPr="000137BA">
        <w:rPr>
          <w:rFonts w:cs="Arial"/>
          <w:sz w:val="21"/>
          <w:szCs w:val="21"/>
        </w:rPr>
        <w:t xml:space="preserve"> gjatë gjithë fazës.</w:t>
      </w:r>
      <w:r w:rsidR="00D275E9">
        <w:rPr>
          <w:rFonts w:cs="Arial"/>
          <w:sz w:val="21"/>
          <w:szCs w:val="21"/>
        </w:rPr>
        <w:t xml:space="preserve"> </w:t>
      </w:r>
      <w:r>
        <w:rPr>
          <w:rFonts w:cs="Arial"/>
          <w:sz w:val="21"/>
          <w:szCs w:val="21"/>
        </w:rPr>
        <w:t xml:space="preserve"> </w:t>
      </w:r>
    </w:p>
    <w:p w14:paraId="3566D9F4" w14:textId="4A080FD0" w:rsidR="00D72058" w:rsidRDefault="00D72058" w:rsidP="00F86151">
      <w:pPr>
        <w:rPr>
          <w:rFonts w:cs="Arial"/>
          <w:sz w:val="21"/>
          <w:szCs w:val="21"/>
        </w:rPr>
      </w:pPr>
      <w:r w:rsidRPr="00D72058">
        <w:rPr>
          <w:rFonts w:cs="Arial"/>
          <w:sz w:val="21"/>
          <w:szCs w:val="21"/>
        </w:rPr>
        <w:t xml:space="preserve">Deri në fund të fazës, 4,700 të rinj kanë përfituar duke gjetur punë përmes trajnimit përkatës ose </w:t>
      </w:r>
      <w:r>
        <w:rPr>
          <w:rFonts w:cs="Arial"/>
          <w:sz w:val="21"/>
          <w:szCs w:val="21"/>
        </w:rPr>
        <w:t>n</w:t>
      </w:r>
      <w:r w:rsidR="00E719E0">
        <w:rPr>
          <w:rFonts w:cs="Arial"/>
          <w:sz w:val="21"/>
          <w:szCs w:val="21"/>
        </w:rPr>
        <w:t>ë</w:t>
      </w:r>
      <w:r>
        <w:rPr>
          <w:rFonts w:cs="Arial"/>
          <w:sz w:val="21"/>
          <w:szCs w:val="21"/>
        </w:rPr>
        <w:t>p</w:t>
      </w:r>
      <w:r w:rsidR="00E719E0">
        <w:rPr>
          <w:rFonts w:cs="Arial"/>
          <w:sz w:val="21"/>
          <w:szCs w:val="21"/>
        </w:rPr>
        <w:t>ë</w:t>
      </w:r>
      <w:r>
        <w:rPr>
          <w:rFonts w:cs="Arial"/>
          <w:sz w:val="21"/>
          <w:szCs w:val="21"/>
        </w:rPr>
        <w:t xml:space="preserve">rmjet </w:t>
      </w:r>
      <w:r w:rsidRPr="00D72058">
        <w:rPr>
          <w:rFonts w:cs="Arial"/>
          <w:sz w:val="21"/>
          <w:szCs w:val="21"/>
        </w:rPr>
        <w:t xml:space="preserve">shërbimeve të </w:t>
      </w:r>
      <w:r>
        <w:rPr>
          <w:rFonts w:cs="Arial"/>
          <w:sz w:val="21"/>
          <w:szCs w:val="21"/>
        </w:rPr>
        <w:t>nd</w:t>
      </w:r>
      <w:r w:rsidR="00E719E0">
        <w:rPr>
          <w:rFonts w:cs="Arial"/>
          <w:sz w:val="21"/>
          <w:szCs w:val="21"/>
        </w:rPr>
        <w:t>ë</w:t>
      </w:r>
      <w:r>
        <w:rPr>
          <w:rFonts w:cs="Arial"/>
          <w:sz w:val="21"/>
          <w:szCs w:val="21"/>
        </w:rPr>
        <w:t>rmjet</w:t>
      </w:r>
      <w:r w:rsidR="00E719E0">
        <w:rPr>
          <w:rFonts w:cs="Arial"/>
          <w:sz w:val="21"/>
          <w:szCs w:val="21"/>
        </w:rPr>
        <w:t>ë</w:t>
      </w:r>
      <w:r>
        <w:rPr>
          <w:rFonts w:cs="Arial"/>
          <w:sz w:val="21"/>
          <w:szCs w:val="21"/>
        </w:rPr>
        <w:t>simit p</w:t>
      </w:r>
      <w:r w:rsidR="00E719E0">
        <w:rPr>
          <w:rFonts w:cs="Arial"/>
          <w:sz w:val="21"/>
          <w:szCs w:val="21"/>
        </w:rPr>
        <w:t>ë</w:t>
      </w:r>
      <w:r>
        <w:rPr>
          <w:rFonts w:cs="Arial"/>
          <w:sz w:val="21"/>
          <w:szCs w:val="21"/>
        </w:rPr>
        <w:t>r karrier</w:t>
      </w:r>
      <w:r w:rsidR="00E719E0">
        <w:rPr>
          <w:rFonts w:cs="Arial"/>
          <w:sz w:val="21"/>
          <w:szCs w:val="21"/>
        </w:rPr>
        <w:t>ë</w:t>
      </w:r>
      <w:r>
        <w:rPr>
          <w:rFonts w:cs="Arial"/>
          <w:sz w:val="21"/>
          <w:szCs w:val="21"/>
        </w:rPr>
        <w:t xml:space="preserve"> dhe atyre t</w:t>
      </w:r>
      <w:r w:rsidR="00E719E0">
        <w:rPr>
          <w:rFonts w:cs="Arial"/>
          <w:sz w:val="21"/>
          <w:szCs w:val="21"/>
        </w:rPr>
        <w:t>ë</w:t>
      </w:r>
      <w:r>
        <w:rPr>
          <w:rFonts w:cs="Arial"/>
          <w:sz w:val="21"/>
          <w:szCs w:val="21"/>
        </w:rPr>
        <w:t xml:space="preserve"> orientimit p</w:t>
      </w:r>
      <w:r w:rsidR="00E719E0">
        <w:rPr>
          <w:rFonts w:cs="Arial"/>
          <w:sz w:val="21"/>
          <w:szCs w:val="21"/>
        </w:rPr>
        <w:t>ë</w:t>
      </w:r>
      <w:r>
        <w:rPr>
          <w:rFonts w:cs="Arial"/>
          <w:sz w:val="21"/>
          <w:szCs w:val="21"/>
        </w:rPr>
        <w:t>r karrierë</w:t>
      </w:r>
      <w:r w:rsidRPr="00D72058">
        <w:rPr>
          <w:rFonts w:cs="Arial"/>
          <w:sz w:val="21"/>
          <w:szCs w:val="21"/>
        </w:rPr>
        <w:t xml:space="preserve">. Janë </w:t>
      </w:r>
      <w:r w:rsidR="008E102F">
        <w:rPr>
          <w:rFonts w:cs="Arial"/>
          <w:sz w:val="21"/>
          <w:szCs w:val="21"/>
        </w:rPr>
        <w:t>siguruar</w:t>
      </w:r>
      <w:r w:rsidRPr="00D72058">
        <w:rPr>
          <w:rFonts w:cs="Arial"/>
          <w:sz w:val="21"/>
          <w:szCs w:val="21"/>
        </w:rPr>
        <w:t xml:space="preserve"> më shumë se 29,000 shërbime të tregut të punës dhe 9,000 </w:t>
      </w:r>
      <w:r w:rsidR="008E102F">
        <w:rPr>
          <w:rFonts w:cs="Arial"/>
          <w:sz w:val="21"/>
          <w:szCs w:val="21"/>
        </w:rPr>
        <w:t>persona i jan</w:t>
      </w:r>
      <w:r w:rsidR="00E719E0">
        <w:rPr>
          <w:rFonts w:cs="Arial"/>
          <w:sz w:val="21"/>
          <w:szCs w:val="21"/>
        </w:rPr>
        <w:t>ë</w:t>
      </w:r>
      <w:r w:rsidR="008E102F">
        <w:rPr>
          <w:rFonts w:cs="Arial"/>
          <w:sz w:val="21"/>
          <w:szCs w:val="21"/>
        </w:rPr>
        <w:t xml:space="preserve"> n</w:t>
      </w:r>
      <w:r w:rsidR="00E719E0">
        <w:rPr>
          <w:rFonts w:cs="Arial"/>
          <w:sz w:val="21"/>
          <w:szCs w:val="21"/>
        </w:rPr>
        <w:t>ë</w:t>
      </w:r>
      <w:r w:rsidR="008E102F">
        <w:rPr>
          <w:rFonts w:cs="Arial"/>
          <w:sz w:val="21"/>
          <w:szCs w:val="21"/>
        </w:rPr>
        <w:t>nshtruar</w:t>
      </w:r>
      <w:r w:rsidRPr="00D72058">
        <w:rPr>
          <w:rFonts w:cs="Arial"/>
          <w:sz w:val="21"/>
          <w:szCs w:val="21"/>
        </w:rPr>
        <w:t xml:space="preserve"> trajnim</w:t>
      </w:r>
      <w:r w:rsidR="00AB53F5">
        <w:rPr>
          <w:rFonts w:cs="Arial"/>
          <w:sz w:val="21"/>
          <w:szCs w:val="21"/>
        </w:rPr>
        <w:t>it</w:t>
      </w:r>
      <w:r w:rsidR="008E102F">
        <w:rPr>
          <w:rFonts w:cs="Arial"/>
          <w:sz w:val="21"/>
          <w:szCs w:val="21"/>
        </w:rPr>
        <w:t xml:space="preserve"> dhe arsimit</w:t>
      </w:r>
      <w:r w:rsidRPr="00D72058">
        <w:rPr>
          <w:rFonts w:cs="Arial"/>
          <w:sz w:val="21"/>
          <w:szCs w:val="21"/>
        </w:rPr>
        <w:t xml:space="preserve"> më të mirë.</w:t>
      </w:r>
      <w:r w:rsidR="00AB53F5">
        <w:rPr>
          <w:rFonts w:cs="Arial"/>
          <w:sz w:val="21"/>
          <w:szCs w:val="21"/>
        </w:rPr>
        <w:t xml:space="preserve"> Nd</w:t>
      </w:r>
      <w:r w:rsidR="00E719E0">
        <w:rPr>
          <w:rFonts w:cs="Arial"/>
          <w:sz w:val="21"/>
          <w:szCs w:val="21"/>
        </w:rPr>
        <w:t>ë</w:t>
      </w:r>
      <w:r w:rsidR="00AB53F5">
        <w:rPr>
          <w:rFonts w:cs="Arial"/>
          <w:sz w:val="21"/>
          <w:szCs w:val="21"/>
        </w:rPr>
        <w:t>rsa m</w:t>
      </w:r>
      <w:r w:rsidR="00E719E0">
        <w:rPr>
          <w:rFonts w:cs="Arial"/>
          <w:sz w:val="21"/>
          <w:szCs w:val="21"/>
        </w:rPr>
        <w:t>ë</w:t>
      </w:r>
      <w:r w:rsidR="00AB53F5">
        <w:rPr>
          <w:rFonts w:cs="Arial"/>
          <w:sz w:val="21"/>
          <w:szCs w:val="21"/>
        </w:rPr>
        <w:t xml:space="preserve"> shum</w:t>
      </w:r>
      <w:r w:rsidR="00E719E0">
        <w:rPr>
          <w:rFonts w:cs="Arial"/>
          <w:sz w:val="21"/>
          <w:szCs w:val="21"/>
        </w:rPr>
        <w:t>ë</w:t>
      </w:r>
      <w:r w:rsidR="00AB53F5">
        <w:rPr>
          <w:rFonts w:cs="Arial"/>
          <w:sz w:val="21"/>
          <w:szCs w:val="21"/>
        </w:rPr>
        <w:t xml:space="preserve"> se 3,000 biznese kan</w:t>
      </w:r>
      <w:r w:rsidR="00E719E0">
        <w:rPr>
          <w:rFonts w:cs="Arial"/>
          <w:sz w:val="21"/>
          <w:szCs w:val="21"/>
        </w:rPr>
        <w:t>ë</w:t>
      </w:r>
      <w:r w:rsidR="00AB53F5">
        <w:rPr>
          <w:rFonts w:cs="Arial"/>
          <w:sz w:val="21"/>
          <w:szCs w:val="21"/>
        </w:rPr>
        <w:t xml:space="preserve"> shfryt</w:t>
      </w:r>
      <w:r w:rsidR="00E719E0">
        <w:rPr>
          <w:rFonts w:cs="Arial"/>
          <w:sz w:val="21"/>
          <w:szCs w:val="21"/>
        </w:rPr>
        <w:t>ë</w:t>
      </w:r>
      <w:r w:rsidR="00AB53F5">
        <w:rPr>
          <w:rFonts w:cs="Arial"/>
          <w:sz w:val="21"/>
          <w:szCs w:val="21"/>
        </w:rPr>
        <w:t>zuar sh</w:t>
      </w:r>
      <w:r w:rsidR="00E719E0">
        <w:rPr>
          <w:rFonts w:cs="Arial"/>
          <w:sz w:val="21"/>
          <w:szCs w:val="21"/>
        </w:rPr>
        <w:t>ë</w:t>
      </w:r>
      <w:r w:rsidR="00AB53F5">
        <w:rPr>
          <w:rFonts w:cs="Arial"/>
          <w:sz w:val="21"/>
          <w:szCs w:val="21"/>
        </w:rPr>
        <w:t>rbimet e nd</w:t>
      </w:r>
      <w:r w:rsidR="00E719E0">
        <w:rPr>
          <w:rFonts w:cs="Arial"/>
          <w:sz w:val="21"/>
          <w:szCs w:val="21"/>
        </w:rPr>
        <w:t>ë</w:t>
      </w:r>
      <w:r w:rsidR="00AB53F5">
        <w:rPr>
          <w:rFonts w:cs="Arial"/>
          <w:sz w:val="21"/>
          <w:szCs w:val="21"/>
        </w:rPr>
        <w:t>rmjet</w:t>
      </w:r>
      <w:r w:rsidR="00E719E0">
        <w:rPr>
          <w:rFonts w:cs="Arial"/>
          <w:sz w:val="21"/>
          <w:szCs w:val="21"/>
        </w:rPr>
        <w:t>ë</w:t>
      </w:r>
      <w:r w:rsidR="00AB53F5">
        <w:rPr>
          <w:rFonts w:cs="Arial"/>
          <w:sz w:val="21"/>
          <w:szCs w:val="21"/>
        </w:rPr>
        <w:t>simit p</w:t>
      </w:r>
      <w:r w:rsidR="00E719E0">
        <w:rPr>
          <w:rFonts w:cs="Arial"/>
          <w:sz w:val="21"/>
          <w:szCs w:val="21"/>
        </w:rPr>
        <w:t>ë</w:t>
      </w:r>
      <w:r w:rsidR="00AB53F5">
        <w:rPr>
          <w:rFonts w:cs="Arial"/>
          <w:sz w:val="21"/>
          <w:szCs w:val="21"/>
        </w:rPr>
        <w:t>r pun</w:t>
      </w:r>
      <w:r w:rsidR="00E719E0">
        <w:rPr>
          <w:rFonts w:cs="Arial"/>
          <w:sz w:val="21"/>
          <w:szCs w:val="21"/>
        </w:rPr>
        <w:t>ë</w:t>
      </w:r>
      <w:r w:rsidR="00AB53F5">
        <w:rPr>
          <w:rFonts w:cs="Arial"/>
          <w:sz w:val="21"/>
          <w:szCs w:val="21"/>
        </w:rPr>
        <w:t>sim.</w:t>
      </w:r>
      <w:r w:rsidR="0062660C">
        <w:rPr>
          <w:rFonts w:cs="Arial"/>
          <w:sz w:val="21"/>
          <w:szCs w:val="21"/>
        </w:rPr>
        <w:t xml:space="preserve"> </w:t>
      </w:r>
      <w:r w:rsidR="0062660C" w:rsidRPr="0062660C">
        <w:rPr>
          <w:rFonts w:cs="Arial"/>
          <w:sz w:val="21"/>
          <w:szCs w:val="21"/>
        </w:rPr>
        <w:t xml:space="preserve">Këto rezultate </w:t>
      </w:r>
      <w:r w:rsidR="0062660C">
        <w:rPr>
          <w:rFonts w:cs="Arial"/>
          <w:sz w:val="21"/>
          <w:szCs w:val="21"/>
        </w:rPr>
        <w:t>jan</w:t>
      </w:r>
      <w:r w:rsidR="00E719E0">
        <w:rPr>
          <w:rFonts w:cs="Arial"/>
          <w:sz w:val="21"/>
          <w:szCs w:val="21"/>
        </w:rPr>
        <w:t>ë</w:t>
      </w:r>
      <w:r w:rsidR="0062660C">
        <w:rPr>
          <w:rFonts w:cs="Arial"/>
          <w:sz w:val="21"/>
          <w:szCs w:val="21"/>
        </w:rPr>
        <w:t xml:space="preserve"> arritur</w:t>
      </w:r>
      <w:r w:rsidR="0062660C" w:rsidRPr="0062660C">
        <w:rPr>
          <w:rFonts w:cs="Arial"/>
          <w:sz w:val="21"/>
          <w:szCs w:val="21"/>
        </w:rPr>
        <w:t xml:space="preserve"> duke </w:t>
      </w:r>
      <w:r w:rsidR="0062660C">
        <w:rPr>
          <w:rFonts w:cs="Arial"/>
          <w:sz w:val="21"/>
          <w:szCs w:val="21"/>
        </w:rPr>
        <w:t>bashk</w:t>
      </w:r>
      <w:r w:rsidR="00E719E0">
        <w:rPr>
          <w:rFonts w:cs="Arial"/>
          <w:sz w:val="21"/>
          <w:szCs w:val="21"/>
        </w:rPr>
        <w:t>ë</w:t>
      </w:r>
      <w:r w:rsidR="0062660C" w:rsidRPr="0062660C">
        <w:rPr>
          <w:rFonts w:cs="Arial"/>
          <w:sz w:val="21"/>
          <w:szCs w:val="21"/>
        </w:rPr>
        <w:t>punuar me partnerë</w:t>
      </w:r>
      <w:r w:rsidR="0062660C">
        <w:rPr>
          <w:rFonts w:cs="Arial"/>
          <w:sz w:val="21"/>
          <w:szCs w:val="21"/>
        </w:rPr>
        <w:t>t relevant</w:t>
      </w:r>
      <w:r w:rsidR="00E719E0">
        <w:rPr>
          <w:rFonts w:cs="Arial"/>
          <w:sz w:val="21"/>
          <w:szCs w:val="21"/>
        </w:rPr>
        <w:t>ë</w:t>
      </w:r>
      <w:r w:rsidR="0062660C" w:rsidRPr="0062660C">
        <w:rPr>
          <w:rFonts w:cs="Arial"/>
          <w:sz w:val="21"/>
          <w:szCs w:val="21"/>
        </w:rPr>
        <w:t xml:space="preserve">, </w:t>
      </w:r>
      <w:r w:rsidR="0062660C">
        <w:rPr>
          <w:rFonts w:cs="Arial"/>
          <w:sz w:val="21"/>
          <w:szCs w:val="21"/>
        </w:rPr>
        <w:t>p</w:t>
      </w:r>
      <w:r w:rsidR="00E719E0">
        <w:rPr>
          <w:rFonts w:cs="Arial"/>
          <w:sz w:val="21"/>
          <w:szCs w:val="21"/>
        </w:rPr>
        <w:t>ë</w:t>
      </w:r>
      <w:r w:rsidR="0062660C">
        <w:rPr>
          <w:rFonts w:cs="Arial"/>
          <w:sz w:val="21"/>
          <w:szCs w:val="21"/>
        </w:rPr>
        <w:t>rmes zhvillimit t</w:t>
      </w:r>
      <w:r w:rsidR="00E719E0">
        <w:rPr>
          <w:rFonts w:cs="Arial"/>
          <w:sz w:val="21"/>
          <w:szCs w:val="21"/>
        </w:rPr>
        <w:t>ë</w:t>
      </w:r>
      <w:r w:rsidR="0062660C" w:rsidRPr="0062660C">
        <w:rPr>
          <w:rFonts w:cs="Arial"/>
          <w:sz w:val="21"/>
          <w:szCs w:val="21"/>
        </w:rPr>
        <w:t xml:space="preserve"> modele</w:t>
      </w:r>
      <w:r w:rsidR="0062660C">
        <w:rPr>
          <w:rFonts w:cs="Arial"/>
          <w:sz w:val="21"/>
          <w:szCs w:val="21"/>
        </w:rPr>
        <w:t>ve</w:t>
      </w:r>
      <w:r w:rsidR="0062660C" w:rsidRPr="0062660C">
        <w:rPr>
          <w:rFonts w:cs="Arial"/>
          <w:sz w:val="21"/>
          <w:szCs w:val="21"/>
        </w:rPr>
        <w:t xml:space="preserve"> të qëndrueshme </w:t>
      </w:r>
      <w:r w:rsidR="0062660C">
        <w:rPr>
          <w:rFonts w:cs="Arial"/>
          <w:sz w:val="21"/>
          <w:szCs w:val="21"/>
        </w:rPr>
        <w:t>t</w:t>
      </w:r>
      <w:r w:rsidR="00E719E0">
        <w:rPr>
          <w:rFonts w:cs="Arial"/>
          <w:sz w:val="21"/>
          <w:szCs w:val="21"/>
        </w:rPr>
        <w:t>ë</w:t>
      </w:r>
      <w:r w:rsidR="0062660C">
        <w:rPr>
          <w:rFonts w:cs="Arial"/>
          <w:sz w:val="21"/>
          <w:szCs w:val="21"/>
        </w:rPr>
        <w:t xml:space="preserve"> </w:t>
      </w:r>
      <w:r w:rsidR="0062660C" w:rsidRPr="0062660C">
        <w:rPr>
          <w:rFonts w:cs="Arial"/>
          <w:sz w:val="21"/>
          <w:szCs w:val="21"/>
        </w:rPr>
        <w:t>biznesi</w:t>
      </w:r>
      <w:r w:rsidR="0062660C">
        <w:rPr>
          <w:rFonts w:cs="Arial"/>
          <w:sz w:val="21"/>
          <w:szCs w:val="21"/>
        </w:rPr>
        <w:t>t dhe burimeve t</w:t>
      </w:r>
      <w:r w:rsidR="00E719E0">
        <w:rPr>
          <w:rFonts w:cs="Arial"/>
          <w:sz w:val="21"/>
          <w:szCs w:val="21"/>
        </w:rPr>
        <w:t>ë</w:t>
      </w:r>
      <w:r w:rsidR="0062660C">
        <w:rPr>
          <w:rFonts w:cs="Arial"/>
          <w:sz w:val="21"/>
          <w:szCs w:val="21"/>
        </w:rPr>
        <w:t xml:space="preserve"> të ardhurave</w:t>
      </w:r>
      <w:r w:rsidR="0062660C" w:rsidRPr="0062660C">
        <w:rPr>
          <w:rFonts w:cs="Arial"/>
          <w:sz w:val="21"/>
          <w:szCs w:val="21"/>
        </w:rPr>
        <w:t xml:space="preserve">, duke frymëzuar </w:t>
      </w:r>
      <w:r w:rsidR="0062660C">
        <w:rPr>
          <w:rFonts w:cs="Arial"/>
          <w:sz w:val="21"/>
          <w:szCs w:val="21"/>
        </w:rPr>
        <w:t>k</w:t>
      </w:r>
      <w:r w:rsidR="00E719E0">
        <w:rPr>
          <w:rFonts w:cs="Arial"/>
          <w:sz w:val="21"/>
          <w:szCs w:val="21"/>
        </w:rPr>
        <w:t>ë</w:t>
      </w:r>
      <w:r w:rsidR="0062660C">
        <w:rPr>
          <w:rFonts w:cs="Arial"/>
          <w:sz w:val="21"/>
          <w:szCs w:val="21"/>
        </w:rPr>
        <w:t xml:space="preserve">shtu </w:t>
      </w:r>
      <w:r w:rsidR="0062660C" w:rsidRPr="0062660C">
        <w:rPr>
          <w:rFonts w:cs="Arial"/>
          <w:sz w:val="21"/>
          <w:szCs w:val="21"/>
        </w:rPr>
        <w:t xml:space="preserve">ndryshime, </w:t>
      </w:r>
      <w:r w:rsidR="0062660C">
        <w:rPr>
          <w:rFonts w:cs="Arial"/>
          <w:sz w:val="21"/>
          <w:szCs w:val="21"/>
        </w:rPr>
        <w:t>nd</w:t>
      </w:r>
      <w:r w:rsidR="00E719E0">
        <w:rPr>
          <w:rFonts w:cs="Arial"/>
          <w:sz w:val="21"/>
          <w:szCs w:val="21"/>
        </w:rPr>
        <w:t>ë</w:t>
      </w:r>
      <w:r w:rsidR="0062660C">
        <w:rPr>
          <w:rFonts w:cs="Arial"/>
          <w:sz w:val="21"/>
          <w:szCs w:val="21"/>
        </w:rPr>
        <w:t>r</w:t>
      </w:r>
      <w:r w:rsidR="0062660C" w:rsidRPr="0062660C">
        <w:rPr>
          <w:rFonts w:cs="Arial"/>
          <w:sz w:val="21"/>
          <w:szCs w:val="21"/>
        </w:rPr>
        <w:t xml:space="preserve">marrë rreziqe dhe </w:t>
      </w:r>
      <w:r w:rsidR="00F03F55">
        <w:rPr>
          <w:rFonts w:cs="Arial"/>
          <w:sz w:val="21"/>
          <w:szCs w:val="21"/>
        </w:rPr>
        <w:t xml:space="preserve">duke </w:t>
      </w:r>
      <w:r w:rsidR="0062660C" w:rsidRPr="0062660C">
        <w:rPr>
          <w:rFonts w:cs="Arial"/>
          <w:sz w:val="21"/>
          <w:szCs w:val="21"/>
        </w:rPr>
        <w:t xml:space="preserve">investuar në inovacion. </w:t>
      </w:r>
      <w:r w:rsidR="0062660C">
        <w:rPr>
          <w:rFonts w:cs="Arial"/>
          <w:sz w:val="21"/>
          <w:szCs w:val="21"/>
        </w:rPr>
        <w:t>Gjat</w:t>
      </w:r>
      <w:r w:rsidR="00E719E0">
        <w:rPr>
          <w:rFonts w:cs="Arial"/>
          <w:sz w:val="21"/>
          <w:szCs w:val="21"/>
        </w:rPr>
        <w:t>ë</w:t>
      </w:r>
      <w:r w:rsidR="0062660C">
        <w:rPr>
          <w:rFonts w:cs="Arial"/>
          <w:sz w:val="21"/>
          <w:szCs w:val="21"/>
        </w:rPr>
        <w:t xml:space="preserve"> 4 viteve</w:t>
      </w:r>
      <w:r w:rsidR="0062660C" w:rsidRPr="0062660C">
        <w:rPr>
          <w:rFonts w:cs="Arial"/>
          <w:sz w:val="21"/>
          <w:szCs w:val="21"/>
        </w:rPr>
        <w:t xml:space="preserve">, EYE ka </w:t>
      </w:r>
      <w:r w:rsidR="0062660C">
        <w:rPr>
          <w:rFonts w:cs="Arial"/>
          <w:sz w:val="21"/>
          <w:szCs w:val="21"/>
        </w:rPr>
        <w:t xml:space="preserve">lidhur </w:t>
      </w:r>
      <w:r w:rsidR="0062660C" w:rsidRPr="0062660C">
        <w:rPr>
          <w:rFonts w:cs="Arial"/>
          <w:sz w:val="21"/>
          <w:szCs w:val="21"/>
        </w:rPr>
        <w:t>177 kontrata</w:t>
      </w:r>
      <w:r w:rsidR="0062660C">
        <w:rPr>
          <w:rFonts w:cs="Arial"/>
          <w:sz w:val="21"/>
          <w:szCs w:val="21"/>
        </w:rPr>
        <w:t>, prej të cilave</w:t>
      </w:r>
      <w:r w:rsidR="0062660C" w:rsidRPr="0062660C">
        <w:rPr>
          <w:rFonts w:cs="Arial"/>
          <w:sz w:val="21"/>
          <w:szCs w:val="21"/>
        </w:rPr>
        <w:t xml:space="preserve"> 106 janë kontrata </w:t>
      </w:r>
      <w:r w:rsidR="0062660C">
        <w:rPr>
          <w:rFonts w:cs="Arial"/>
          <w:sz w:val="21"/>
          <w:szCs w:val="21"/>
        </w:rPr>
        <w:t>t</w:t>
      </w:r>
      <w:r w:rsidR="00E719E0">
        <w:rPr>
          <w:rFonts w:cs="Arial"/>
          <w:sz w:val="21"/>
          <w:szCs w:val="21"/>
        </w:rPr>
        <w:t>ë</w:t>
      </w:r>
      <w:r w:rsidR="0062660C">
        <w:rPr>
          <w:rFonts w:cs="Arial"/>
          <w:sz w:val="21"/>
          <w:szCs w:val="21"/>
        </w:rPr>
        <w:t xml:space="preserve"> </w:t>
      </w:r>
      <w:r w:rsidR="0062660C" w:rsidRPr="0062660C">
        <w:rPr>
          <w:rFonts w:cs="Arial"/>
          <w:sz w:val="21"/>
          <w:szCs w:val="21"/>
        </w:rPr>
        <w:t>partneriteti</w:t>
      </w:r>
      <w:r w:rsidR="0062660C">
        <w:rPr>
          <w:rFonts w:cs="Arial"/>
          <w:sz w:val="21"/>
          <w:szCs w:val="21"/>
        </w:rPr>
        <w:t>t</w:t>
      </w:r>
      <w:r w:rsidR="0062660C" w:rsidRPr="0062660C">
        <w:rPr>
          <w:rFonts w:cs="Arial"/>
          <w:sz w:val="21"/>
          <w:szCs w:val="21"/>
        </w:rPr>
        <w:t xml:space="preserve">, ndërsa 71 kontrata </w:t>
      </w:r>
      <w:r w:rsidR="0062660C">
        <w:rPr>
          <w:rFonts w:cs="Arial"/>
          <w:sz w:val="21"/>
          <w:szCs w:val="21"/>
        </w:rPr>
        <w:t>t</w:t>
      </w:r>
      <w:r w:rsidR="00E719E0">
        <w:rPr>
          <w:rFonts w:cs="Arial"/>
          <w:sz w:val="21"/>
          <w:szCs w:val="21"/>
        </w:rPr>
        <w:t>ë</w:t>
      </w:r>
      <w:r w:rsidR="0062660C">
        <w:rPr>
          <w:rFonts w:cs="Arial"/>
          <w:sz w:val="21"/>
          <w:szCs w:val="21"/>
        </w:rPr>
        <w:t xml:space="preserve"> shërbimeve.</w:t>
      </w:r>
      <w:r w:rsidR="0062660C" w:rsidRPr="0062660C">
        <w:rPr>
          <w:rFonts w:cs="Arial"/>
          <w:sz w:val="21"/>
          <w:szCs w:val="21"/>
        </w:rPr>
        <w:t xml:space="preserve"> </w:t>
      </w:r>
      <w:r w:rsidR="00E719E0">
        <w:rPr>
          <w:rFonts w:cs="Arial"/>
          <w:sz w:val="21"/>
          <w:szCs w:val="21"/>
        </w:rPr>
        <w:t>Ë</w:t>
      </w:r>
      <w:r w:rsidR="0062660C">
        <w:rPr>
          <w:rFonts w:cs="Arial"/>
          <w:sz w:val="21"/>
          <w:szCs w:val="21"/>
        </w:rPr>
        <w:t>sht</w:t>
      </w:r>
      <w:r w:rsidR="00E719E0">
        <w:rPr>
          <w:rFonts w:cs="Arial"/>
          <w:sz w:val="21"/>
          <w:szCs w:val="21"/>
        </w:rPr>
        <w:t>ë</w:t>
      </w:r>
      <w:r w:rsidR="0062660C">
        <w:rPr>
          <w:rFonts w:cs="Arial"/>
          <w:sz w:val="21"/>
          <w:szCs w:val="21"/>
        </w:rPr>
        <w:t xml:space="preserve"> shpenzuar 98% e buxhetit t</w:t>
      </w:r>
      <w:r w:rsidR="00E719E0">
        <w:rPr>
          <w:rFonts w:cs="Arial"/>
          <w:sz w:val="21"/>
          <w:szCs w:val="21"/>
        </w:rPr>
        <w:t>ë</w:t>
      </w:r>
      <w:r w:rsidR="0062660C">
        <w:rPr>
          <w:rFonts w:cs="Arial"/>
          <w:sz w:val="21"/>
          <w:szCs w:val="21"/>
        </w:rPr>
        <w:t xml:space="preserve"> faz</w:t>
      </w:r>
      <w:r w:rsidR="00E719E0">
        <w:rPr>
          <w:rFonts w:cs="Arial"/>
          <w:sz w:val="21"/>
          <w:szCs w:val="21"/>
        </w:rPr>
        <w:t>ë</w:t>
      </w:r>
      <w:r w:rsidR="0062660C">
        <w:rPr>
          <w:rFonts w:cs="Arial"/>
          <w:sz w:val="21"/>
          <w:szCs w:val="21"/>
        </w:rPr>
        <w:t>s.</w:t>
      </w:r>
      <w:r w:rsidR="002F3428">
        <w:rPr>
          <w:rFonts w:cs="Arial"/>
          <w:sz w:val="21"/>
          <w:szCs w:val="21"/>
        </w:rPr>
        <w:t xml:space="preserve"> </w:t>
      </w:r>
    </w:p>
    <w:p w14:paraId="45C42A50" w14:textId="77777777" w:rsidR="002F3428" w:rsidRDefault="002F3428" w:rsidP="00F86151">
      <w:pPr>
        <w:rPr>
          <w:rFonts w:cs="Arial"/>
          <w:sz w:val="21"/>
          <w:szCs w:val="21"/>
        </w:rPr>
      </w:pPr>
      <w:r>
        <w:rPr>
          <w:rFonts w:cs="Arial"/>
          <w:sz w:val="21"/>
          <w:szCs w:val="21"/>
        </w:rPr>
        <w:t>Sa i p</w:t>
      </w:r>
      <w:r w:rsidR="00E719E0">
        <w:rPr>
          <w:rFonts w:cs="Arial"/>
          <w:sz w:val="21"/>
          <w:szCs w:val="21"/>
        </w:rPr>
        <w:t>ë</w:t>
      </w:r>
      <w:r>
        <w:rPr>
          <w:rFonts w:cs="Arial"/>
          <w:sz w:val="21"/>
          <w:szCs w:val="21"/>
        </w:rPr>
        <w:t>rket zhvillimit t</w:t>
      </w:r>
      <w:r w:rsidR="00E719E0">
        <w:rPr>
          <w:rFonts w:cs="Arial"/>
          <w:sz w:val="21"/>
          <w:szCs w:val="21"/>
        </w:rPr>
        <w:t>ë</w:t>
      </w:r>
      <w:r w:rsidRPr="002F3428">
        <w:rPr>
          <w:rFonts w:cs="Arial"/>
          <w:sz w:val="21"/>
          <w:szCs w:val="21"/>
        </w:rPr>
        <w:t xml:space="preserve"> aftësive, EYE </w:t>
      </w:r>
      <w:r w:rsidR="00E719E0">
        <w:rPr>
          <w:rFonts w:cs="Arial"/>
          <w:sz w:val="21"/>
          <w:szCs w:val="21"/>
        </w:rPr>
        <w:t>ë</w:t>
      </w:r>
      <w:r>
        <w:rPr>
          <w:rFonts w:cs="Arial"/>
          <w:sz w:val="21"/>
          <w:szCs w:val="21"/>
        </w:rPr>
        <w:t>sht</w:t>
      </w:r>
      <w:r w:rsidR="00E719E0">
        <w:rPr>
          <w:rFonts w:cs="Arial"/>
          <w:sz w:val="21"/>
          <w:szCs w:val="21"/>
        </w:rPr>
        <w:t>ë</w:t>
      </w:r>
      <w:r>
        <w:rPr>
          <w:rFonts w:cs="Arial"/>
          <w:sz w:val="21"/>
          <w:szCs w:val="21"/>
        </w:rPr>
        <w:t xml:space="preserve"> duke e p</w:t>
      </w:r>
      <w:r w:rsidR="00E719E0">
        <w:rPr>
          <w:rFonts w:cs="Arial"/>
          <w:sz w:val="21"/>
          <w:szCs w:val="21"/>
        </w:rPr>
        <w:t>ë</w:t>
      </w:r>
      <w:r>
        <w:rPr>
          <w:rFonts w:cs="Arial"/>
          <w:sz w:val="21"/>
          <w:szCs w:val="21"/>
        </w:rPr>
        <w:t>rfunduar</w:t>
      </w:r>
      <w:r w:rsidRPr="002F3428">
        <w:rPr>
          <w:rFonts w:cs="Arial"/>
          <w:sz w:val="21"/>
          <w:szCs w:val="21"/>
        </w:rPr>
        <w:t xml:space="preserve"> fazën e dytë me një pilot</w:t>
      </w:r>
      <w:r>
        <w:rPr>
          <w:rFonts w:cs="Arial"/>
          <w:sz w:val="21"/>
          <w:szCs w:val="21"/>
        </w:rPr>
        <w:t>im</w:t>
      </w:r>
      <w:r w:rsidRPr="002F3428">
        <w:rPr>
          <w:rFonts w:cs="Arial"/>
          <w:sz w:val="21"/>
          <w:szCs w:val="21"/>
        </w:rPr>
        <w:t xml:space="preserve"> të </w:t>
      </w:r>
      <w:r>
        <w:rPr>
          <w:rFonts w:cs="Arial"/>
          <w:sz w:val="21"/>
          <w:szCs w:val="21"/>
        </w:rPr>
        <w:t xml:space="preserve">dokumentuar </w:t>
      </w:r>
      <w:r w:rsidRPr="002F3428">
        <w:rPr>
          <w:rFonts w:cs="Arial"/>
          <w:sz w:val="21"/>
          <w:szCs w:val="21"/>
        </w:rPr>
        <w:t xml:space="preserve">mbi </w:t>
      </w:r>
      <w:r>
        <w:rPr>
          <w:rFonts w:cs="Arial"/>
          <w:sz w:val="21"/>
          <w:szCs w:val="21"/>
        </w:rPr>
        <w:t>t</w:t>
      </w:r>
      <w:r w:rsidR="00E719E0">
        <w:rPr>
          <w:rFonts w:cs="Arial"/>
          <w:sz w:val="21"/>
          <w:szCs w:val="21"/>
        </w:rPr>
        <w:t>ë</w:t>
      </w:r>
      <w:r>
        <w:rPr>
          <w:rFonts w:cs="Arial"/>
          <w:sz w:val="21"/>
          <w:szCs w:val="21"/>
        </w:rPr>
        <w:t xml:space="preserve"> mësuarit n</w:t>
      </w:r>
      <w:r w:rsidR="00E719E0">
        <w:rPr>
          <w:rFonts w:cs="Arial"/>
          <w:sz w:val="21"/>
          <w:szCs w:val="21"/>
        </w:rPr>
        <w:t>ë</w:t>
      </w:r>
      <w:r>
        <w:rPr>
          <w:rFonts w:cs="Arial"/>
          <w:sz w:val="21"/>
          <w:szCs w:val="21"/>
        </w:rPr>
        <w:t xml:space="preserve"> vendin e pun</w:t>
      </w:r>
      <w:r w:rsidR="00E719E0">
        <w:rPr>
          <w:rFonts w:cs="Arial"/>
          <w:sz w:val="21"/>
          <w:szCs w:val="21"/>
        </w:rPr>
        <w:t>ë</w:t>
      </w:r>
      <w:r>
        <w:rPr>
          <w:rFonts w:cs="Arial"/>
          <w:sz w:val="21"/>
          <w:szCs w:val="21"/>
        </w:rPr>
        <w:t>s</w:t>
      </w:r>
      <w:r w:rsidRPr="002F3428">
        <w:rPr>
          <w:rFonts w:cs="Arial"/>
          <w:sz w:val="21"/>
          <w:szCs w:val="21"/>
        </w:rPr>
        <w:t xml:space="preserve">, 22 standarde të reja profesionale </w:t>
      </w:r>
      <w:r>
        <w:rPr>
          <w:rFonts w:cs="Arial"/>
          <w:sz w:val="21"/>
          <w:szCs w:val="21"/>
        </w:rPr>
        <w:t>q</w:t>
      </w:r>
      <w:r w:rsidR="00E719E0">
        <w:rPr>
          <w:rFonts w:cs="Arial"/>
          <w:sz w:val="21"/>
          <w:szCs w:val="21"/>
        </w:rPr>
        <w:t>ë</w:t>
      </w:r>
      <w:r>
        <w:rPr>
          <w:rFonts w:cs="Arial"/>
          <w:sz w:val="21"/>
          <w:szCs w:val="21"/>
        </w:rPr>
        <w:t xml:space="preserve"> jan</w:t>
      </w:r>
      <w:r w:rsidR="00E719E0">
        <w:rPr>
          <w:rFonts w:cs="Arial"/>
          <w:sz w:val="21"/>
          <w:szCs w:val="21"/>
        </w:rPr>
        <w:t>ë</w:t>
      </w:r>
      <w:r>
        <w:rPr>
          <w:rFonts w:cs="Arial"/>
          <w:sz w:val="21"/>
          <w:szCs w:val="21"/>
        </w:rPr>
        <w:t xml:space="preserve"> </w:t>
      </w:r>
      <w:r w:rsidRPr="002F3428">
        <w:rPr>
          <w:rFonts w:cs="Arial"/>
          <w:sz w:val="21"/>
          <w:szCs w:val="21"/>
        </w:rPr>
        <w:t>në përputhje me indust</w:t>
      </w:r>
      <w:r>
        <w:rPr>
          <w:rFonts w:cs="Arial"/>
          <w:sz w:val="21"/>
          <w:szCs w:val="21"/>
        </w:rPr>
        <w:t>ritë, 5 standarde të miratuara profesionale</w:t>
      </w:r>
      <w:r w:rsidRPr="002F3428">
        <w:rPr>
          <w:rFonts w:cs="Arial"/>
          <w:sz w:val="21"/>
          <w:szCs w:val="21"/>
        </w:rPr>
        <w:t xml:space="preserve">, të mësuarit </w:t>
      </w:r>
      <w:r>
        <w:rPr>
          <w:rFonts w:cs="Arial"/>
          <w:sz w:val="21"/>
          <w:szCs w:val="21"/>
        </w:rPr>
        <w:t>n</w:t>
      </w:r>
      <w:r w:rsidR="00E719E0">
        <w:rPr>
          <w:rFonts w:cs="Arial"/>
          <w:sz w:val="21"/>
          <w:szCs w:val="21"/>
        </w:rPr>
        <w:t>ë</w:t>
      </w:r>
      <w:r>
        <w:rPr>
          <w:rFonts w:cs="Arial"/>
          <w:sz w:val="21"/>
          <w:szCs w:val="21"/>
        </w:rPr>
        <w:t xml:space="preserve"> vendin e pun</w:t>
      </w:r>
      <w:r w:rsidR="00E719E0">
        <w:rPr>
          <w:rFonts w:cs="Arial"/>
          <w:sz w:val="21"/>
          <w:szCs w:val="21"/>
        </w:rPr>
        <w:t>ë</w:t>
      </w:r>
      <w:r>
        <w:rPr>
          <w:rFonts w:cs="Arial"/>
          <w:sz w:val="21"/>
          <w:szCs w:val="21"/>
        </w:rPr>
        <w:t>s q</w:t>
      </w:r>
      <w:r w:rsidR="00E719E0">
        <w:rPr>
          <w:rFonts w:cs="Arial"/>
          <w:sz w:val="21"/>
          <w:szCs w:val="21"/>
        </w:rPr>
        <w:t>ë</w:t>
      </w:r>
      <w:r>
        <w:rPr>
          <w:rFonts w:cs="Arial"/>
          <w:sz w:val="21"/>
          <w:szCs w:val="21"/>
        </w:rPr>
        <w:t xml:space="preserve"> </w:t>
      </w:r>
      <w:r w:rsidR="00E719E0">
        <w:rPr>
          <w:rFonts w:cs="Arial"/>
          <w:sz w:val="21"/>
          <w:szCs w:val="21"/>
        </w:rPr>
        <w:t>ë</w:t>
      </w:r>
      <w:r>
        <w:rPr>
          <w:rFonts w:cs="Arial"/>
          <w:sz w:val="21"/>
          <w:szCs w:val="21"/>
        </w:rPr>
        <w:t>sht</w:t>
      </w:r>
      <w:r w:rsidR="00E719E0">
        <w:rPr>
          <w:rFonts w:cs="Arial"/>
          <w:sz w:val="21"/>
          <w:szCs w:val="21"/>
        </w:rPr>
        <w:t>ë</w:t>
      </w:r>
      <w:r>
        <w:rPr>
          <w:rFonts w:cs="Arial"/>
          <w:sz w:val="21"/>
          <w:szCs w:val="21"/>
        </w:rPr>
        <w:t xml:space="preserve"> rregulluar</w:t>
      </w:r>
      <w:r w:rsidRPr="002F3428">
        <w:rPr>
          <w:rFonts w:cs="Arial"/>
          <w:sz w:val="21"/>
          <w:szCs w:val="21"/>
        </w:rPr>
        <w:t xml:space="preserve"> </w:t>
      </w:r>
      <w:r>
        <w:rPr>
          <w:rFonts w:cs="Arial"/>
          <w:sz w:val="21"/>
          <w:szCs w:val="21"/>
        </w:rPr>
        <w:t xml:space="preserve">përmes </w:t>
      </w:r>
      <w:r w:rsidRPr="002F3428">
        <w:rPr>
          <w:rFonts w:cs="Arial"/>
          <w:sz w:val="21"/>
          <w:szCs w:val="21"/>
        </w:rPr>
        <w:t>udhëzimi</w:t>
      </w:r>
      <w:r>
        <w:rPr>
          <w:rFonts w:cs="Arial"/>
          <w:sz w:val="21"/>
          <w:szCs w:val="21"/>
        </w:rPr>
        <w:t>t</w:t>
      </w:r>
      <w:r w:rsidRPr="002F3428">
        <w:rPr>
          <w:rFonts w:cs="Arial"/>
          <w:sz w:val="21"/>
          <w:szCs w:val="21"/>
        </w:rPr>
        <w:t xml:space="preserve"> administrativ dhe </w:t>
      </w:r>
      <w:r>
        <w:rPr>
          <w:rFonts w:cs="Arial"/>
          <w:sz w:val="21"/>
          <w:szCs w:val="21"/>
        </w:rPr>
        <w:t xml:space="preserve">manualit </w:t>
      </w:r>
      <w:r w:rsidRPr="002F3428">
        <w:rPr>
          <w:rFonts w:cs="Arial"/>
          <w:sz w:val="21"/>
          <w:szCs w:val="21"/>
        </w:rPr>
        <w:t>operacional</w:t>
      </w:r>
      <w:r>
        <w:rPr>
          <w:rFonts w:cs="Arial"/>
          <w:sz w:val="21"/>
          <w:szCs w:val="21"/>
        </w:rPr>
        <w:t>, si</w:t>
      </w:r>
      <w:r w:rsidRPr="002F3428">
        <w:rPr>
          <w:rFonts w:cs="Arial"/>
          <w:sz w:val="21"/>
          <w:szCs w:val="21"/>
        </w:rPr>
        <w:t xml:space="preserve"> dhe </w:t>
      </w:r>
      <w:r>
        <w:rPr>
          <w:rFonts w:cs="Arial"/>
          <w:sz w:val="21"/>
          <w:szCs w:val="21"/>
        </w:rPr>
        <w:t>qendrave private t</w:t>
      </w:r>
      <w:r w:rsidR="00E719E0">
        <w:rPr>
          <w:rFonts w:cs="Arial"/>
          <w:sz w:val="21"/>
          <w:szCs w:val="21"/>
        </w:rPr>
        <w:t>ë</w:t>
      </w:r>
      <w:r>
        <w:rPr>
          <w:rFonts w:cs="Arial"/>
          <w:sz w:val="21"/>
          <w:szCs w:val="21"/>
        </w:rPr>
        <w:t xml:space="preserve"> trajnimit q</w:t>
      </w:r>
      <w:r w:rsidR="00E719E0">
        <w:rPr>
          <w:rFonts w:cs="Arial"/>
          <w:sz w:val="21"/>
          <w:szCs w:val="21"/>
        </w:rPr>
        <w:t>ë</w:t>
      </w:r>
      <w:r>
        <w:rPr>
          <w:rFonts w:cs="Arial"/>
          <w:sz w:val="21"/>
          <w:szCs w:val="21"/>
        </w:rPr>
        <w:t xml:space="preserve"> funksionojn</w:t>
      </w:r>
      <w:r w:rsidR="00E719E0">
        <w:rPr>
          <w:rFonts w:cs="Arial"/>
          <w:sz w:val="21"/>
          <w:szCs w:val="21"/>
        </w:rPr>
        <w:t>ë</w:t>
      </w:r>
      <w:r>
        <w:rPr>
          <w:rFonts w:cs="Arial"/>
          <w:sz w:val="21"/>
          <w:szCs w:val="21"/>
        </w:rPr>
        <w:t xml:space="preserve"> n</w:t>
      </w:r>
      <w:r w:rsidR="00E719E0">
        <w:rPr>
          <w:rFonts w:cs="Arial"/>
          <w:sz w:val="21"/>
          <w:szCs w:val="21"/>
        </w:rPr>
        <w:t>ë</w:t>
      </w:r>
      <w:r>
        <w:rPr>
          <w:rFonts w:cs="Arial"/>
          <w:sz w:val="21"/>
          <w:szCs w:val="21"/>
        </w:rPr>
        <w:t xml:space="preserve"> m</w:t>
      </w:r>
      <w:r w:rsidR="00E719E0">
        <w:rPr>
          <w:rFonts w:cs="Arial"/>
          <w:sz w:val="21"/>
          <w:szCs w:val="21"/>
        </w:rPr>
        <w:t>ë</w:t>
      </w:r>
      <w:r>
        <w:rPr>
          <w:rFonts w:cs="Arial"/>
          <w:sz w:val="21"/>
          <w:szCs w:val="21"/>
        </w:rPr>
        <w:t>nyr</w:t>
      </w:r>
      <w:r w:rsidR="00E719E0">
        <w:rPr>
          <w:rFonts w:cs="Arial"/>
          <w:sz w:val="21"/>
          <w:szCs w:val="21"/>
        </w:rPr>
        <w:t>ë</w:t>
      </w:r>
      <w:r>
        <w:rPr>
          <w:rFonts w:cs="Arial"/>
          <w:sz w:val="21"/>
          <w:szCs w:val="21"/>
        </w:rPr>
        <w:t xml:space="preserve"> t</w:t>
      </w:r>
      <w:r w:rsidR="00E719E0">
        <w:rPr>
          <w:rFonts w:cs="Arial"/>
          <w:sz w:val="21"/>
          <w:szCs w:val="21"/>
        </w:rPr>
        <w:t>ë</w:t>
      </w:r>
      <w:r>
        <w:rPr>
          <w:rFonts w:cs="Arial"/>
          <w:sz w:val="21"/>
          <w:szCs w:val="21"/>
        </w:rPr>
        <w:t xml:space="preserve"> q</w:t>
      </w:r>
      <w:r w:rsidR="00E719E0">
        <w:rPr>
          <w:rFonts w:cs="Arial"/>
          <w:sz w:val="21"/>
          <w:szCs w:val="21"/>
        </w:rPr>
        <w:t>ë</w:t>
      </w:r>
      <w:r>
        <w:rPr>
          <w:rFonts w:cs="Arial"/>
          <w:sz w:val="21"/>
          <w:szCs w:val="21"/>
        </w:rPr>
        <w:t xml:space="preserve">ndrueshme. </w:t>
      </w:r>
    </w:p>
    <w:p w14:paraId="119817EE" w14:textId="671BE1FB" w:rsidR="00C40E2F" w:rsidRDefault="00C40E2F" w:rsidP="00F86151">
      <w:pPr>
        <w:rPr>
          <w:rFonts w:cs="Arial"/>
          <w:sz w:val="21"/>
          <w:szCs w:val="21"/>
        </w:rPr>
      </w:pPr>
      <w:r w:rsidRPr="00C40E2F">
        <w:rPr>
          <w:rFonts w:cs="Arial"/>
          <w:sz w:val="21"/>
          <w:szCs w:val="21"/>
        </w:rPr>
        <w:t xml:space="preserve">EYE </w:t>
      </w:r>
      <w:r>
        <w:rPr>
          <w:rFonts w:cs="Arial"/>
          <w:sz w:val="21"/>
          <w:szCs w:val="21"/>
        </w:rPr>
        <w:t>ka themeluar</w:t>
      </w:r>
      <w:r w:rsidRPr="00C40E2F">
        <w:rPr>
          <w:rFonts w:cs="Arial"/>
          <w:sz w:val="21"/>
          <w:szCs w:val="21"/>
        </w:rPr>
        <w:t xml:space="preserve"> me sukses qendrat e karrierës në 9 shkolla të A</w:t>
      </w:r>
      <w:r>
        <w:rPr>
          <w:rFonts w:cs="Arial"/>
          <w:sz w:val="21"/>
          <w:szCs w:val="21"/>
        </w:rPr>
        <w:t>A</w:t>
      </w:r>
      <w:r w:rsidRPr="00C40E2F">
        <w:rPr>
          <w:rFonts w:cs="Arial"/>
          <w:sz w:val="21"/>
          <w:szCs w:val="21"/>
        </w:rPr>
        <w:t xml:space="preserve">P-së, të cilat </w:t>
      </w:r>
      <w:r>
        <w:rPr>
          <w:rFonts w:cs="Arial"/>
          <w:sz w:val="21"/>
          <w:szCs w:val="21"/>
        </w:rPr>
        <w:t>me mund</w:t>
      </w:r>
      <w:r w:rsidR="00E719E0">
        <w:rPr>
          <w:rFonts w:cs="Arial"/>
          <w:sz w:val="21"/>
          <w:szCs w:val="21"/>
        </w:rPr>
        <w:t>ë</w:t>
      </w:r>
      <w:r>
        <w:rPr>
          <w:rFonts w:cs="Arial"/>
          <w:sz w:val="21"/>
          <w:szCs w:val="21"/>
        </w:rPr>
        <w:t>si potenciale</w:t>
      </w:r>
      <w:r w:rsidRPr="00C40E2F">
        <w:rPr>
          <w:rFonts w:cs="Arial"/>
          <w:sz w:val="21"/>
          <w:szCs w:val="21"/>
        </w:rPr>
        <w:t xml:space="preserve"> do të shërbejnë </w:t>
      </w:r>
      <w:r>
        <w:rPr>
          <w:rFonts w:cs="Arial"/>
          <w:sz w:val="21"/>
          <w:szCs w:val="21"/>
        </w:rPr>
        <w:t>si</w:t>
      </w:r>
      <w:r w:rsidRPr="00C40E2F">
        <w:rPr>
          <w:rFonts w:cs="Arial"/>
          <w:sz w:val="21"/>
          <w:szCs w:val="21"/>
        </w:rPr>
        <w:t xml:space="preserve"> model kombëtar </w:t>
      </w:r>
      <w:r>
        <w:rPr>
          <w:rFonts w:cs="Arial"/>
          <w:sz w:val="21"/>
          <w:szCs w:val="21"/>
        </w:rPr>
        <w:t>pas</w:t>
      </w:r>
      <w:r w:rsidRPr="00C40E2F">
        <w:rPr>
          <w:rFonts w:cs="Arial"/>
          <w:sz w:val="21"/>
          <w:szCs w:val="21"/>
        </w:rPr>
        <w:t xml:space="preserve"> institucionalizimit </w:t>
      </w:r>
      <w:r>
        <w:rPr>
          <w:rFonts w:cs="Arial"/>
          <w:sz w:val="21"/>
          <w:szCs w:val="21"/>
        </w:rPr>
        <w:t>n</w:t>
      </w:r>
      <w:r w:rsidR="00E719E0">
        <w:rPr>
          <w:rFonts w:cs="Arial"/>
          <w:sz w:val="21"/>
          <w:szCs w:val="21"/>
        </w:rPr>
        <w:t>ë</w:t>
      </w:r>
      <w:r>
        <w:rPr>
          <w:rFonts w:cs="Arial"/>
          <w:sz w:val="21"/>
          <w:szCs w:val="21"/>
        </w:rPr>
        <w:t xml:space="preserve"> kuad</w:t>
      </w:r>
      <w:r w:rsidR="00E719E0">
        <w:rPr>
          <w:rFonts w:cs="Arial"/>
          <w:sz w:val="21"/>
          <w:szCs w:val="21"/>
        </w:rPr>
        <w:t>ë</w:t>
      </w:r>
      <w:r>
        <w:rPr>
          <w:rFonts w:cs="Arial"/>
          <w:sz w:val="21"/>
          <w:szCs w:val="21"/>
        </w:rPr>
        <w:t>r t</w:t>
      </w:r>
      <w:r w:rsidR="00E719E0">
        <w:rPr>
          <w:rFonts w:cs="Arial"/>
          <w:sz w:val="21"/>
          <w:szCs w:val="21"/>
        </w:rPr>
        <w:t>ë</w:t>
      </w:r>
      <w:r w:rsidRPr="00C40E2F">
        <w:rPr>
          <w:rFonts w:cs="Arial"/>
          <w:sz w:val="21"/>
          <w:szCs w:val="21"/>
        </w:rPr>
        <w:t xml:space="preserve"> Ministrisë së Arsimit. </w:t>
      </w:r>
      <w:r>
        <w:rPr>
          <w:rFonts w:cs="Arial"/>
          <w:sz w:val="21"/>
          <w:szCs w:val="21"/>
        </w:rPr>
        <w:t>Vitin e ardhsh</w:t>
      </w:r>
      <w:r w:rsidR="00E719E0">
        <w:rPr>
          <w:rFonts w:cs="Arial"/>
          <w:sz w:val="21"/>
          <w:szCs w:val="21"/>
        </w:rPr>
        <w:t>ë</w:t>
      </w:r>
      <w:r>
        <w:rPr>
          <w:rFonts w:cs="Arial"/>
          <w:sz w:val="21"/>
          <w:szCs w:val="21"/>
        </w:rPr>
        <w:t>m, k</w:t>
      </w:r>
      <w:r w:rsidRPr="00C40E2F">
        <w:rPr>
          <w:rFonts w:cs="Arial"/>
          <w:sz w:val="21"/>
          <w:szCs w:val="21"/>
        </w:rPr>
        <w:t xml:space="preserve">y model </w:t>
      </w:r>
      <w:r>
        <w:rPr>
          <w:rFonts w:cs="Arial"/>
          <w:sz w:val="21"/>
          <w:szCs w:val="21"/>
        </w:rPr>
        <w:t>planifikohet</w:t>
      </w:r>
      <w:r w:rsidRPr="00C40E2F">
        <w:rPr>
          <w:rFonts w:cs="Arial"/>
          <w:sz w:val="21"/>
          <w:szCs w:val="21"/>
        </w:rPr>
        <w:t xml:space="preserve"> të </w:t>
      </w:r>
      <w:r>
        <w:rPr>
          <w:rFonts w:cs="Arial"/>
          <w:sz w:val="21"/>
          <w:szCs w:val="21"/>
        </w:rPr>
        <w:t>replikohet</w:t>
      </w:r>
      <w:r w:rsidRPr="00C40E2F">
        <w:rPr>
          <w:rFonts w:cs="Arial"/>
          <w:sz w:val="21"/>
          <w:szCs w:val="21"/>
        </w:rPr>
        <w:t xml:space="preserve"> pa ndihmën e EYE në 9 shkolla të tjera </w:t>
      </w:r>
      <w:r>
        <w:rPr>
          <w:rFonts w:cs="Arial"/>
          <w:sz w:val="21"/>
          <w:szCs w:val="21"/>
        </w:rPr>
        <w:t>p</w:t>
      </w:r>
      <w:r w:rsidR="00E719E0">
        <w:rPr>
          <w:rFonts w:cs="Arial"/>
          <w:sz w:val="21"/>
          <w:szCs w:val="21"/>
        </w:rPr>
        <w:t>ë</w:t>
      </w:r>
      <w:r>
        <w:rPr>
          <w:rFonts w:cs="Arial"/>
          <w:sz w:val="21"/>
          <w:szCs w:val="21"/>
        </w:rPr>
        <w:t>rmes fondeve</w:t>
      </w:r>
      <w:r w:rsidRPr="00C40E2F">
        <w:rPr>
          <w:rFonts w:cs="Arial"/>
          <w:sz w:val="21"/>
          <w:szCs w:val="21"/>
        </w:rPr>
        <w:t xml:space="preserve"> publike dhe donatorë</w:t>
      </w:r>
      <w:r>
        <w:rPr>
          <w:rFonts w:cs="Arial"/>
          <w:sz w:val="21"/>
          <w:szCs w:val="21"/>
        </w:rPr>
        <w:t>ve</w:t>
      </w:r>
      <w:r w:rsidR="00F03F55">
        <w:rPr>
          <w:rFonts w:cs="Arial"/>
          <w:sz w:val="21"/>
          <w:szCs w:val="21"/>
        </w:rPr>
        <w:t xml:space="preserve"> të</w:t>
      </w:r>
      <w:r>
        <w:rPr>
          <w:rFonts w:cs="Arial"/>
          <w:sz w:val="21"/>
          <w:szCs w:val="21"/>
        </w:rPr>
        <w:t xml:space="preserve"> </w:t>
      </w:r>
      <w:r w:rsidRPr="00C40E2F">
        <w:rPr>
          <w:rFonts w:cs="Arial"/>
          <w:sz w:val="21"/>
          <w:szCs w:val="21"/>
        </w:rPr>
        <w:t>tjerë.</w:t>
      </w:r>
      <w:r w:rsidR="00CA45CB">
        <w:rPr>
          <w:rFonts w:cs="Arial"/>
          <w:sz w:val="21"/>
          <w:szCs w:val="21"/>
        </w:rPr>
        <w:t xml:space="preserve"> </w:t>
      </w:r>
      <w:r w:rsidR="00CA45CB" w:rsidRPr="00CA45CB">
        <w:rPr>
          <w:rFonts w:cs="Arial"/>
          <w:sz w:val="21"/>
          <w:szCs w:val="21"/>
        </w:rPr>
        <w:t>Gjatë kësaj faze</w:t>
      </w:r>
      <w:r w:rsidR="00F03F55">
        <w:rPr>
          <w:rFonts w:cs="Arial"/>
          <w:sz w:val="21"/>
          <w:szCs w:val="21"/>
        </w:rPr>
        <w:t xml:space="preserve"> </w:t>
      </w:r>
      <w:r w:rsidR="00E719E0">
        <w:rPr>
          <w:rFonts w:cs="Arial"/>
          <w:sz w:val="21"/>
          <w:szCs w:val="21"/>
        </w:rPr>
        <w:t>ë</w:t>
      </w:r>
      <w:r w:rsidR="00CA45CB">
        <w:rPr>
          <w:rFonts w:cs="Arial"/>
          <w:sz w:val="21"/>
          <w:szCs w:val="21"/>
        </w:rPr>
        <w:t>sht</w:t>
      </w:r>
      <w:r w:rsidR="00E719E0">
        <w:rPr>
          <w:rFonts w:cs="Arial"/>
          <w:sz w:val="21"/>
          <w:szCs w:val="21"/>
        </w:rPr>
        <w:t>ë</w:t>
      </w:r>
      <w:r w:rsidR="00CA45CB">
        <w:rPr>
          <w:rFonts w:cs="Arial"/>
          <w:sz w:val="21"/>
          <w:szCs w:val="21"/>
        </w:rPr>
        <w:t xml:space="preserve"> kushtuar</w:t>
      </w:r>
      <w:r w:rsidR="00CA45CB" w:rsidRPr="00CA45CB">
        <w:rPr>
          <w:rFonts w:cs="Arial"/>
          <w:sz w:val="21"/>
          <w:szCs w:val="21"/>
        </w:rPr>
        <w:t xml:space="preserve"> më shumë përpjekje në shënjestrimin e grupeve të cenueshme, ku EYE </w:t>
      </w:r>
      <w:r w:rsidR="00CA45CB">
        <w:rPr>
          <w:rFonts w:cs="Arial"/>
          <w:sz w:val="21"/>
          <w:szCs w:val="21"/>
        </w:rPr>
        <w:t>u koncentrua</w:t>
      </w:r>
      <w:r w:rsidR="00CA45CB" w:rsidRPr="00CA45CB">
        <w:rPr>
          <w:rFonts w:cs="Arial"/>
          <w:sz w:val="21"/>
          <w:szCs w:val="21"/>
        </w:rPr>
        <w:t xml:space="preserve"> në shërbime</w:t>
      </w:r>
      <w:r w:rsidR="00CA45CB">
        <w:rPr>
          <w:rFonts w:cs="Arial"/>
          <w:sz w:val="21"/>
          <w:szCs w:val="21"/>
        </w:rPr>
        <w:t>t e specializuara t</w:t>
      </w:r>
      <w:r w:rsidR="00E719E0">
        <w:rPr>
          <w:rFonts w:cs="Arial"/>
          <w:sz w:val="21"/>
          <w:szCs w:val="21"/>
        </w:rPr>
        <w:t>ë</w:t>
      </w:r>
      <w:r w:rsidR="00CA45CB">
        <w:rPr>
          <w:rFonts w:cs="Arial"/>
          <w:sz w:val="21"/>
          <w:szCs w:val="21"/>
        </w:rPr>
        <w:t xml:space="preserve"> nd</w:t>
      </w:r>
      <w:r w:rsidR="00E719E0">
        <w:rPr>
          <w:rFonts w:cs="Arial"/>
          <w:sz w:val="21"/>
          <w:szCs w:val="21"/>
        </w:rPr>
        <w:t>ë</w:t>
      </w:r>
      <w:r w:rsidR="00CA45CB">
        <w:rPr>
          <w:rFonts w:cs="Arial"/>
          <w:sz w:val="21"/>
          <w:szCs w:val="21"/>
        </w:rPr>
        <w:t>rmjet</w:t>
      </w:r>
      <w:r w:rsidR="00E719E0">
        <w:rPr>
          <w:rFonts w:cs="Arial"/>
          <w:sz w:val="21"/>
          <w:szCs w:val="21"/>
        </w:rPr>
        <w:t>ë</w:t>
      </w:r>
      <w:r w:rsidR="00CA45CB">
        <w:rPr>
          <w:rFonts w:cs="Arial"/>
          <w:sz w:val="21"/>
          <w:szCs w:val="21"/>
        </w:rPr>
        <w:t>simit p</w:t>
      </w:r>
      <w:r w:rsidR="00E719E0">
        <w:rPr>
          <w:rFonts w:cs="Arial"/>
          <w:sz w:val="21"/>
          <w:szCs w:val="21"/>
        </w:rPr>
        <w:t>ë</w:t>
      </w:r>
      <w:r w:rsidR="00CA45CB">
        <w:rPr>
          <w:rFonts w:cs="Arial"/>
          <w:sz w:val="21"/>
          <w:szCs w:val="21"/>
        </w:rPr>
        <w:t>r pun</w:t>
      </w:r>
      <w:r w:rsidR="00E719E0">
        <w:rPr>
          <w:rFonts w:cs="Arial"/>
          <w:sz w:val="21"/>
          <w:szCs w:val="21"/>
        </w:rPr>
        <w:t>ë</w:t>
      </w:r>
      <w:r w:rsidR="00CA45CB">
        <w:rPr>
          <w:rFonts w:cs="Arial"/>
          <w:sz w:val="21"/>
          <w:szCs w:val="21"/>
        </w:rPr>
        <w:t>sim</w:t>
      </w:r>
      <w:r w:rsidR="00CA45CB" w:rsidRPr="00CA45CB">
        <w:rPr>
          <w:rFonts w:cs="Arial"/>
          <w:sz w:val="21"/>
          <w:szCs w:val="21"/>
        </w:rPr>
        <w:t xml:space="preserve"> për më shumë se 1000 </w:t>
      </w:r>
      <w:r w:rsidR="00CA45CB">
        <w:rPr>
          <w:rFonts w:cs="Arial"/>
          <w:sz w:val="21"/>
          <w:szCs w:val="21"/>
        </w:rPr>
        <w:t>pjes</w:t>
      </w:r>
      <w:r w:rsidR="00E719E0">
        <w:rPr>
          <w:rFonts w:cs="Arial"/>
          <w:sz w:val="21"/>
          <w:szCs w:val="21"/>
        </w:rPr>
        <w:t>ë</w:t>
      </w:r>
      <w:r w:rsidR="00CA45CB">
        <w:rPr>
          <w:rFonts w:cs="Arial"/>
          <w:sz w:val="21"/>
          <w:szCs w:val="21"/>
        </w:rPr>
        <w:t>tar</w:t>
      </w:r>
      <w:r w:rsidR="00E719E0">
        <w:rPr>
          <w:rFonts w:cs="Arial"/>
          <w:sz w:val="21"/>
          <w:szCs w:val="21"/>
        </w:rPr>
        <w:t>ë</w:t>
      </w:r>
      <w:r w:rsidR="00CA45CB">
        <w:rPr>
          <w:rFonts w:cs="Arial"/>
          <w:sz w:val="21"/>
          <w:szCs w:val="21"/>
        </w:rPr>
        <w:t xml:space="preserve"> t</w:t>
      </w:r>
      <w:r w:rsidR="00E719E0">
        <w:rPr>
          <w:rFonts w:cs="Arial"/>
          <w:sz w:val="21"/>
          <w:szCs w:val="21"/>
        </w:rPr>
        <w:t>ë</w:t>
      </w:r>
      <w:r w:rsidR="00CA45CB">
        <w:rPr>
          <w:rFonts w:cs="Arial"/>
          <w:sz w:val="21"/>
          <w:szCs w:val="21"/>
        </w:rPr>
        <w:t xml:space="preserve"> </w:t>
      </w:r>
      <w:r w:rsidR="00CA45CB" w:rsidRPr="00CA45CB">
        <w:rPr>
          <w:rFonts w:cs="Arial"/>
          <w:sz w:val="21"/>
          <w:szCs w:val="21"/>
        </w:rPr>
        <w:t xml:space="preserve">RAE për punësim sezonal në bujqësi dhe zhvilloi 4 module </w:t>
      </w:r>
      <w:r w:rsidR="00CA45CB">
        <w:rPr>
          <w:rFonts w:cs="Arial"/>
          <w:sz w:val="21"/>
          <w:szCs w:val="21"/>
        </w:rPr>
        <w:t>t</w:t>
      </w:r>
      <w:r w:rsidR="00E719E0">
        <w:rPr>
          <w:rFonts w:cs="Arial"/>
          <w:sz w:val="21"/>
          <w:szCs w:val="21"/>
        </w:rPr>
        <w:t>ë</w:t>
      </w:r>
      <w:r w:rsidR="00CA45CB">
        <w:rPr>
          <w:rFonts w:cs="Arial"/>
          <w:sz w:val="21"/>
          <w:szCs w:val="21"/>
        </w:rPr>
        <w:t xml:space="preserve"> </w:t>
      </w:r>
      <w:r w:rsidR="00CA45CB" w:rsidRPr="00CA45CB">
        <w:rPr>
          <w:rFonts w:cs="Arial"/>
          <w:sz w:val="21"/>
          <w:szCs w:val="21"/>
        </w:rPr>
        <w:t>trajnimi</w:t>
      </w:r>
      <w:r w:rsidR="00CA45CB">
        <w:rPr>
          <w:rFonts w:cs="Arial"/>
          <w:sz w:val="21"/>
          <w:szCs w:val="21"/>
        </w:rPr>
        <w:t>t</w:t>
      </w:r>
      <w:r w:rsidR="00CA45CB" w:rsidRPr="00CA45CB">
        <w:rPr>
          <w:rFonts w:cs="Arial"/>
          <w:sz w:val="21"/>
          <w:szCs w:val="21"/>
        </w:rPr>
        <w:t xml:space="preserve"> në gjuhën serbe dhe 4 module që </w:t>
      </w:r>
      <w:r w:rsidR="00CA45CB">
        <w:rPr>
          <w:rFonts w:cs="Arial"/>
          <w:sz w:val="21"/>
          <w:szCs w:val="21"/>
        </w:rPr>
        <w:t>n</w:t>
      </w:r>
      <w:r w:rsidR="00E719E0">
        <w:rPr>
          <w:rFonts w:cs="Arial"/>
          <w:sz w:val="21"/>
          <w:szCs w:val="21"/>
        </w:rPr>
        <w:t>ë</w:t>
      </w:r>
      <w:r w:rsidR="00CA45CB">
        <w:rPr>
          <w:rFonts w:cs="Arial"/>
          <w:sz w:val="21"/>
          <w:szCs w:val="21"/>
        </w:rPr>
        <w:t xml:space="preserve"> m</w:t>
      </w:r>
      <w:r w:rsidR="00E719E0">
        <w:rPr>
          <w:rFonts w:cs="Arial"/>
          <w:sz w:val="21"/>
          <w:szCs w:val="21"/>
        </w:rPr>
        <w:t>ë</w:t>
      </w:r>
      <w:r w:rsidR="00CA45CB">
        <w:rPr>
          <w:rFonts w:cs="Arial"/>
          <w:sz w:val="21"/>
          <w:szCs w:val="21"/>
        </w:rPr>
        <w:t>nyr</w:t>
      </w:r>
      <w:r w:rsidR="00E719E0">
        <w:rPr>
          <w:rFonts w:cs="Arial"/>
          <w:sz w:val="21"/>
          <w:szCs w:val="21"/>
        </w:rPr>
        <w:t>ë</w:t>
      </w:r>
      <w:r w:rsidR="00CA45CB">
        <w:rPr>
          <w:rFonts w:cs="Arial"/>
          <w:sz w:val="21"/>
          <w:szCs w:val="21"/>
        </w:rPr>
        <w:t xml:space="preserve"> specifike sh</w:t>
      </w:r>
      <w:r w:rsidR="00E719E0">
        <w:rPr>
          <w:rFonts w:cs="Arial"/>
          <w:sz w:val="21"/>
          <w:szCs w:val="21"/>
        </w:rPr>
        <w:t>ë</w:t>
      </w:r>
      <w:r w:rsidR="00CA45CB">
        <w:rPr>
          <w:rFonts w:cs="Arial"/>
          <w:sz w:val="21"/>
          <w:szCs w:val="21"/>
        </w:rPr>
        <w:t>njestrojn</w:t>
      </w:r>
      <w:r w:rsidR="00E719E0">
        <w:rPr>
          <w:rFonts w:cs="Arial"/>
          <w:sz w:val="21"/>
          <w:szCs w:val="21"/>
        </w:rPr>
        <w:t>ë</w:t>
      </w:r>
      <w:r w:rsidR="00CA45CB">
        <w:rPr>
          <w:rFonts w:cs="Arial"/>
          <w:sz w:val="21"/>
          <w:szCs w:val="21"/>
        </w:rPr>
        <w:t xml:space="preserve"> </w:t>
      </w:r>
      <w:r w:rsidR="00CA45CB" w:rsidRPr="00CA45CB">
        <w:rPr>
          <w:rFonts w:cs="Arial"/>
          <w:sz w:val="21"/>
          <w:szCs w:val="21"/>
        </w:rPr>
        <w:t>gratë.</w:t>
      </w:r>
    </w:p>
    <w:p w14:paraId="12DAC946" w14:textId="77777777" w:rsidR="00FE41C2" w:rsidRDefault="00FE41C2" w:rsidP="006C5327">
      <w:pPr>
        <w:rPr>
          <w:rFonts w:cs="Arial"/>
          <w:sz w:val="21"/>
          <w:szCs w:val="21"/>
        </w:rPr>
      </w:pPr>
      <w:r w:rsidRPr="00FE41C2">
        <w:rPr>
          <w:rFonts w:cs="Arial"/>
          <w:sz w:val="21"/>
          <w:szCs w:val="21"/>
        </w:rPr>
        <w:t xml:space="preserve">Gjatë </w:t>
      </w:r>
      <w:r>
        <w:rPr>
          <w:rFonts w:cs="Arial"/>
          <w:sz w:val="21"/>
          <w:szCs w:val="21"/>
        </w:rPr>
        <w:t xml:space="preserve">implementimit, </w:t>
      </w:r>
      <w:r w:rsidRPr="00FE41C2">
        <w:rPr>
          <w:rFonts w:cs="Arial"/>
          <w:sz w:val="21"/>
          <w:szCs w:val="21"/>
        </w:rPr>
        <w:t xml:space="preserve">EYE </w:t>
      </w:r>
      <w:r>
        <w:rPr>
          <w:rFonts w:cs="Arial"/>
          <w:sz w:val="21"/>
          <w:szCs w:val="21"/>
        </w:rPr>
        <w:t>vazhdoi ta ruaj</w:t>
      </w:r>
      <w:r w:rsidR="00E719E0">
        <w:rPr>
          <w:rFonts w:cs="Arial"/>
          <w:sz w:val="21"/>
          <w:szCs w:val="21"/>
        </w:rPr>
        <w:t>ë</w:t>
      </w:r>
      <w:r w:rsidRPr="00FE41C2">
        <w:rPr>
          <w:rFonts w:cs="Arial"/>
          <w:sz w:val="21"/>
          <w:szCs w:val="21"/>
        </w:rPr>
        <w:t xml:space="preserve"> reputacionin e mirë </w:t>
      </w:r>
      <w:r>
        <w:rPr>
          <w:rFonts w:cs="Arial"/>
          <w:sz w:val="21"/>
          <w:szCs w:val="21"/>
        </w:rPr>
        <w:t>t</w:t>
      </w:r>
      <w:r w:rsidR="00E719E0">
        <w:rPr>
          <w:rFonts w:cs="Arial"/>
          <w:sz w:val="21"/>
          <w:szCs w:val="21"/>
        </w:rPr>
        <w:t>ë</w:t>
      </w:r>
      <w:r>
        <w:rPr>
          <w:rFonts w:cs="Arial"/>
          <w:sz w:val="21"/>
          <w:szCs w:val="21"/>
        </w:rPr>
        <w:t xml:space="preserve"> </w:t>
      </w:r>
      <w:r w:rsidRPr="00FE41C2">
        <w:rPr>
          <w:rFonts w:cs="Arial"/>
          <w:sz w:val="21"/>
          <w:szCs w:val="21"/>
        </w:rPr>
        <w:t>projekt</w:t>
      </w:r>
      <w:r>
        <w:rPr>
          <w:rFonts w:cs="Arial"/>
          <w:sz w:val="21"/>
          <w:szCs w:val="21"/>
        </w:rPr>
        <w:t>it midis akte</w:t>
      </w:r>
      <w:r w:rsidRPr="00FE41C2">
        <w:rPr>
          <w:rFonts w:cs="Arial"/>
          <w:sz w:val="21"/>
          <w:szCs w:val="21"/>
        </w:rPr>
        <w:t xml:space="preserve">rëve dhe partnerëve. Kjo u konfirmua gjithashtu nga </w:t>
      </w:r>
      <w:r>
        <w:rPr>
          <w:rFonts w:cs="Arial"/>
          <w:sz w:val="21"/>
          <w:szCs w:val="21"/>
        </w:rPr>
        <w:t>vler</w:t>
      </w:r>
      <w:r w:rsidR="00E719E0">
        <w:rPr>
          <w:rFonts w:cs="Arial"/>
          <w:sz w:val="21"/>
          <w:szCs w:val="21"/>
        </w:rPr>
        <w:t>ë</w:t>
      </w:r>
      <w:r>
        <w:rPr>
          <w:rFonts w:cs="Arial"/>
          <w:sz w:val="21"/>
          <w:szCs w:val="21"/>
        </w:rPr>
        <w:t>simi i jasht</w:t>
      </w:r>
      <w:r w:rsidR="00E719E0">
        <w:rPr>
          <w:rFonts w:cs="Arial"/>
          <w:sz w:val="21"/>
          <w:szCs w:val="21"/>
        </w:rPr>
        <w:t>ë</w:t>
      </w:r>
      <w:r>
        <w:rPr>
          <w:rFonts w:cs="Arial"/>
          <w:sz w:val="21"/>
          <w:szCs w:val="21"/>
        </w:rPr>
        <w:t>m q</w:t>
      </w:r>
      <w:r w:rsidR="00E719E0">
        <w:rPr>
          <w:rFonts w:cs="Arial"/>
          <w:sz w:val="21"/>
          <w:szCs w:val="21"/>
        </w:rPr>
        <w:t>ë</w:t>
      </w:r>
      <w:r>
        <w:rPr>
          <w:rFonts w:cs="Arial"/>
          <w:sz w:val="21"/>
          <w:szCs w:val="21"/>
        </w:rPr>
        <w:t xml:space="preserve"> ishte kontraktuar</w:t>
      </w:r>
      <w:r w:rsidRPr="00FE41C2">
        <w:rPr>
          <w:rFonts w:cs="Arial"/>
          <w:sz w:val="21"/>
          <w:szCs w:val="21"/>
        </w:rPr>
        <w:t xml:space="preserve"> nga SDC.</w:t>
      </w:r>
    </w:p>
    <w:p w14:paraId="6E6844AA" w14:textId="77777777" w:rsidR="00FE41C2" w:rsidRDefault="00FE41C2" w:rsidP="006C5327">
      <w:pPr>
        <w:rPr>
          <w:rFonts w:cs="Arial"/>
          <w:sz w:val="21"/>
          <w:szCs w:val="21"/>
        </w:rPr>
      </w:pPr>
      <w:r>
        <w:rPr>
          <w:rFonts w:cs="Arial"/>
          <w:sz w:val="21"/>
          <w:szCs w:val="21"/>
        </w:rPr>
        <w:t>Vler</w:t>
      </w:r>
      <w:r w:rsidR="00E719E0">
        <w:rPr>
          <w:rFonts w:cs="Arial"/>
          <w:sz w:val="21"/>
          <w:szCs w:val="21"/>
        </w:rPr>
        <w:t>ë</w:t>
      </w:r>
      <w:r>
        <w:rPr>
          <w:rFonts w:cs="Arial"/>
          <w:sz w:val="21"/>
          <w:szCs w:val="21"/>
        </w:rPr>
        <w:t>simi i jasht</w:t>
      </w:r>
      <w:r w:rsidR="00E719E0">
        <w:rPr>
          <w:rFonts w:cs="Arial"/>
          <w:sz w:val="21"/>
          <w:szCs w:val="21"/>
        </w:rPr>
        <w:t>ë</w:t>
      </w:r>
      <w:r>
        <w:rPr>
          <w:rFonts w:cs="Arial"/>
          <w:sz w:val="21"/>
          <w:szCs w:val="21"/>
        </w:rPr>
        <w:t xml:space="preserve">m (VJ) u </w:t>
      </w:r>
      <w:r w:rsidR="009C6605">
        <w:rPr>
          <w:rFonts w:cs="Arial"/>
          <w:sz w:val="21"/>
          <w:szCs w:val="21"/>
        </w:rPr>
        <w:t xml:space="preserve">realizua </w:t>
      </w:r>
      <w:r>
        <w:rPr>
          <w:rFonts w:cs="Arial"/>
          <w:sz w:val="21"/>
          <w:szCs w:val="21"/>
        </w:rPr>
        <w:t>n</w:t>
      </w:r>
      <w:r w:rsidR="00E719E0">
        <w:rPr>
          <w:rFonts w:cs="Arial"/>
          <w:sz w:val="21"/>
          <w:szCs w:val="21"/>
        </w:rPr>
        <w:t>ë</w:t>
      </w:r>
      <w:r>
        <w:rPr>
          <w:rFonts w:cs="Arial"/>
          <w:sz w:val="21"/>
          <w:szCs w:val="21"/>
        </w:rPr>
        <w:t xml:space="preserve"> maj t</w:t>
      </w:r>
      <w:r w:rsidR="00E719E0">
        <w:rPr>
          <w:rFonts w:cs="Arial"/>
          <w:sz w:val="21"/>
          <w:szCs w:val="21"/>
        </w:rPr>
        <w:t>ë</w:t>
      </w:r>
      <w:r>
        <w:rPr>
          <w:rFonts w:cs="Arial"/>
          <w:sz w:val="21"/>
          <w:szCs w:val="21"/>
        </w:rPr>
        <w:t xml:space="preserve"> vitit 2019 dhe vler</w:t>
      </w:r>
      <w:r w:rsidR="00E719E0">
        <w:rPr>
          <w:rFonts w:cs="Arial"/>
          <w:sz w:val="21"/>
          <w:szCs w:val="21"/>
        </w:rPr>
        <w:t>ë</w:t>
      </w:r>
      <w:r>
        <w:rPr>
          <w:rFonts w:cs="Arial"/>
          <w:sz w:val="21"/>
          <w:szCs w:val="21"/>
        </w:rPr>
        <w:t>soi lart</w:t>
      </w:r>
      <w:r w:rsidR="00E719E0">
        <w:rPr>
          <w:rFonts w:cs="Arial"/>
          <w:sz w:val="21"/>
          <w:szCs w:val="21"/>
        </w:rPr>
        <w:t>ë</w:t>
      </w:r>
      <w:r>
        <w:rPr>
          <w:rFonts w:cs="Arial"/>
          <w:sz w:val="21"/>
          <w:szCs w:val="21"/>
        </w:rPr>
        <w:t xml:space="preserve"> r</w:t>
      </w:r>
      <w:r w:rsidR="00E719E0">
        <w:rPr>
          <w:rFonts w:cs="Arial"/>
          <w:sz w:val="21"/>
          <w:szCs w:val="21"/>
        </w:rPr>
        <w:t>ë</w:t>
      </w:r>
      <w:r>
        <w:rPr>
          <w:rFonts w:cs="Arial"/>
          <w:sz w:val="21"/>
          <w:szCs w:val="21"/>
        </w:rPr>
        <w:t>nd</w:t>
      </w:r>
      <w:r w:rsidR="00E719E0">
        <w:rPr>
          <w:rFonts w:cs="Arial"/>
          <w:sz w:val="21"/>
          <w:szCs w:val="21"/>
        </w:rPr>
        <w:t>ë</w:t>
      </w:r>
      <w:r>
        <w:rPr>
          <w:rFonts w:cs="Arial"/>
          <w:sz w:val="21"/>
          <w:szCs w:val="21"/>
        </w:rPr>
        <w:t>sin</w:t>
      </w:r>
      <w:r w:rsidR="00E719E0">
        <w:rPr>
          <w:rFonts w:cs="Arial"/>
          <w:sz w:val="21"/>
          <w:szCs w:val="21"/>
        </w:rPr>
        <w:t>ë</w:t>
      </w:r>
      <w:r>
        <w:rPr>
          <w:rFonts w:cs="Arial"/>
          <w:sz w:val="21"/>
          <w:szCs w:val="21"/>
        </w:rPr>
        <w:t>, cil</w:t>
      </w:r>
      <w:r w:rsidR="00E719E0">
        <w:rPr>
          <w:rFonts w:cs="Arial"/>
          <w:sz w:val="21"/>
          <w:szCs w:val="21"/>
        </w:rPr>
        <w:t>ë</w:t>
      </w:r>
      <w:r>
        <w:rPr>
          <w:rFonts w:cs="Arial"/>
          <w:sz w:val="21"/>
          <w:szCs w:val="21"/>
        </w:rPr>
        <w:t>sin</w:t>
      </w:r>
      <w:r w:rsidR="00E719E0">
        <w:rPr>
          <w:rFonts w:cs="Arial"/>
          <w:sz w:val="21"/>
          <w:szCs w:val="21"/>
        </w:rPr>
        <w:t>ë</w:t>
      </w:r>
      <w:r>
        <w:rPr>
          <w:rFonts w:cs="Arial"/>
          <w:sz w:val="21"/>
          <w:szCs w:val="21"/>
        </w:rPr>
        <w:t xml:space="preserve"> dhe arritjet e pun</w:t>
      </w:r>
      <w:r w:rsidR="00E719E0">
        <w:rPr>
          <w:rFonts w:cs="Arial"/>
          <w:sz w:val="21"/>
          <w:szCs w:val="21"/>
        </w:rPr>
        <w:t>ë</w:t>
      </w:r>
      <w:r>
        <w:rPr>
          <w:rFonts w:cs="Arial"/>
          <w:sz w:val="21"/>
          <w:szCs w:val="21"/>
        </w:rPr>
        <w:t>s s</w:t>
      </w:r>
      <w:r w:rsidR="00E719E0">
        <w:rPr>
          <w:rFonts w:cs="Arial"/>
          <w:sz w:val="21"/>
          <w:szCs w:val="21"/>
        </w:rPr>
        <w:t>ë</w:t>
      </w:r>
      <w:r>
        <w:rPr>
          <w:rFonts w:cs="Arial"/>
          <w:sz w:val="21"/>
          <w:szCs w:val="21"/>
        </w:rPr>
        <w:t xml:space="preserve"> projektit EYE.</w:t>
      </w:r>
      <w:r w:rsidR="009C6605">
        <w:rPr>
          <w:rFonts w:cs="Arial"/>
          <w:sz w:val="21"/>
          <w:szCs w:val="21"/>
        </w:rPr>
        <w:t xml:space="preserve"> Megjithat</w:t>
      </w:r>
      <w:r w:rsidR="00E719E0">
        <w:rPr>
          <w:rFonts w:cs="Arial"/>
          <w:sz w:val="21"/>
          <w:szCs w:val="21"/>
        </w:rPr>
        <w:t>ë</w:t>
      </w:r>
      <w:r w:rsidR="009C6605">
        <w:rPr>
          <w:rFonts w:cs="Arial"/>
          <w:sz w:val="21"/>
          <w:szCs w:val="21"/>
        </w:rPr>
        <w:t>, vler</w:t>
      </w:r>
      <w:r w:rsidR="00E719E0">
        <w:rPr>
          <w:rFonts w:cs="Arial"/>
          <w:sz w:val="21"/>
          <w:szCs w:val="21"/>
        </w:rPr>
        <w:t>ë</w:t>
      </w:r>
      <w:r w:rsidR="00E900DC">
        <w:rPr>
          <w:rFonts w:cs="Arial"/>
          <w:sz w:val="21"/>
          <w:szCs w:val="21"/>
        </w:rPr>
        <w:t>s</w:t>
      </w:r>
      <w:r w:rsidR="009C6605">
        <w:rPr>
          <w:rFonts w:cs="Arial"/>
          <w:sz w:val="21"/>
          <w:szCs w:val="21"/>
        </w:rPr>
        <w:t>imi i jasht</w:t>
      </w:r>
      <w:r w:rsidR="00E719E0">
        <w:rPr>
          <w:rFonts w:cs="Arial"/>
          <w:sz w:val="21"/>
          <w:szCs w:val="21"/>
        </w:rPr>
        <w:t>ë</w:t>
      </w:r>
      <w:r w:rsidR="009C6605">
        <w:rPr>
          <w:rFonts w:cs="Arial"/>
          <w:sz w:val="21"/>
          <w:szCs w:val="21"/>
        </w:rPr>
        <w:t>m rekomandoi nj</w:t>
      </w:r>
      <w:r w:rsidR="00E719E0">
        <w:rPr>
          <w:rFonts w:cs="Arial"/>
          <w:sz w:val="21"/>
          <w:szCs w:val="21"/>
        </w:rPr>
        <w:t>ë</w:t>
      </w:r>
      <w:r w:rsidR="009C6605">
        <w:rPr>
          <w:rFonts w:cs="Arial"/>
          <w:sz w:val="21"/>
          <w:szCs w:val="21"/>
        </w:rPr>
        <w:t xml:space="preserve"> fokus m</w:t>
      </w:r>
      <w:r w:rsidR="00E719E0">
        <w:rPr>
          <w:rFonts w:cs="Arial"/>
          <w:sz w:val="21"/>
          <w:szCs w:val="21"/>
        </w:rPr>
        <w:t>ë</w:t>
      </w:r>
      <w:r w:rsidR="009C6605">
        <w:rPr>
          <w:rFonts w:cs="Arial"/>
          <w:sz w:val="21"/>
          <w:szCs w:val="21"/>
        </w:rPr>
        <w:t xml:space="preserve"> t</w:t>
      </w:r>
      <w:r w:rsidR="00E719E0">
        <w:rPr>
          <w:rFonts w:cs="Arial"/>
          <w:sz w:val="21"/>
          <w:szCs w:val="21"/>
        </w:rPr>
        <w:t>ë</w:t>
      </w:r>
      <w:r w:rsidR="009C6605">
        <w:rPr>
          <w:rFonts w:cs="Arial"/>
          <w:sz w:val="21"/>
          <w:szCs w:val="21"/>
        </w:rPr>
        <w:t xml:space="preserve"> theksuar mbi intervenimet premtuese, t</w:t>
      </w:r>
      <w:r w:rsidR="00E719E0">
        <w:rPr>
          <w:rFonts w:cs="Arial"/>
          <w:sz w:val="21"/>
          <w:szCs w:val="21"/>
        </w:rPr>
        <w:t>ë</w:t>
      </w:r>
      <w:r w:rsidR="009C6605">
        <w:rPr>
          <w:rFonts w:cs="Arial"/>
          <w:sz w:val="21"/>
          <w:szCs w:val="21"/>
        </w:rPr>
        <w:t xml:space="preserve"> tilla si arsimi joformal, sh</w:t>
      </w:r>
      <w:r w:rsidR="00E719E0">
        <w:rPr>
          <w:rFonts w:cs="Arial"/>
          <w:sz w:val="21"/>
          <w:szCs w:val="21"/>
        </w:rPr>
        <w:t>ë</w:t>
      </w:r>
      <w:r w:rsidR="009C6605">
        <w:rPr>
          <w:rFonts w:cs="Arial"/>
          <w:sz w:val="21"/>
          <w:szCs w:val="21"/>
        </w:rPr>
        <w:t>rbimet e orientimit p</w:t>
      </w:r>
      <w:r w:rsidR="00E719E0">
        <w:rPr>
          <w:rFonts w:cs="Arial"/>
          <w:sz w:val="21"/>
          <w:szCs w:val="21"/>
        </w:rPr>
        <w:t>ë</w:t>
      </w:r>
      <w:r w:rsidR="009C6605">
        <w:rPr>
          <w:rFonts w:cs="Arial"/>
          <w:sz w:val="21"/>
          <w:szCs w:val="21"/>
        </w:rPr>
        <w:t>r karrier</w:t>
      </w:r>
      <w:r w:rsidR="00E719E0">
        <w:rPr>
          <w:rFonts w:cs="Arial"/>
          <w:sz w:val="21"/>
          <w:szCs w:val="21"/>
        </w:rPr>
        <w:t>ë</w:t>
      </w:r>
      <w:r w:rsidR="009C6605">
        <w:rPr>
          <w:rFonts w:cs="Arial"/>
          <w:sz w:val="21"/>
          <w:szCs w:val="21"/>
        </w:rPr>
        <w:t xml:space="preserve"> dhe atyre t</w:t>
      </w:r>
      <w:r w:rsidR="00E719E0">
        <w:rPr>
          <w:rFonts w:cs="Arial"/>
          <w:sz w:val="21"/>
          <w:szCs w:val="21"/>
        </w:rPr>
        <w:t>ë</w:t>
      </w:r>
      <w:r w:rsidR="009C6605">
        <w:rPr>
          <w:rFonts w:cs="Arial"/>
          <w:sz w:val="21"/>
          <w:szCs w:val="21"/>
        </w:rPr>
        <w:t xml:space="preserve"> nd</w:t>
      </w:r>
      <w:r w:rsidR="00E719E0">
        <w:rPr>
          <w:rFonts w:cs="Arial"/>
          <w:sz w:val="21"/>
          <w:szCs w:val="21"/>
        </w:rPr>
        <w:t>ë</w:t>
      </w:r>
      <w:r w:rsidR="009C6605">
        <w:rPr>
          <w:rFonts w:cs="Arial"/>
          <w:sz w:val="21"/>
          <w:szCs w:val="21"/>
        </w:rPr>
        <w:t>rmjet</w:t>
      </w:r>
      <w:r w:rsidR="00E719E0">
        <w:rPr>
          <w:rFonts w:cs="Arial"/>
          <w:sz w:val="21"/>
          <w:szCs w:val="21"/>
        </w:rPr>
        <w:t>ë</w:t>
      </w:r>
      <w:r w:rsidR="009C6605">
        <w:rPr>
          <w:rFonts w:cs="Arial"/>
          <w:sz w:val="21"/>
          <w:szCs w:val="21"/>
        </w:rPr>
        <w:t>simit p</w:t>
      </w:r>
      <w:r w:rsidR="00E719E0">
        <w:rPr>
          <w:rFonts w:cs="Arial"/>
          <w:sz w:val="21"/>
          <w:szCs w:val="21"/>
        </w:rPr>
        <w:t>ë</w:t>
      </w:r>
      <w:r w:rsidR="009C6605">
        <w:rPr>
          <w:rFonts w:cs="Arial"/>
          <w:sz w:val="21"/>
          <w:szCs w:val="21"/>
        </w:rPr>
        <w:t>r pun</w:t>
      </w:r>
      <w:r w:rsidR="00E719E0">
        <w:rPr>
          <w:rFonts w:cs="Arial"/>
          <w:sz w:val="21"/>
          <w:szCs w:val="21"/>
        </w:rPr>
        <w:t>ë</w:t>
      </w:r>
      <w:r w:rsidR="009C6605">
        <w:rPr>
          <w:rFonts w:cs="Arial"/>
          <w:sz w:val="21"/>
          <w:szCs w:val="21"/>
        </w:rPr>
        <w:t>sim, si dhe nd</w:t>
      </w:r>
      <w:r w:rsidR="00E719E0">
        <w:rPr>
          <w:rFonts w:cs="Arial"/>
          <w:sz w:val="21"/>
          <w:szCs w:val="21"/>
        </w:rPr>
        <w:t>ë</w:t>
      </w:r>
      <w:r w:rsidR="009C6605">
        <w:rPr>
          <w:rFonts w:cs="Arial"/>
          <w:sz w:val="21"/>
          <w:szCs w:val="21"/>
        </w:rPr>
        <w:t>rprerjen n</w:t>
      </w:r>
      <w:r w:rsidR="00E719E0">
        <w:rPr>
          <w:rFonts w:cs="Arial"/>
          <w:sz w:val="21"/>
          <w:szCs w:val="21"/>
        </w:rPr>
        <w:t>ë</w:t>
      </w:r>
      <w:r w:rsidR="009C6605">
        <w:rPr>
          <w:rFonts w:cs="Arial"/>
          <w:sz w:val="21"/>
          <w:szCs w:val="21"/>
        </w:rPr>
        <w:t xml:space="preserve"> m</w:t>
      </w:r>
      <w:r w:rsidR="00E719E0">
        <w:rPr>
          <w:rFonts w:cs="Arial"/>
          <w:sz w:val="21"/>
          <w:szCs w:val="21"/>
        </w:rPr>
        <w:t>ë</w:t>
      </w:r>
      <w:r w:rsidR="009C6605">
        <w:rPr>
          <w:rFonts w:cs="Arial"/>
          <w:sz w:val="21"/>
          <w:szCs w:val="21"/>
        </w:rPr>
        <w:t>nyr</w:t>
      </w:r>
      <w:r w:rsidR="00E719E0">
        <w:rPr>
          <w:rFonts w:cs="Arial"/>
          <w:sz w:val="21"/>
          <w:szCs w:val="21"/>
        </w:rPr>
        <w:t>ë</w:t>
      </w:r>
      <w:r w:rsidR="009C6605">
        <w:rPr>
          <w:rFonts w:cs="Arial"/>
          <w:sz w:val="21"/>
          <w:szCs w:val="21"/>
        </w:rPr>
        <w:t xml:space="preserve"> graduale t</w:t>
      </w:r>
      <w:r w:rsidR="00E719E0">
        <w:rPr>
          <w:rFonts w:cs="Arial"/>
          <w:sz w:val="21"/>
          <w:szCs w:val="21"/>
        </w:rPr>
        <w:t>ë</w:t>
      </w:r>
      <w:r w:rsidR="009C6605">
        <w:rPr>
          <w:rFonts w:cs="Arial"/>
          <w:sz w:val="21"/>
          <w:szCs w:val="21"/>
        </w:rPr>
        <w:t xml:space="preserve"> disa </w:t>
      </w:r>
      <w:r w:rsidR="009C6605">
        <w:rPr>
          <w:rFonts w:cs="Arial"/>
          <w:sz w:val="21"/>
          <w:szCs w:val="21"/>
        </w:rPr>
        <w:lastRenderedPageBreak/>
        <w:t>intervenimeve, p</w:t>
      </w:r>
      <w:r w:rsidR="00E719E0">
        <w:rPr>
          <w:rFonts w:cs="Arial"/>
          <w:sz w:val="21"/>
          <w:szCs w:val="21"/>
        </w:rPr>
        <w:t>ë</w:t>
      </w:r>
      <w:r w:rsidR="009C6605">
        <w:rPr>
          <w:rFonts w:cs="Arial"/>
          <w:sz w:val="21"/>
          <w:szCs w:val="21"/>
        </w:rPr>
        <w:t>rfshir</w:t>
      </w:r>
      <w:r w:rsidR="00E719E0">
        <w:rPr>
          <w:rFonts w:cs="Arial"/>
          <w:sz w:val="21"/>
          <w:szCs w:val="21"/>
        </w:rPr>
        <w:t>ë</w:t>
      </w:r>
      <w:r w:rsidR="009C6605">
        <w:rPr>
          <w:rFonts w:cs="Arial"/>
          <w:sz w:val="21"/>
          <w:szCs w:val="21"/>
        </w:rPr>
        <w:t xml:space="preserve"> AAP-n</w:t>
      </w:r>
      <w:r w:rsidR="00E719E0">
        <w:rPr>
          <w:rFonts w:cs="Arial"/>
          <w:sz w:val="21"/>
          <w:szCs w:val="21"/>
        </w:rPr>
        <w:t>ë</w:t>
      </w:r>
      <w:r w:rsidR="009C6605">
        <w:rPr>
          <w:rFonts w:cs="Arial"/>
          <w:sz w:val="21"/>
          <w:szCs w:val="21"/>
        </w:rPr>
        <w:t xml:space="preserve"> formale. </w:t>
      </w:r>
      <w:r w:rsidR="007646FD" w:rsidRPr="007646FD">
        <w:rPr>
          <w:rFonts w:cs="Arial"/>
          <w:sz w:val="21"/>
          <w:szCs w:val="21"/>
        </w:rPr>
        <w:t xml:space="preserve">Menjëherë pas këtij misioni, EYE </w:t>
      </w:r>
      <w:r w:rsidR="00B65164">
        <w:rPr>
          <w:rFonts w:cs="Arial"/>
          <w:sz w:val="21"/>
          <w:szCs w:val="21"/>
        </w:rPr>
        <w:t>nd</w:t>
      </w:r>
      <w:r w:rsidR="00E719E0">
        <w:rPr>
          <w:rFonts w:cs="Arial"/>
          <w:sz w:val="21"/>
          <w:szCs w:val="21"/>
        </w:rPr>
        <w:t>ë</w:t>
      </w:r>
      <w:r w:rsidR="00B65164">
        <w:rPr>
          <w:rFonts w:cs="Arial"/>
          <w:sz w:val="21"/>
          <w:szCs w:val="21"/>
        </w:rPr>
        <w:t xml:space="preserve">rpreu </w:t>
      </w:r>
      <w:r w:rsidR="007646FD" w:rsidRPr="007646FD">
        <w:rPr>
          <w:rFonts w:cs="Arial"/>
          <w:sz w:val="21"/>
          <w:szCs w:val="21"/>
        </w:rPr>
        <w:t xml:space="preserve">tre </w:t>
      </w:r>
      <w:r w:rsidR="007646FD">
        <w:rPr>
          <w:rFonts w:cs="Arial"/>
          <w:sz w:val="21"/>
          <w:szCs w:val="21"/>
        </w:rPr>
        <w:t>t</w:t>
      </w:r>
      <w:r w:rsidR="00E719E0">
        <w:rPr>
          <w:rFonts w:cs="Arial"/>
          <w:sz w:val="21"/>
          <w:szCs w:val="21"/>
        </w:rPr>
        <w:t>ë</w:t>
      </w:r>
      <w:r w:rsidR="007646FD">
        <w:rPr>
          <w:rFonts w:cs="Arial"/>
          <w:sz w:val="21"/>
          <w:szCs w:val="21"/>
        </w:rPr>
        <w:t xml:space="preserve"> arritura</w:t>
      </w:r>
      <w:r w:rsidR="007646FD" w:rsidRPr="007646FD">
        <w:rPr>
          <w:rFonts w:cs="Arial"/>
          <w:sz w:val="21"/>
          <w:szCs w:val="21"/>
        </w:rPr>
        <w:t>: media</w:t>
      </w:r>
      <w:r w:rsidR="007646FD">
        <w:rPr>
          <w:rFonts w:cs="Arial"/>
          <w:sz w:val="21"/>
          <w:szCs w:val="21"/>
        </w:rPr>
        <w:t>n</w:t>
      </w:r>
      <w:r w:rsidR="007646FD" w:rsidRPr="007646FD">
        <w:rPr>
          <w:rFonts w:cs="Arial"/>
          <w:sz w:val="21"/>
          <w:szCs w:val="21"/>
        </w:rPr>
        <w:t>, dialog</w:t>
      </w:r>
      <w:r w:rsidR="007646FD">
        <w:rPr>
          <w:rFonts w:cs="Arial"/>
          <w:sz w:val="21"/>
          <w:szCs w:val="21"/>
        </w:rPr>
        <w:t>un</w:t>
      </w:r>
      <w:r w:rsidR="007646FD" w:rsidRPr="007646FD">
        <w:rPr>
          <w:rFonts w:cs="Arial"/>
          <w:sz w:val="21"/>
          <w:szCs w:val="21"/>
        </w:rPr>
        <w:t xml:space="preserve"> social dhe </w:t>
      </w:r>
      <w:r w:rsidR="007646FD">
        <w:rPr>
          <w:rFonts w:cs="Arial"/>
          <w:sz w:val="21"/>
          <w:szCs w:val="21"/>
        </w:rPr>
        <w:t>nd</w:t>
      </w:r>
      <w:r w:rsidR="00E719E0">
        <w:rPr>
          <w:rFonts w:cs="Arial"/>
          <w:sz w:val="21"/>
          <w:szCs w:val="21"/>
        </w:rPr>
        <w:t>ë</w:t>
      </w:r>
      <w:r w:rsidR="007646FD">
        <w:rPr>
          <w:rFonts w:cs="Arial"/>
          <w:sz w:val="21"/>
          <w:szCs w:val="21"/>
        </w:rPr>
        <w:t>rmarr</w:t>
      </w:r>
      <w:r w:rsidR="00E719E0">
        <w:rPr>
          <w:rFonts w:cs="Arial"/>
          <w:sz w:val="21"/>
          <w:szCs w:val="21"/>
        </w:rPr>
        <w:t>ë</w:t>
      </w:r>
      <w:r w:rsidR="007646FD">
        <w:rPr>
          <w:rFonts w:cs="Arial"/>
          <w:sz w:val="21"/>
          <w:szCs w:val="21"/>
        </w:rPr>
        <w:t>sin</w:t>
      </w:r>
      <w:r w:rsidR="00E719E0">
        <w:rPr>
          <w:rFonts w:cs="Arial"/>
          <w:sz w:val="21"/>
          <w:szCs w:val="21"/>
        </w:rPr>
        <w:t>ë</w:t>
      </w:r>
      <w:r w:rsidR="007646FD">
        <w:rPr>
          <w:rFonts w:cs="Arial"/>
          <w:sz w:val="21"/>
          <w:szCs w:val="21"/>
        </w:rPr>
        <w:t xml:space="preserve"> sociale</w:t>
      </w:r>
      <w:r w:rsidR="007646FD" w:rsidRPr="007646FD">
        <w:rPr>
          <w:rFonts w:cs="Arial"/>
          <w:sz w:val="21"/>
          <w:szCs w:val="21"/>
        </w:rPr>
        <w:t xml:space="preserve"> (</w:t>
      </w:r>
      <w:r w:rsidR="00B65164">
        <w:rPr>
          <w:rFonts w:cs="Arial"/>
          <w:sz w:val="21"/>
          <w:szCs w:val="21"/>
        </w:rPr>
        <w:t>T</w:t>
      </w:r>
      <w:r w:rsidR="00E719E0">
        <w:rPr>
          <w:rFonts w:cs="Arial"/>
          <w:sz w:val="21"/>
          <w:szCs w:val="21"/>
        </w:rPr>
        <w:t>ë</w:t>
      </w:r>
      <w:r w:rsidR="00B65164">
        <w:rPr>
          <w:rFonts w:cs="Arial"/>
          <w:sz w:val="21"/>
          <w:szCs w:val="21"/>
        </w:rPr>
        <w:t xml:space="preserve"> A</w:t>
      </w:r>
      <w:r w:rsidR="007646FD">
        <w:rPr>
          <w:rFonts w:cs="Arial"/>
          <w:sz w:val="21"/>
          <w:szCs w:val="21"/>
        </w:rPr>
        <w:t xml:space="preserve">rriturat </w:t>
      </w:r>
      <w:r w:rsidR="007646FD" w:rsidRPr="007646FD">
        <w:rPr>
          <w:rFonts w:cs="Arial"/>
          <w:sz w:val="21"/>
          <w:szCs w:val="21"/>
        </w:rPr>
        <w:t xml:space="preserve">2.2, 2.4, 3.2) </w:t>
      </w:r>
      <w:r w:rsidR="007646FD">
        <w:rPr>
          <w:rFonts w:cs="Arial"/>
          <w:sz w:val="21"/>
          <w:szCs w:val="21"/>
        </w:rPr>
        <w:t>duke filluar</w:t>
      </w:r>
      <w:r w:rsidR="007646FD" w:rsidRPr="007646FD">
        <w:rPr>
          <w:rFonts w:cs="Arial"/>
          <w:sz w:val="21"/>
          <w:szCs w:val="21"/>
        </w:rPr>
        <w:t xml:space="preserve"> </w:t>
      </w:r>
      <w:r w:rsidR="007646FD">
        <w:rPr>
          <w:rFonts w:cs="Arial"/>
          <w:sz w:val="21"/>
          <w:szCs w:val="21"/>
        </w:rPr>
        <w:t>konsolidimin</w:t>
      </w:r>
      <w:r w:rsidR="007646FD" w:rsidRPr="007646FD">
        <w:rPr>
          <w:rFonts w:cs="Arial"/>
          <w:sz w:val="21"/>
          <w:szCs w:val="21"/>
        </w:rPr>
        <w:t xml:space="preserve"> </w:t>
      </w:r>
      <w:r w:rsidR="007646FD">
        <w:rPr>
          <w:rFonts w:cs="Arial"/>
          <w:sz w:val="21"/>
          <w:szCs w:val="21"/>
        </w:rPr>
        <w:t xml:space="preserve">e aktiviteteve </w:t>
      </w:r>
      <w:r w:rsidR="007646FD" w:rsidRPr="007646FD">
        <w:rPr>
          <w:rFonts w:cs="Arial"/>
          <w:sz w:val="21"/>
          <w:szCs w:val="21"/>
        </w:rPr>
        <w:t>në arsimin</w:t>
      </w:r>
      <w:r w:rsidR="007646FD">
        <w:rPr>
          <w:rFonts w:cs="Arial"/>
          <w:sz w:val="21"/>
          <w:szCs w:val="21"/>
        </w:rPr>
        <w:t xml:space="preserve"> formal</w:t>
      </w:r>
      <w:r w:rsidR="007646FD" w:rsidRPr="007646FD">
        <w:rPr>
          <w:rFonts w:cs="Arial"/>
          <w:sz w:val="21"/>
          <w:szCs w:val="21"/>
        </w:rPr>
        <w:t xml:space="preserve"> dhe</w:t>
      </w:r>
      <w:r w:rsidR="007646FD">
        <w:rPr>
          <w:rFonts w:cs="Arial"/>
          <w:sz w:val="21"/>
          <w:szCs w:val="21"/>
        </w:rPr>
        <w:t xml:space="preserve"> n</w:t>
      </w:r>
      <w:r w:rsidR="00E719E0">
        <w:rPr>
          <w:rFonts w:cs="Arial"/>
          <w:sz w:val="21"/>
          <w:szCs w:val="21"/>
        </w:rPr>
        <w:t>ë</w:t>
      </w:r>
      <w:r w:rsidR="007646FD">
        <w:rPr>
          <w:rFonts w:cs="Arial"/>
          <w:sz w:val="21"/>
          <w:szCs w:val="21"/>
        </w:rPr>
        <w:t xml:space="preserve"> t</w:t>
      </w:r>
      <w:r w:rsidR="00E719E0">
        <w:rPr>
          <w:rFonts w:cs="Arial"/>
          <w:sz w:val="21"/>
          <w:szCs w:val="21"/>
        </w:rPr>
        <w:t>ë</w:t>
      </w:r>
      <w:r w:rsidR="007646FD">
        <w:rPr>
          <w:rFonts w:cs="Arial"/>
          <w:sz w:val="21"/>
          <w:szCs w:val="21"/>
        </w:rPr>
        <w:t xml:space="preserve"> m</w:t>
      </w:r>
      <w:r w:rsidR="00E719E0">
        <w:rPr>
          <w:rFonts w:cs="Arial"/>
          <w:sz w:val="21"/>
          <w:szCs w:val="21"/>
        </w:rPr>
        <w:t>ë</w:t>
      </w:r>
      <w:r w:rsidR="007646FD">
        <w:rPr>
          <w:rFonts w:cs="Arial"/>
          <w:sz w:val="21"/>
          <w:szCs w:val="21"/>
        </w:rPr>
        <w:t>suarin n</w:t>
      </w:r>
      <w:r w:rsidR="00E719E0">
        <w:rPr>
          <w:rFonts w:cs="Arial"/>
          <w:sz w:val="21"/>
          <w:szCs w:val="21"/>
        </w:rPr>
        <w:t>ë</w:t>
      </w:r>
      <w:r w:rsidR="007646FD">
        <w:rPr>
          <w:rFonts w:cs="Arial"/>
          <w:sz w:val="21"/>
          <w:szCs w:val="21"/>
        </w:rPr>
        <w:t xml:space="preserve"> vendin e pun</w:t>
      </w:r>
      <w:r w:rsidR="00E719E0">
        <w:rPr>
          <w:rFonts w:cs="Arial"/>
          <w:sz w:val="21"/>
          <w:szCs w:val="21"/>
        </w:rPr>
        <w:t>ë</w:t>
      </w:r>
      <w:r w:rsidR="007646FD">
        <w:rPr>
          <w:rFonts w:cs="Arial"/>
          <w:sz w:val="21"/>
          <w:szCs w:val="21"/>
        </w:rPr>
        <w:t>s</w:t>
      </w:r>
      <w:r w:rsidR="007646FD" w:rsidRPr="007646FD">
        <w:rPr>
          <w:rFonts w:cs="Arial"/>
          <w:sz w:val="21"/>
          <w:szCs w:val="21"/>
        </w:rPr>
        <w:t xml:space="preserve"> (</w:t>
      </w:r>
      <w:r w:rsidR="00B65164">
        <w:rPr>
          <w:rFonts w:cs="Arial"/>
          <w:sz w:val="21"/>
          <w:szCs w:val="21"/>
        </w:rPr>
        <w:t>T</w:t>
      </w:r>
      <w:r w:rsidR="00E719E0">
        <w:rPr>
          <w:rFonts w:cs="Arial"/>
          <w:sz w:val="21"/>
          <w:szCs w:val="21"/>
        </w:rPr>
        <w:t>ë</w:t>
      </w:r>
      <w:r w:rsidR="00B65164">
        <w:rPr>
          <w:rFonts w:cs="Arial"/>
          <w:sz w:val="21"/>
          <w:szCs w:val="21"/>
        </w:rPr>
        <w:t xml:space="preserve"> A</w:t>
      </w:r>
      <w:r w:rsidR="007646FD">
        <w:rPr>
          <w:rFonts w:cs="Arial"/>
          <w:sz w:val="21"/>
          <w:szCs w:val="21"/>
        </w:rPr>
        <w:t>rritura</w:t>
      </w:r>
      <w:r w:rsidR="007646FD" w:rsidRPr="007646FD">
        <w:rPr>
          <w:rFonts w:cs="Arial"/>
          <w:sz w:val="21"/>
          <w:szCs w:val="21"/>
        </w:rPr>
        <w:t xml:space="preserve">t 1.1 dhe 1.3). Duke </w:t>
      </w:r>
      <w:r w:rsidR="00B65164">
        <w:rPr>
          <w:rFonts w:cs="Arial"/>
          <w:sz w:val="21"/>
          <w:szCs w:val="21"/>
        </w:rPr>
        <w:t>zbatuar</w:t>
      </w:r>
      <w:r w:rsidR="007646FD" w:rsidRPr="007646FD">
        <w:rPr>
          <w:rFonts w:cs="Arial"/>
          <w:sz w:val="21"/>
          <w:szCs w:val="21"/>
        </w:rPr>
        <w:t xml:space="preserve"> </w:t>
      </w:r>
      <w:r w:rsidR="00B65164">
        <w:rPr>
          <w:rFonts w:cs="Arial"/>
          <w:sz w:val="21"/>
          <w:szCs w:val="21"/>
        </w:rPr>
        <w:t>rekomandimet</w:t>
      </w:r>
      <w:r w:rsidR="007646FD" w:rsidRPr="007646FD">
        <w:rPr>
          <w:rFonts w:cs="Arial"/>
          <w:sz w:val="21"/>
          <w:szCs w:val="21"/>
        </w:rPr>
        <w:t xml:space="preserve"> e raportit </w:t>
      </w:r>
      <w:r w:rsidR="00B65164">
        <w:rPr>
          <w:rFonts w:cs="Arial"/>
          <w:sz w:val="21"/>
          <w:szCs w:val="21"/>
        </w:rPr>
        <w:t>t</w:t>
      </w:r>
      <w:r w:rsidR="00E719E0">
        <w:rPr>
          <w:rFonts w:cs="Arial"/>
          <w:sz w:val="21"/>
          <w:szCs w:val="21"/>
        </w:rPr>
        <w:t>ë</w:t>
      </w:r>
      <w:r w:rsidR="00B65164">
        <w:rPr>
          <w:rFonts w:cs="Arial"/>
          <w:sz w:val="21"/>
          <w:szCs w:val="21"/>
        </w:rPr>
        <w:t xml:space="preserve"> VJ-s</w:t>
      </w:r>
      <w:r w:rsidR="00E719E0">
        <w:rPr>
          <w:rFonts w:cs="Arial"/>
          <w:sz w:val="21"/>
          <w:szCs w:val="21"/>
        </w:rPr>
        <w:t>ë</w:t>
      </w:r>
      <w:r w:rsidR="007646FD" w:rsidRPr="007646FD">
        <w:rPr>
          <w:rFonts w:cs="Arial"/>
          <w:sz w:val="21"/>
          <w:szCs w:val="21"/>
        </w:rPr>
        <w:t xml:space="preserve">, EYE </w:t>
      </w:r>
      <w:r w:rsidR="00B65164">
        <w:rPr>
          <w:rFonts w:cs="Arial"/>
          <w:sz w:val="21"/>
          <w:szCs w:val="21"/>
        </w:rPr>
        <w:t>m</w:t>
      </w:r>
      <w:r w:rsidR="00E719E0">
        <w:rPr>
          <w:rFonts w:cs="Arial"/>
          <w:sz w:val="21"/>
          <w:szCs w:val="21"/>
        </w:rPr>
        <w:t>ë</w:t>
      </w:r>
      <w:r w:rsidR="00B65164">
        <w:rPr>
          <w:rFonts w:cs="Arial"/>
          <w:sz w:val="21"/>
          <w:szCs w:val="21"/>
        </w:rPr>
        <w:t xml:space="preserve"> pas vendosi të nd</w:t>
      </w:r>
      <w:r w:rsidR="00E719E0">
        <w:rPr>
          <w:rFonts w:cs="Arial"/>
          <w:sz w:val="21"/>
          <w:szCs w:val="21"/>
        </w:rPr>
        <w:t>ë</w:t>
      </w:r>
      <w:r w:rsidR="00B65164">
        <w:rPr>
          <w:rFonts w:cs="Arial"/>
          <w:sz w:val="21"/>
          <w:szCs w:val="21"/>
        </w:rPr>
        <w:t>rpres</w:t>
      </w:r>
      <w:r w:rsidR="00E719E0">
        <w:rPr>
          <w:rFonts w:cs="Arial"/>
          <w:sz w:val="21"/>
          <w:szCs w:val="21"/>
        </w:rPr>
        <w:t>ë</w:t>
      </w:r>
      <w:r w:rsidR="00B65164">
        <w:rPr>
          <w:rFonts w:cs="Arial"/>
          <w:sz w:val="21"/>
          <w:szCs w:val="21"/>
        </w:rPr>
        <w:t xml:space="preserve"> R</w:t>
      </w:r>
      <w:r w:rsidR="007646FD" w:rsidRPr="007646FD">
        <w:rPr>
          <w:rFonts w:cs="Arial"/>
          <w:sz w:val="21"/>
          <w:szCs w:val="21"/>
        </w:rPr>
        <w:t xml:space="preserve">ezultatin 3 dhe të </w:t>
      </w:r>
      <w:r w:rsidR="00B65164">
        <w:rPr>
          <w:rFonts w:cs="Arial"/>
          <w:sz w:val="21"/>
          <w:szCs w:val="21"/>
        </w:rPr>
        <w:t>fokusohet</w:t>
      </w:r>
      <w:r w:rsidR="007646FD" w:rsidRPr="007646FD">
        <w:rPr>
          <w:rFonts w:cs="Arial"/>
          <w:sz w:val="21"/>
          <w:szCs w:val="21"/>
        </w:rPr>
        <w:t xml:space="preserve"> në </w:t>
      </w:r>
      <w:r w:rsidR="00B65164">
        <w:rPr>
          <w:rFonts w:cs="Arial"/>
          <w:sz w:val="21"/>
          <w:szCs w:val="21"/>
        </w:rPr>
        <w:t xml:space="preserve">realizimin </w:t>
      </w:r>
      <w:r w:rsidR="007646FD" w:rsidRPr="007646FD">
        <w:rPr>
          <w:rFonts w:cs="Arial"/>
          <w:sz w:val="21"/>
          <w:szCs w:val="21"/>
        </w:rPr>
        <w:t xml:space="preserve">e </w:t>
      </w:r>
      <w:r w:rsidR="00B65164">
        <w:rPr>
          <w:rFonts w:cs="Arial"/>
          <w:sz w:val="21"/>
          <w:szCs w:val="21"/>
        </w:rPr>
        <w:t>p</w:t>
      </w:r>
      <w:r w:rsidR="00E719E0">
        <w:rPr>
          <w:rFonts w:cs="Arial"/>
          <w:sz w:val="21"/>
          <w:szCs w:val="21"/>
        </w:rPr>
        <w:t>ë</w:t>
      </w:r>
      <w:r w:rsidR="00B65164">
        <w:rPr>
          <w:rFonts w:cs="Arial"/>
          <w:sz w:val="21"/>
          <w:szCs w:val="21"/>
        </w:rPr>
        <w:t>rshkall</w:t>
      </w:r>
      <w:r w:rsidR="00E719E0">
        <w:rPr>
          <w:rFonts w:cs="Arial"/>
          <w:sz w:val="21"/>
          <w:szCs w:val="21"/>
        </w:rPr>
        <w:t>ë</w:t>
      </w:r>
      <w:r w:rsidR="00B65164">
        <w:rPr>
          <w:rFonts w:cs="Arial"/>
          <w:sz w:val="21"/>
          <w:szCs w:val="21"/>
        </w:rPr>
        <w:t xml:space="preserve">zimit </w:t>
      </w:r>
      <w:r w:rsidR="007646FD" w:rsidRPr="007646FD">
        <w:rPr>
          <w:rFonts w:cs="Arial"/>
          <w:sz w:val="21"/>
          <w:szCs w:val="21"/>
        </w:rPr>
        <w:t xml:space="preserve">dhe </w:t>
      </w:r>
      <w:r w:rsidR="00B65164">
        <w:rPr>
          <w:rFonts w:cs="Arial"/>
          <w:sz w:val="21"/>
          <w:szCs w:val="21"/>
        </w:rPr>
        <w:t>t</w:t>
      </w:r>
      <w:r w:rsidR="00E719E0">
        <w:rPr>
          <w:rFonts w:cs="Arial"/>
          <w:sz w:val="21"/>
          <w:szCs w:val="21"/>
        </w:rPr>
        <w:t>ë</w:t>
      </w:r>
      <w:r w:rsidR="00B65164">
        <w:rPr>
          <w:rFonts w:cs="Arial"/>
          <w:sz w:val="21"/>
          <w:szCs w:val="21"/>
        </w:rPr>
        <w:t xml:space="preserve"> </w:t>
      </w:r>
      <w:r w:rsidR="007646FD" w:rsidRPr="007646FD">
        <w:rPr>
          <w:rFonts w:cs="Arial"/>
          <w:sz w:val="21"/>
          <w:szCs w:val="21"/>
        </w:rPr>
        <w:t>ndryshimit sistem</w:t>
      </w:r>
      <w:r w:rsidR="00B65164">
        <w:rPr>
          <w:rFonts w:cs="Arial"/>
          <w:sz w:val="21"/>
          <w:szCs w:val="21"/>
        </w:rPr>
        <w:t>at</w:t>
      </w:r>
      <w:r w:rsidR="007646FD" w:rsidRPr="007646FD">
        <w:rPr>
          <w:rFonts w:cs="Arial"/>
          <w:sz w:val="21"/>
          <w:szCs w:val="21"/>
        </w:rPr>
        <w:t xml:space="preserve">ik në </w:t>
      </w:r>
      <w:r w:rsidR="00B65164">
        <w:rPr>
          <w:rFonts w:cs="Arial"/>
          <w:sz w:val="21"/>
          <w:szCs w:val="21"/>
        </w:rPr>
        <w:t>kuad</w:t>
      </w:r>
      <w:r w:rsidR="00E719E0">
        <w:rPr>
          <w:rFonts w:cs="Arial"/>
          <w:sz w:val="21"/>
          <w:szCs w:val="21"/>
        </w:rPr>
        <w:t>ë</w:t>
      </w:r>
      <w:r w:rsidR="00B65164">
        <w:rPr>
          <w:rFonts w:cs="Arial"/>
          <w:sz w:val="21"/>
          <w:szCs w:val="21"/>
        </w:rPr>
        <w:t>r t</w:t>
      </w:r>
      <w:r w:rsidR="00E719E0">
        <w:rPr>
          <w:rFonts w:cs="Arial"/>
          <w:sz w:val="21"/>
          <w:szCs w:val="21"/>
        </w:rPr>
        <w:t>ë</w:t>
      </w:r>
      <w:r w:rsidR="00B65164">
        <w:rPr>
          <w:rFonts w:cs="Arial"/>
          <w:sz w:val="21"/>
          <w:szCs w:val="21"/>
        </w:rPr>
        <w:t xml:space="preserve"> Fazës</w:t>
      </w:r>
      <w:r w:rsidR="007646FD" w:rsidRPr="007646FD">
        <w:rPr>
          <w:rFonts w:cs="Arial"/>
          <w:sz w:val="21"/>
          <w:szCs w:val="21"/>
        </w:rPr>
        <w:t xml:space="preserve"> 3. Pra, </w:t>
      </w:r>
      <w:r w:rsidR="00351D20">
        <w:rPr>
          <w:rFonts w:cs="Arial"/>
          <w:sz w:val="21"/>
          <w:szCs w:val="21"/>
        </w:rPr>
        <w:t>prej</w:t>
      </w:r>
      <w:r w:rsidR="007646FD" w:rsidRPr="007646FD">
        <w:rPr>
          <w:rFonts w:cs="Arial"/>
          <w:sz w:val="21"/>
          <w:szCs w:val="21"/>
        </w:rPr>
        <w:t xml:space="preserve"> 9 </w:t>
      </w:r>
      <w:r w:rsidR="00351D20">
        <w:rPr>
          <w:rFonts w:cs="Arial"/>
          <w:sz w:val="21"/>
          <w:szCs w:val="21"/>
        </w:rPr>
        <w:t>T</w:t>
      </w:r>
      <w:r w:rsidR="00E719E0">
        <w:rPr>
          <w:rFonts w:cs="Arial"/>
          <w:sz w:val="21"/>
          <w:szCs w:val="21"/>
        </w:rPr>
        <w:t>ë</w:t>
      </w:r>
      <w:r w:rsidR="00351D20">
        <w:rPr>
          <w:rFonts w:cs="Arial"/>
          <w:sz w:val="21"/>
          <w:szCs w:val="21"/>
        </w:rPr>
        <w:t xml:space="preserve"> Arriturave nga faza 2, fush</w:t>
      </w:r>
      <w:r w:rsidR="00E719E0">
        <w:rPr>
          <w:rFonts w:cs="Arial"/>
          <w:sz w:val="21"/>
          <w:szCs w:val="21"/>
        </w:rPr>
        <w:t>ë</w:t>
      </w:r>
      <w:r w:rsidR="00351D20">
        <w:rPr>
          <w:rFonts w:cs="Arial"/>
          <w:sz w:val="21"/>
          <w:szCs w:val="21"/>
        </w:rPr>
        <w:t>veprimi u zvogëlua në 4 T</w:t>
      </w:r>
      <w:r w:rsidR="00E719E0">
        <w:rPr>
          <w:rFonts w:cs="Arial"/>
          <w:sz w:val="21"/>
          <w:szCs w:val="21"/>
        </w:rPr>
        <w:t>ë</w:t>
      </w:r>
      <w:r w:rsidR="00351D20">
        <w:rPr>
          <w:rFonts w:cs="Arial"/>
          <w:sz w:val="21"/>
          <w:szCs w:val="21"/>
        </w:rPr>
        <w:t xml:space="preserve"> Arritura</w:t>
      </w:r>
      <w:r w:rsidR="007646FD" w:rsidRPr="007646FD">
        <w:rPr>
          <w:rFonts w:cs="Arial"/>
          <w:sz w:val="21"/>
          <w:szCs w:val="21"/>
        </w:rPr>
        <w:t xml:space="preserve"> në fazën 3. Për më tepër, </w:t>
      </w:r>
      <w:r w:rsidR="00351D20">
        <w:rPr>
          <w:rFonts w:cs="Arial"/>
          <w:sz w:val="21"/>
          <w:szCs w:val="21"/>
        </w:rPr>
        <w:t>fondi i mund</w:t>
      </w:r>
      <w:r w:rsidR="00E719E0">
        <w:rPr>
          <w:rFonts w:cs="Arial"/>
          <w:sz w:val="21"/>
          <w:szCs w:val="21"/>
        </w:rPr>
        <w:t>ë</w:t>
      </w:r>
      <w:r w:rsidR="00351D20">
        <w:rPr>
          <w:rFonts w:cs="Arial"/>
          <w:sz w:val="21"/>
          <w:szCs w:val="21"/>
        </w:rPr>
        <w:t>sive</w:t>
      </w:r>
      <w:r w:rsidR="007646FD" w:rsidRPr="007646FD">
        <w:rPr>
          <w:rFonts w:cs="Arial"/>
          <w:sz w:val="21"/>
          <w:szCs w:val="21"/>
        </w:rPr>
        <w:t xml:space="preserve"> dhe fondi </w:t>
      </w:r>
      <w:r w:rsidR="00351D20">
        <w:rPr>
          <w:rFonts w:cs="Arial"/>
          <w:sz w:val="21"/>
          <w:szCs w:val="21"/>
        </w:rPr>
        <w:t>p</w:t>
      </w:r>
      <w:r w:rsidR="00E719E0">
        <w:rPr>
          <w:rFonts w:cs="Arial"/>
          <w:sz w:val="21"/>
          <w:szCs w:val="21"/>
        </w:rPr>
        <w:t>ë</w:t>
      </w:r>
      <w:r w:rsidR="00351D20">
        <w:rPr>
          <w:rFonts w:cs="Arial"/>
          <w:sz w:val="21"/>
          <w:szCs w:val="21"/>
        </w:rPr>
        <w:t>r pakica</w:t>
      </w:r>
      <w:r w:rsidR="007646FD" w:rsidRPr="007646FD">
        <w:rPr>
          <w:rFonts w:cs="Arial"/>
          <w:sz w:val="21"/>
          <w:szCs w:val="21"/>
        </w:rPr>
        <w:t xml:space="preserve"> nuk do të ekzistojnë si instrumente financiare.</w:t>
      </w:r>
      <w:r w:rsidR="009C6605">
        <w:rPr>
          <w:rFonts w:cs="Arial"/>
          <w:sz w:val="21"/>
          <w:szCs w:val="21"/>
        </w:rPr>
        <w:t xml:space="preserve"> </w:t>
      </w:r>
    </w:p>
    <w:p w14:paraId="311F1D7A" w14:textId="77777777" w:rsidR="00203C79" w:rsidRDefault="00203C79" w:rsidP="0069776C">
      <w:pPr>
        <w:spacing w:after="120"/>
        <w:rPr>
          <w:rFonts w:eastAsia="Times New Roman"/>
          <w:color w:val="000000" w:themeColor="text1"/>
          <w:sz w:val="21"/>
          <w:szCs w:val="21"/>
          <w:lang w:eastAsia="de-CH"/>
        </w:rPr>
      </w:pPr>
      <w:r w:rsidRPr="00203C79">
        <w:rPr>
          <w:rFonts w:eastAsia="Times New Roman"/>
          <w:color w:val="000000" w:themeColor="text1"/>
          <w:sz w:val="21"/>
          <w:szCs w:val="21"/>
          <w:lang w:eastAsia="de-CH"/>
        </w:rPr>
        <w:t>Pandemia e COVID-19 ka ndikuar ndaj kontekstit të EYE me mbylljen e shkollave dhe qendrave të trajnimit, zvogëlimin e numrit të vendeve të lira të punës të shpallura nëpër portalet e punës dhe rritjen e numrit të punëkërkuesve. Në Kosovë, shkalla e papunësisë ka qenë e lartë madje edhe para pandemisë (25.7%</w:t>
      </w:r>
      <w:r w:rsidRPr="00203C79">
        <w:rPr>
          <w:rFonts w:eastAsia="Times New Roman"/>
          <w:color w:val="000000" w:themeColor="text1"/>
          <w:sz w:val="21"/>
          <w:szCs w:val="21"/>
          <w:vertAlign w:val="superscript"/>
          <w:lang w:eastAsia="de-CH"/>
        </w:rPr>
        <w:footnoteReference w:id="1"/>
      </w:r>
      <w:r w:rsidRPr="00203C79">
        <w:rPr>
          <w:rFonts w:eastAsia="Times New Roman"/>
          <w:color w:val="000000" w:themeColor="text1"/>
          <w:sz w:val="21"/>
          <w:szCs w:val="21"/>
          <w:lang w:eastAsia="de-CH"/>
        </w:rPr>
        <w:t>), sidomos tek të rinjtë (49.4%) me vetëm 14% të grave të punësuara.</w:t>
      </w:r>
      <w:r>
        <w:rPr>
          <w:rFonts w:eastAsia="Times New Roman"/>
          <w:color w:val="000000" w:themeColor="text1"/>
          <w:sz w:val="21"/>
          <w:szCs w:val="21"/>
          <w:lang w:eastAsia="de-CH"/>
        </w:rPr>
        <w:t xml:space="preserve"> Deri n</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korrik t</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vitit 2020, zyrat e SHPP-s</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kan</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pasur t</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regjistruar 187,224 pun</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k</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rkues, prej t</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cil</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ve 45% kan</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qen</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femra dhe 57% t</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rinj (t</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grupmosh</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s 15-39 vje</w:t>
      </w:r>
      <w:r>
        <w:rPr>
          <w:rFonts w:eastAsia="Times New Roman" w:cs="Arial"/>
          <w:color w:val="000000" w:themeColor="text1"/>
          <w:sz w:val="21"/>
          <w:szCs w:val="21"/>
          <w:lang w:eastAsia="de-CH"/>
        </w:rPr>
        <w:t>ç</w:t>
      </w:r>
      <w:r>
        <w:rPr>
          <w:rFonts w:eastAsia="Times New Roman"/>
          <w:color w:val="000000" w:themeColor="text1"/>
          <w:sz w:val="21"/>
          <w:szCs w:val="21"/>
          <w:lang w:eastAsia="de-CH"/>
        </w:rPr>
        <w:t>e). Si p</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rgjigje ndaj pandemis</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s</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COVID-19, n</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vitin e fundit t</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implementimit, EYE p</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rshtati aktivitetet ose zhvilloi aktivitete t</w:t>
      </w:r>
      <w:r w:rsidR="00E719E0">
        <w:rPr>
          <w:rFonts w:eastAsia="Times New Roman"/>
          <w:color w:val="000000" w:themeColor="text1"/>
          <w:sz w:val="21"/>
          <w:szCs w:val="21"/>
          <w:lang w:eastAsia="de-CH"/>
        </w:rPr>
        <w:t>ë</w:t>
      </w:r>
      <w:r>
        <w:rPr>
          <w:rFonts w:eastAsia="Times New Roman"/>
          <w:color w:val="000000" w:themeColor="text1"/>
          <w:sz w:val="21"/>
          <w:szCs w:val="21"/>
          <w:lang w:eastAsia="de-CH"/>
        </w:rPr>
        <w:t xml:space="preserve"> reja. </w:t>
      </w:r>
      <w:r w:rsidR="008C07FA">
        <w:rPr>
          <w:rFonts w:eastAsia="Times New Roman"/>
          <w:color w:val="000000" w:themeColor="text1"/>
          <w:sz w:val="21"/>
          <w:szCs w:val="21"/>
          <w:lang w:eastAsia="de-CH"/>
        </w:rPr>
        <w:t>U shpenzuan 149,000 CHF si p</w:t>
      </w:r>
      <w:r w:rsidR="00E719E0">
        <w:rPr>
          <w:rFonts w:eastAsia="Times New Roman"/>
          <w:color w:val="000000" w:themeColor="text1"/>
          <w:sz w:val="21"/>
          <w:szCs w:val="21"/>
          <w:lang w:eastAsia="de-CH"/>
        </w:rPr>
        <w:t>ë</w:t>
      </w:r>
      <w:r w:rsidR="008C07FA">
        <w:rPr>
          <w:rFonts w:eastAsia="Times New Roman"/>
          <w:color w:val="000000" w:themeColor="text1"/>
          <w:sz w:val="21"/>
          <w:szCs w:val="21"/>
          <w:lang w:eastAsia="de-CH"/>
        </w:rPr>
        <w:t>rgjigje ndaj COVID-19 p</w:t>
      </w:r>
      <w:r w:rsidR="00E719E0">
        <w:rPr>
          <w:rFonts w:eastAsia="Times New Roman"/>
          <w:color w:val="000000" w:themeColor="text1"/>
          <w:sz w:val="21"/>
          <w:szCs w:val="21"/>
          <w:lang w:eastAsia="de-CH"/>
        </w:rPr>
        <w:t>ë</w:t>
      </w:r>
      <w:r w:rsidR="008C07FA">
        <w:rPr>
          <w:rFonts w:eastAsia="Times New Roman"/>
          <w:color w:val="000000" w:themeColor="text1"/>
          <w:sz w:val="21"/>
          <w:szCs w:val="21"/>
          <w:lang w:eastAsia="de-CH"/>
        </w:rPr>
        <w:t>r ofruesit e trajnimit, portalet e pun</w:t>
      </w:r>
      <w:r w:rsidR="00E719E0">
        <w:rPr>
          <w:rFonts w:eastAsia="Times New Roman"/>
          <w:color w:val="000000" w:themeColor="text1"/>
          <w:sz w:val="21"/>
          <w:szCs w:val="21"/>
          <w:lang w:eastAsia="de-CH"/>
        </w:rPr>
        <w:t>ë</w:t>
      </w:r>
      <w:r w:rsidR="008C07FA">
        <w:rPr>
          <w:rFonts w:eastAsia="Times New Roman"/>
          <w:color w:val="000000" w:themeColor="text1"/>
          <w:sz w:val="21"/>
          <w:szCs w:val="21"/>
          <w:lang w:eastAsia="de-CH"/>
        </w:rPr>
        <w:t>s dhe iniciativat tjera q</w:t>
      </w:r>
      <w:r w:rsidR="00E719E0">
        <w:rPr>
          <w:rFonts w:eastAsia="Times New Roman"/>
          <w:color w:val="000000" w:themeColor="text1"/>
          <w:sz w:val="21"/>
          <w:szCs w:val="21"/>
          <w:lang w:eastAsia="de-CH"/>
        </w:rPr>
        <w:t>ë</w:t>
      </w:r>
      <w:r w:rsidR="008C07FA">
        <w:rPr>
          <w:rFonts w:eastAsia="Times New Roman"/>
          <w:color w:val="000000" w:themeColor="text1"/>
          <w:sz w:val="21"/>
          <w:szCs w:val="21"/>
          <w:lang w:eastAsia="de-CH"/>
        </w:rPr>
        <w:t xml:space="preserve"> jan</w:t>
      </w:r>
      <w:r w:rsidR="00E719E0">
        <w:rPr>
          <w:rFonts w:eastAsia="Times New Roman"/>
          <w:color w:val="000000" w:themeColor="text1"/>
          <w:sz w:val="21"/>
          <w:szCs w:val="21"/>
          <w:lang w:eastAsia="de-CH"/>
        </w:rPr>
        <w:t>ë</w:t>
      </w:r>
      <w:r w:rsidR="008C07FA">
        <w:rPr>
          <w:rFonts w:eastAsia="Times New Roman"/>
          <w:color w:val="000000" w:themeColor="text1"/>
          <w:sz w:val="21"/>
          <w:szCs w:val="21"/>
          <w:lang w:eastAsia="de-CH"/>
        </w:rPr>
        <w:t xml:space="preserve"> relevante p</w:t>
      </w:r>
      <w:r w:rsidR="00E719E0">
        <w:rPr>
          <w:rFonts w:eastAsia="Times New Roman"/>
          <w:color w:val="000000" w:themeColor="text1"/>
          <w:sz w:val="21"/>
          <w:szCs w:val="21"/>
          <w:lang w:eastAsia="de-CH"/>
        </w:rPr>
        <w:t>ë</w:t>
      </w:r>
      <w:r w:rsidR="008C07FA">
        <w:rPr>
          <w:rFonts w:eastAsia="Times New Roman"/>
          <w:color w:val="000000" w:themeColor="text1"/>
          <w:sz w:val="21"/>
          <w:szCs w:val="21"/>
          <w:lang w:eastAsia="de-CH"/>
        </w:rPr>
        <w:t xml:space="preserve">r EYE. </w:t>
      </w:r>
      <w:r>
        <w:rPr>
          <w:rFonts w:eastAsia="Times New Roman"/>
          <w:color w:val="000000" w:themeColor="text1"/>
          <w:sz w:val="21"/>
          <w:szCs w:val="21"/>
          <w:lang w:eastAsia="de-CH"/>
        </w:rPr>
        <w:t xml:space="preserve"> </w:t>
      </w:r>
    </w:p>
    <w:p w14:paraId="11BAA492" w14:textId="77777777" w:rsidR="009D4477" w:rsidRDefault="009D4477" w:rsidP="0069776C">
      <w:pPr>
        <w:rPr>
          <w:sz w:val="21"/>
          <w:szCs w:val="21"/>
        </w:rPr>
      </w:pPr>
      <w:r w:rsidRPr="009D4477">
        <w:rPr>
          <w:sz w:val="21"/>
          <w:szCs w:val="21"/>
        </w:rPr>
        <w:t xml:space="preserve">Faza 3 </w:t>
      </w:r>
      <w:r>
        <w:rPr>
          <w:sz w:val="21"/>
          <w:szCs w:val="21"/>
        </w:rPr>
        <w:t xml:space="preserve">e EYE </w:t>
      </w:r>
      <w:r w:rsidRPr="009D4477">
        <w:rPr>
          <w:sz w:val="21"/>
          <w:szCs w:val="21"/>
        </w:rPr>
        <w:t xml:space="preserve">ose faza </w:t>
      </w:r>
      <w:r>
        <w:rPr>
          <w:sz w:val="21"/>
          <w:szCs w:val="21"/>
        </w:rPr>
        <w:t>p</w:t>
      </w:r>
      <w:r w:rsidR="00E719E0">
        <w:rPr>
          <w:sz w:val="21"/>
          <w:szCs w:val="21"/>
        </w:rPr>
        <w:t>ë</w:t>
      </w:r>
      <w:r>
        <w:rPr>
          <w:sz w:val="21"/>
          <w:szCs w:val="21"/>
        </w:rPr>
        <w:t>rmbyll</w:t>
      </w:r>
      <w:r w:rsidR="00E719E0">
        <w:rPr>
          <w:sz w:val="21"/>
          <w:szCs w:val="21"/>
        </w:rPr>
        <w:t>ë</w:t>
      </w:r>
      <w:r>
        <w:rPr>
          <w:sz w:val="21"/>
          <w:szCs w:val="21"/>
        </w:rPr>
        <w:t>se</w:t>
      </w:r>
      <w:r w:rsidRPr="009D4477">
        <w:rPr>
          <w:sz w:val="21"/>
          <w:szCs w:val="21"/>
        </w:rPr>
        <w:t xml:space="preserve"> do të </w:t>
      </w:r>
      <w:r>
        <w:rPr>
          <w:sz w:val="21"/>
          <w:szCs w:val="21"/>
        </w:rPr>
        <w:t>implementohet</w:t>
      </w:r>
      <w:r w:rsidRPr="009D4477">
        <w:rPr>
          <w:sz w:val="21"/>
          <w:szCs w:val="21"/>
        </w:rPr>
        <w:t xml:space="preserve"> </w:t>
      </w:r>
      <w:r>
        <w:rPr>
          <w:sz w:val="21"/>
          <w:szCs w:val="21"/>
        </w:rPr>
        <w:t>brenda</w:t>
      </w:r>
      <w:r w:rsidRPr="009D4477">
        <w:rPr>
          <w:sz w:val="21"/>
          <w:szCs w:val="21"/>
        </w:rPr>
        <w:t xml:space="preserve"> periudhë</w:t>
      </w:r>
      <w:r>
        <w:rPr>
          <w:sz w:val="21"/>
          <w:szCs w:val="21"/>
        </w:rPr>
        <w:t>s kohore</w:t>
      </w:r>
      <w:r w:rsidRPr="009D4477">
        <w:rPr>
          <w:sz w:val="21"/>
          <w:szCs w:val="21"/>
        </w:rPr>
        <w:t xml:space="preserve"> 2021-2024. Projekti do të </w:t>
      </w:r>
      <w:r>
        <w:rPr>
          <w:sz w:val="21"/>
          <w:szCs w:val="21"/>
        </w:rPr>
        <w:t>p</w:t>
      </w:r>
      <w:r w:rsidR="00E719E0">
        <w:rPr>
          <w:sz w:val="21"/>
          <w:szCs w:val="21"/>
        </w:rPr>
        <w:t>ë</w:t>
      </w:r>
      <w:r>
        <w:rPr>
          <w:sz w:val="21"/>
          <w:szCs w:val="21"/>
        </w:rPr>
        <w:t>rpiqet t</w:t>
      </w:r>
      <w:r w:rsidR="00E719E0">
        <w:rPr>
          <w:sz w:val="21"/>
          <w:szCs w:val="21"/>
        </w:rPr>
        <w:t>ë</w:t>
      </w:r>
      <w:r>
        <w:rPr>
          <w:sz w:val="21"/>
          <w:szCs w:val="21"/>
        </w:rPr>
        <w:t xml:space="preserve"> p</w:t>
      </w:r>
      <w:r w:rsidR="00E719E0">
        <w:rPr>
          <w:sz w:val="21"/>
          <w:szCs w:val="21"/>
        </w:rPr>
        <w:t>ë</w:t>
      </w:r>
      <w:r>
        <w:rPr>
          <w:sz w:val="21"/>
          <w:szCs w:val="21"/>
        </w:rPr>
        <w:t>rmir</w:t>
      </w:r>
      <w:r w:rsidR="00E719E0">
        <w:rPr>
          <w:sz w:val="21"/>
          <w:szCs w:val="21"/>
        </w:rPr>
        <w:t>ë</w:t>
      </w:r>
      <w:r>
        <w:rPr>
          <w:sz w:val="21"/>
          <w:szCs w:val="21"/>
        </w:rPr>
        <w:t>soj</w:t>
      </w:r>
      <w:r w:rsidR="00E719E0">
        <w:rPr>
          <w:sz w:val="21"/>
          <w:szCs w:val="21"/>
        </w:rPr>
        <w:t>ë</w:t>
      </w:r>
      <w:r w:rsidRPr="009D4477">
        <w:rPr>
          <w:sz w:val="21"/>
          <w:szCs w:val="21"/>
        </w:rPr>
        <w:t xml:space="preserve"> </w:t>
      </w:r>
      <w:r>
        <w:rPr>
          <w:sz w:val="21"/>
          <w:szCs w:val="21"/>
        </w:rPr>
        <w:t>punësueshmërinë (trajnimin joformal</w:t>
      </w:r>
      <w:r w:rsidRPr="009D4477">
        <w:rPr>
          <w:sz w:val="21"/>
          <w:szCs w:val="21"/>
        </w:rPr>
        <w:t xml:space="preserve"> dhe zgjidhje</w:t>
      </w:r>
      <w:r>
        <w:rPr>
          <w:sz w:val="21"/>
          <w:szCs w:val="21"/>
        </w:rPr>
        <w:t>t</w:t>
      </w:r>
      <w:r w:rsidRPr="009D4477">
        <w:rPr>
          <w:sz w:val="21"/>
          <w:szCs w:val="21"/>
        </w:rPr>
        <w:t xml:space="preserve"> </w:t>
      </w:r>
      <w:r>
        <w:rPr>
          <w:sz w:val="21"/>
          <w:szCs w:val="21"/>
        </w:rPr>
        <w:t>e udh</w:t>
      </w:r>
      <w:r w:rsidR="00E719E0">
        <w:rPr>
          <w:sz w:val="21"/>
          <w:szCs w:val="21"/>
        </w:rPr>
        <w:t>ë</w:t>
      </w:r>
      <w:r>
        <w:rPr>
          <w:sz w:val="21"/>
          <w:szCs w:val="21"/>
        </w:rPr>
        <w:t>hequra nga industrit</w:t>
      </w:r>
      <w:r w:rsidR="00E719E0">
        <w:rPr>
          <w:sz w:val="21"/>
          <w:szCs w:val="21"/>
        </w:rPr>
        <w:t>ë</w:t>
      </w:r>
      <w:r>
        <w:rPr>
          <w:sz w:val="21"/>
          <w:szCs w:val="21"/>
        </w:rPr>
        <w:t xml:space="preserve"> kryesore</w:t>
      </w:r>
      <w:r w:rsidRPr="009D4477">
        <w:rPr>
          <w:sz w:val="21"/>
          <w:szCs w:val="21"/>
        </w:rPr>
        <w:t>) dhe integrimin e tregut të punës (</w:t>
      </w:r>
      <w:r w:rsidR="00EE73A2">
        <w:rPr>
          <w:sz w:val="21"/>
          <w:szCs w:val="21"/>
        </w:rPr>
        <w:t>orientimin</w:t>
      </w:r>
      <w:r w:rsidRPr="009D4477">
        <w:rPr>
          <w:sz w:val="21"/>
          <w:szCs w:val="21"/>
        </w:rPr>
        <w:t xml:space="preserve"> në karrierë dhe shërbime</w:t>
      </w:r>
      <w:r w:rsidR="00EE73A2">
        <w:rPr>
          <w:sz w:val="21"/>
          <w:szCs w:val="21"/>
        </w:rPr>
        <w:t>t e nd</w:t>
      </w:r>
      <w:r w:rsidR="00E719E0">
        <w:rPr>
          <w:sz w:val="21"/>
          <w:szCs w:val="21"/>
        </w:rPr>
        <w:t>ë</w:t>
      </w:r>
      <w:r w:rsidR="00EE73A2">
        <w:rPr>
          <w:sz w:val="21"/>
          <w:szCs w:val="21"/>
        </w:rPr>
        <w:t>rmjet</w:t>
      </w:r>
      <w:r w:rsidR="00E719E0">
        <w:rPr>
          <w:sz w:val="21"/>
          <w:szCs w:val="21"/>
        </w:rPr>
        <w:t>ë</w:t>
      </w:r>
      <w:r w:rsidR="00EE73A2">
        <w:rPr>
          <w:sz w:val="21"/>
          <w:szCs w:val="21"/>
        </w:rPr>
        <w:t>simit p</w:t>
      </w:r>
      <w:r w:rsidR="00E719E0">
        <w:rPr>
          <w:sz w:val="21"/>
          <w:szCs w:val="21"/>
        </w:rPr>
        <w:t>ë</w:t>
      </w:r>
      <w:r w:rsidR="00EE73A2">
        <w:rPr>
          <w:sz w:val="21"/>
          <w:szCs w:val="21"/>
        </w:rPr>
        <w:t>r pun</w:t>
      </w:r>
      <w:r w:rsidR="00E719E0">
        <w:rPr>
          <w:sz w:val="21"/>
          <w:szCs w:val="21"/>
        </w:rPr>
        <w:t>ë</w:t>
      </w:r>
      <w:r w:rsidR="00EE73A2">
        <w:rPr>
          <w:sz w:val="21"/>
          <w:szCs w:val="21"/>
        </w:rPr>
        <w:t>sim</w:t>
      </w:r>
      <w:r w:rsidRPr="009D4477">
        <w:rPr>
          <w:sz w:val="21"/>
          <w:szCs w:val="21"/>
        </w:rPr>
        <w:t>).</w:t>
      </w:r>
      <w:r w:rsidR="00EE73A2">
        <w:rPr>
          <w:sz w:val="21"/>
          <w:szCs w:val="21"/>
        </w:rPr>
        <w:t xml:space="preserve"> </w:t>
      </w:r>
      <w:r w:rsidR="00EE73A2" w:rsidRPr="00EE73A2">
        <w:rPr>
          <w:sz w:val="21"/>
          <w:szCs w:val="21"/>
        </w:rPr>
        <w:t>Këto do të jenë zgjidhje</w:t>
      </w:r>
      <w:r w:rsidR="00EE73A2">
        <w:rPr>
          <w:sz w:val="21"/>
          <w:szCs w:val="21"/>
        </w:rPr>
        <w:t>t</w:t>
      </w:r>
      <w:r w:rsidR="00EE73A2" w:rsidRPr="00EE73A2">
        <w:rPr>
          <w:sz w:val="21"/>
          <w:szCs w:val="21"/>
        </w:rPr>
        <w:t xml:space="preserve"> për të</w:t>
      </w:r>
      <w:r w:rsidR="00EE73A2">
        <w:rPr>
          <w:sz w:val="21"/>
          <w:szCs w:val="21"/>
        </w:rPr>
        <w:t xml:space="preserve"> zgjeruar</w:t>
      </w:r>
      <w:r w:rsidR="00EE73A2" w:rsidRPr="00EE73A2">
        <w:rPr>
          <w:sz w:val="21"/>
          <w:szCs w:val="21"/>
        </w:rPr>
        <w:t xml:space="preserve"> partneritetet ekzistuese të EYE</w:t>
      </w:r>
      <w:r w:rsidR="00EE73A2">
        <w:rPr>
          <w:sz w:val="21"/>
          <w:szCs w:val="21"/>
        </w:rPr>
        <w:t>,</w:t>
      </w:r>
      <w:r w:rsidR="00EE73A2" w:rsidRPr="00EE73A2">
        <w:rPr>
          <w:sz w:val="21"/>
          <w:szCs w:val="21"/>
        </w:rPr>
        <w:t xml:space="preserve"> me theks të veçantë në grupet e s</w:t>
      </w:r>
      <w:r w:rsidR="00EE73A2">
        <w:rPr>
          <w:sz w:val="21"/>
          <w:szCs w:val="21"/>
        </w:rPr>
        <w:t>h</w:t>
      </w:r>
      <w:r w:rsidR="00E719E0">
        <w:rPr>
          <w:sz w:val="21"/>
          <w:szCs w:val="21"/>
        </w:rPr>
        <w:t>ë</w:t>
      </w:r>
      <w:r w:rsidR="00EE73A2">
        <w:rPr>
          <w:sz w:val="21"/>
          <w:szCs w:val="21"/>
        </w:rPr>
        <w:t>njestruara</w:t>
      </w:r>
      <w:r w:rsidR="00EE73A2" w:rsidRPr="00EE73A2">
        <w:rPr>
          <w:sz w:val="21"/>
          <w:szCs w:val="21"/>
        </w:rPr>
        <w:t xml:space="preserve"> që ende </w:t>
      </w:r>
      <w:r w:rsidR="00EE73A2">
        <w:rPr>
          <w:sz w:val="21"/>
          <w:szCs w:val="21"/>
        </w:rPr>
        <w:t>p</w:t>
      </w:r>
      <w:r w:rsidR="00E719E0">
        <w:rPr>
          <w:sz w:val="21"/>
          <w:szCs w:val="21"/>
        </w:rPr>
        <w:t>ë</w:t>
      </w:r>
      <w:r w:rsidR="00EE73A2">
        <w:rPr>
          <w:sz w:val="21"/>
          <w:szCs w:val="21"/>
        </w:rPr>
        <w:t>rballen me sfida për të pasur qasje</w:t>
      </w:r>
      <w:r w:rsidR="00EE73A2" w:rsidRPr="00EE73A2">
        <w:rPr>
          <w:sz w:val="21"/>
          <w:szCs w:val="21"/>
        </w:rPr>
        <w:t xml:space="preserve"> në mundësi</w:t>
      </w:r>
      <w:r w:rsidR="00EE73A2">
        <w:rPr>
          <w:sz w:val="21"/>
          <w:szCs w:val="21"/>
        </w:rPr>
        <w:t>t</w:t>
      </w:r>
      <w:r w:rsidR="00E719E0">
        <w:rPr>
          <w:sz w:val="21"/>
          <w:szCs w:val="21"/>
        </w:rPr>
        <w:t>ë</w:t>
      </w:r>
      <w:r w:rsidR="00EE73A2">
        <w:rPr>
          <w:sz w:val="21"/>
          <w:szCs w:val="21"/>
        </w:rPr>
        <w:t xml:space="preserve"> e</w:t>
      </w:r>
      <w:r w:rsidR="00EE73A2" w:rsidRPr="00EE73A2">
        <w:rPr>
          <w:sz w:val="21"/>
          <w:szCs w:val="21"/>
        </w:rPr>
        <w:t xml:space="preserve"> trajnimi</w:t>
      </w:r>
      <w:r w:rsidR="00EE73A2">
        <w:rPr>
          <w:sz w:val="21"/>
          <w:szCs w:val="21"/>
        </w:rPr>
        <w:t>t</w:t>
      </w:r>
      <w:r w:rsidR="00EE73A2" w:rsidRPr="00EE73A2">
        <w:rPr>
          <w:sz w:val="21"/>
          <w:szCs w:val="21"/>
        </w:rPr>
        <w:t xml:space="preserve"> dhe </w:t>
      </w:r>
      <w:r w:rsidR="00754F1F">
        <w:rPr>
          <w:sz w:val="21"/>
          <w:szCs w:val="21"/>
        </w:rPr>
        <w:t>vendet e</w:t>
      </w:r>
      <w:r w:rsidR="00EE73A2">
        <w:rPr>
          <w:sz w:val="21"/>
          <w:szCs w:val="21"/>
        </w:rPr>
        <w:t xml:space="preserve"> </w:t>
      </w:r>
      <w:r w:rsidR="00EE73A2" w:rsidRPr="00EE73A2">
        <w:rPr>
          <w:sz w:val="21"/>
          <w:szCs w:val="21"/>
        </w:rPr>
        <w:t>punë</w:t>
      </w:r>
      <w:r w:rsidR="00EE73A2">
        <w:rPr>
          <w:sz w:val="21"/>
          <w:szCs w:val="21"/>
        </w:rPr>
        <w:t>s</w:t>
      </w:r>
      <w:r w:rsidR="00EE73A2" w:rsidRPr="00EE73A2">
        <w:rPr>
          <w:sz w:val="21"/>
          <w:szCs w:val="21"/>
        </w:rPr>
        <w:t xml:space="preserve">. Në fazën </w:t>
      </w:r>
      <w:r w:rsidR="00754F1F">
        <w:rPr>
          <w:sz w:val="21"/>
          <w:szCs w:val="21"/>
        </w:rPr>
        <w:t>p</w:t>
      </w:r>
      <w:r w:rsidR="00E719E0">
        <w:rPr>
          <w:sz w:val="21"/>
          <w:szCs w:val="21"/>
        </w:rPr>
        <w:t>ë</w:t>
      </w:r>
      <w:r w:rsidR="00754F1F">
        <w:rPr>
          <w:sz w:val="21"/>
          <w:szCs w:val="21"/>
        </w:rPr>
        <w:t>rmbyll</w:t>
      </w:r>
      <w:r w:rsidR="00E719E0">
        <w:rPr>
          <w:sz w:val="21"/>
          <w:szCs w:val="21"/>
        </w:rPr>
        <w:t>ë</w:t>
      </w:r>
      <w:r w:rsidR="00754F1F">
        <w:rPr>
          <w:sz w:val="21"/>
          <w:szCs w:val="21"/>
        </w:rPr>
        <w:t>se t</w:t>
      </w:r>
      <w:r w:rsidR="00EE73A2" w:rsidRPr="00EE73A2">
        <w:rPr>
          <w:sz w:val="21"/>
          <w:szCs w:val="21"/>
        </w:rPr>
        <w:t xml:space="preserve">ë EYE, </w:t>
      </w:r>
      <w:r w:rsidR="00754F1F">
        <w:rPr>
          <w:sz w:val="21"/>
          <w:szCs w:val="21"/>
        </w:rPr>
        <w:t>akter</w:t>
      </w:r>
      <w:r w:rsidR="00E719E0">
        <w:rPr>
          <w:sz w:val="21"/>
          <w:szCs w:val="21"/>
        </w:rPr>
        <w:t>ë</w:t>
      </w:r>
      <w:r w:rsidR="00754F1F">
        <w:rPr>
          <w:sz w:val="21"/>
          <w:szCs w:val="21"/>
        </w:rPr>
        <w:t>t tjer</w:t>
      </w:r>
      <w:r w:rsidR="00E719E0">
        <w:rPr>
          <w:sz w:val="21"/>
          <w:szCs w:val="21"/>
        </w:rPr>
        <w:t>ë</w:t>
      </w:r>
      <w:r w:rsidR="00754F1F">
        <w:rPr>
          <w:sz w:val="21"/>
          <w:szCs w:val="21"/>
        </w:rPr>
        <w:t xml:space="preserve"> do t</w:t>
      </w:r>
      <w:r w:rsidR="00E719E0">
        <w:rPr>
          <w:sz w:val="21"/>
          <w:szCs w:val="21"/>
        </w:rPr>
        <w:t>ë</w:t>
      </w:r>
      <w:r w:rsidR="00754F1F">
        <w:rPr>
          <w:sz w:val="21"/>
          <w:szCs w:val="21"/>
        </w:rPr>
        <w:t xml:space="preserve"> p</w:t>
      </w:r>
      <w:r w:rsidR="00E719E0">
        <w:rPr>
          <w:sz w:val="21"/>
          <w:szCs w:val="21"/>
        </w:rPr>
        <w:t>ë</w:t>
      </w:r>
      <w:r w:rsidR="00754F1F">
        <w:rPr>
          <w:sz w:val="21"/>
          <w:szCs w:val="21"/>
        </w:rPr>
        <w:t xml:space="preserve">rballen me </w:t>
      </w:r>
      <w:r w:rsidR="00EE73A2" w:rsidRPr="00EE73A2">
        <w:rPr>
          <w:sz w:val="21"/>
          <w:szCs w:val="21"/>
        </w:rPr>
        <w:t xml:space="preserve">sfida </w:t>
      </w:r>
      <w:r w:rsidR="00754F1F">
        <w:rPr>
          <w:sz w:val="21"/>
          <w:szCs w:val="21"/>
        </w:rPr>
        <w:t>p</w:t>
      </w:r>
      <w:r w:rsidR="00E719E0">
        <w:rPr>
          <w:sz w:val="21"/>
          <w:szCs w:val="21"/>
        </w:rPr>
        <w:t>ë</w:t>
      </w:r>
      <w:r w:rsidR="00754F1F">
        <w:rPr>
          <w:sz w:val="21"/>
          <w:szCs w:val="21"/>
        </w:rPr>
        <w:t>r t</w:t>
      </w:r>
      <w:r w:rsidR="00E719E0">
        <w:rPr>
          <w:sz w:val="21"/>
          <w:szCs w:val="21"/>
        </w:rPr>
        <w:t>ë</w:t>
      </w:r>
      <w:r w:rsidR="00754F1F">
        <w:rPr>
          <w:sz w:val="21"/>
          <w:szCs w:val="21"/>
        </w:rPr>
        <w:t xml:space="preserve"> p</w:t>
      </w:r>
      <w:r w:rsidR="00E719E0">
        <w:rPr>
          <w:sz w:val="21"/>
          <w:szCs w:val="21"/>
        </w:rPr>
        <w:t>ë</w:t>
      </w:r>
      <w:r w:rsidR="00754F1F">
        <w:rPr>
          <w:sz w:val="21"/>
          <w:szCs w:val="21"/>
        </w:rPr>
        <w:t>rvet</w:t>
      </w:r>
      <w:r w:rsidR="00E719E0">
        <w:rPr>
          <w:sz w:val="21"/>
          <w:szCs w:val="21"/>
        </w:rPr>
        <w:t>ë</w:t>
      </w:r>
      <w:r w:rsidR="00754F1F">
        <w:rPr>
          <w:sz w:val="21"/>
          <w:szCs w:val="21"/>
        </w:rPr>
        <w:t>suar dhe përshtatur</w:t>
      </w:r>
      <w:r w:rsidR="00EE73A2" w:rsidRPr="00EE73A2">
        <w:rPr>
          <w:sz w:val="21"/>
          <w:szCs w:val="21"/>
        </w:rPr>
        <w:t xml:space="preserve"> praktikat inovative </w:t>
      </w:r>
      <w:r w:rsidR="00754F1F">
        <w:rPr>
          <w:sz w:val="21"/>
          <w:szCs w:val="21"/>
        </w:rPr>
        <w:t>q</w:t>
      </w:r>
      <w:r w:rsidR="00EE73A2" w:rsidRPr="00EE73A2">
        <w:rPr>
          <w:sz w:val="21"/>
          <w:szCs w:val="21"/>
        </w:rPr>
        <w:t xml:space="preserve">ë </w:t>
      </w:r>
      <w:r w:rsidR="00754F1F">
        <w:rPr>
          <w:sz w:val="21"/>
          <w:szCs w:val="21"/>
        </w:rPr>
        <w:t xml:space="preserve"> </w:t>
      </w:r>
      <w:r w:rsidR="001F7ACB" w:rsidRPr="001F7ACB">
        <w:rPr>
          <w:sz w:val="21"/>
          <w:szCs w:val="21"/>
        </w:rPr>
        <w:t xml:space="preserve">tashmë </w:t>
      </w:r>
      <w:r w:rsidR="00754F1F">
        <w:rPr>
          <w:sz w:val="21"/>
          <w:szCs w:val="21"/>
        </w:rPr>
        <w:t>jan</w:t>
      </w:r>
      <w:r w:rsidR="00E719E0">
        <w:rPr>
          <w:sz w:val="21"/>
          <w:szCs w:val="21"/>
        </w:rPr>
        <w:t>ë</w:t>
      </w:r>
      <w:r w:rsidR="00754F1F">
        <w:rPr>
          <w:sz w:val="21"/>
          <w:szCs w:val="21"/>
        </w:rPr>
        <w:t xml:space="preserve"> zhvilluar</w:t>
      </w:r>
      <w:r w:rsidR="00EE73A2" w:rsidRPr="00EE73A2">
        <w:rPr>
          <w:sz w:val="21"/>
          <w:szCs w:val="21"/>
        </w:rPr>
        <w:t xml:space="preserve">. </w:t>
      </w:r>
      <w:r w:rsidR="001F7ACB">
        <w:rPr>
          <w:sz w:val="21"/>
          <w:szCs w:val="21"/>
        </w:rPr>
        <w:t>Prandaj</w:t>
      </w:r>
      <w:r w:rsidR="00EE73A2" w:rsidRPr="00EE73A2">
        <w:rPr>
          <w:sz w:val="21"/>
          <w:szCs w:val="21"/>
        </w:rPr>
        <w:t>, EYE duhet të investojë në komunikim</w:t>
      </w:r>
      <w:r w:rsidR="001F7ACB">
        <w:rPr>
          <w:sz w:val="21"/>
          <w:szCs w:val="21"/>
        </w:rPr>
        <w:t>in</w:t>
      </w:r>
      <w:r w:rsidR="00EE73A2" w:rsidRPr="00EE73A2">
        <w:rPr>
          <w:sz w:val="21"/>
          <w:szCs w:val="21"/>
        </w:rPr>
        <w:t xml:space="preserve"> efektiv dhe relevant për zhvillim. Përfshirja sociale, komunikimi, menaxhimi i njohurive dhe </w:t>
      </w:r>
      <w:r w:rsidR="001F7ACB">
        <w:rPr>
          <w:sz w:val="21"/>
          <w:szCs w:val="21"/>
        </w:rPr>
        <w:t>mësimnx</w:t>
      </w:r>
      <w:r w:rsidR="00E719E0">
        <w:rPr>
          <w:sz w:val="21"/>
          <w:szCs w:val="21"/>
        </w:rPr>
        <w:t>ë</w:t>
      </w:r>
      <w:r w:rsidR="001F7ACB">
        <w:rPr>
          <w:sz w:val="21"/>
          <w:szCs w:val="21"/>
        </w:rPr>
        <w:t>nia</w:t>
      </w:r>
      <w:r w:rsidR="00EE73A2" w:rsidRPr="00EE73A2">
        <w:rPr>
          <w:sz w:val="21"/>
          <w:szCs w:val="21"/>
        </w:rPr>
        <w:t xml:space="preserve"> do të jenë temat ndër</w:t>
      </w:r>
      <w:r w:rsidR="001F7ACB">
        <w:rPr>
          <w:sz w:val="21"/>
          <w:szCs w:val="21"/>
        </w:rPr>
        <w:t>lidh</w:t>
      </w:r>
      <w:r w:rsidR="00E719E0">
        <w:rPr>
          <w:sz w:val="21"/>
          <w:szCs w:val="21"/>
        </w:rPr>
        <w:t>ë</w:t>
      </w:r>
      <w:r w:rsidR="001F7ACB">
        <w:rPr>
          <w:sz w:val="21"/>
          <w:szCs w:val="21"/>
        </w:rPr>
        <w:t>se</w:t>
      </w:r>
      <w:r w:rsidR="00EE73A2" w:rsidRPr="00EE73A2">
        <w:rPr>
          <w:sz w:val="21"/>
          <w:szCs w:val="21"/>
        </w:rPr>
        <w:t xml:space="preserve"> të Fazës 3. SDC ka </w:t>
      </w:r>
      <w:r w:rsidR="001F7ACB">
        <w:rPr>
          <w:sz w:val="21"/>
          <w:szCs w:val="21"/>
        </w:rPr>
        <w:t>ndar</w:t>
      </w:r>
      <w:r w:rsidR="00E719E0">
        <w:rPr>
          <w:sz w:val="21"/>
          <w:szCs w:val="21"/>
        </w:rPr>
        <w:t>ë</w:t>
      </w:r>
      <w:r w:rsidR="001F7ACB">
        <w:rPr>
          <w:sz w:val="21"/>
          <w:szCs w:val="21"/>
        </w:rPr>
        <w:t xml:space="preserve"> fonde </w:t>
      </w:r>
      <w:r w:rsidR="00EE73A2" w:rsidRPr="00EE73A2">
        <w:rPr>
          <w:sz w:val="21"/>
          <w:szCs w:val="21"/>
        </w:rPr>
        <w:t>sht</w:t>
      </w:r>
      <w:r w:rsidR="001F7ACB">
        <w:rPr>
          <w:sz w:val="21"/>
          <w:szCs w:val="21"/>
        </w:rPr>
        <w:t>esë prej 500,000 CHF si buxhet p</w:t>
      </w:r>
      <w:r w:rsidR="00E719E0">
        <w:rPr>
          <w:sz w:val="21"/>
          <w:szCs w:val="21"/>
        </w:rPr>
        <w:t>ë</w:t>
      </w:r>
      <w:r w:rsidR="001F7ACB">
        <w:rPr>
          <w:sz w:val="21"/>
          <w:szCs w:val="21"/>
        </w:rPr>
        <w:t>r përgjigje</w:t>
      </w:r>
      <w:r w:rsidR="00EE73A2" w:rsidRPr="00EE73A2">
        <w:rPr>
          <w:sz w:val="21"/>
          <w:szCs w:val="21"/>
        </w:rPr>
        <w:t xml:space="preserve"> </w:t>
      </w:r>
      <w:r w:rsidR="001F7ACB">
        <w:rPr>
          <w:sz w:val="21"/>
          <w:szCs w:val="21"/>
        </w:rPr>
        <w:t xml:space="preserve">ndaj </w:t>
      </w:r>
      <w:r w:rsidR="00EE73A2" w:rsidRPr="00EE73A2">
        <w:rPr>
          <w:sz w:val="21"/>
          <w:szCs w:val="21"/>
        </w:rPr>
        <w:t>Covid</w:t>
      </w:r>
      <w:r w:rsidR="001F7ACB">
        <w:rPr>
          <w:sz w:val="21"/>
          <w:szCs w:val="21"/>
        </w:rPr>
        <w:t>-it,</w:t>
      </w:r>
      <w:r w:rsidR="00EE73A2" w:rsidRPr="00EE73A2">
        <w:rPr>
          <w:sz w:val="21"/>
          <w:szCs w:val="21"/>
        </w:rPr>
        <w:t xml:space="preserve"> që do të përfshihet në Pjesën 4 </w:t>
      </w:r>
      <w:r w:rsidR="001F7ACB">
        <w:rPr>
          <w:sz w:val="21"/>
          <w:szCs w:val="21"/>
        </w:rPr>
        <w:t>t</w:t>
      </w:r>
      <w:r w:rsidR="00E719E0">
        <w:rPr>
          <w:sz w:val="21"/>
          <w:szCs w:val="21"/>
        </w:rPr>
        <w:t>ë</w:t>
      </w:r>
      <w:r w:rsidR="001F7ACB">
        <w:rPr>
          <w:sz w:val="21"/>
          <w:szCs w:val="21"/>
        </w:rPr>
        <w:t xml:space="preserve"> aktiviteteve</w:t>
      </w:r>
      <w:r w:rsidR="00EE73A2" w:rsidRPr="00EE73A2">
        <w:rPr>
          <w:sz w:val="21"/>
          <w:szCs w:val="21"/>
        </w:rPr>
        <w:t>.</w:t>
      </w:r>
      <w:r w:rsidR="001F7ACB">
        <w:rPr>
          <w:sz w:val="21"/>
          <w:szCs w:val="21"/>
        </w:rPr>
        <w:t xml:space="preserve"> </w:t>
      </w:r>
    </w:p>
    <w:p w14:paraId="404820F3" w14:textId="77777777" w:rsidR="00A973EF" w:rsidRDefault="00D55714" w:rsidP="00AB09A0">
      <w:pPr>
        <w:pStyle w:val="Heading1"/>
      </w:pPr>
      <w:bookmarkStart w:id="13" w:name="_Toc75526872"/>
      <w:bookmarkEnd w:id="10"/>
      <w:r>
        <w:t>Arritja e r</w:t>
      </w:r>
      <w:r w:rsidRPr="00D55714">
        <w:t xml:space="preserve">ezultateve për </w:t>
      </w:r>
      <w:r>
        <w:t>Faz</w:t>
      </w:r>
      <w:r w:rsidR="00E719E0">
        <w:t>ë</w:t>
      </w:r>
      <w:r>
        <w:t>n II</w:t>
      </w:r>
      <w:bookmarkEnd w:id="13"/>
      <w:r w:rsidRPr="00D55714">
        <w:t xml:space="preserve">   </w:t>
      </w:r>
    </w:p>
    <w:p w14:paraId="2A24CEB0" w14:textId="359BD399" w:rsidR="00C479A7" w:rsidRPr="00D55714" w:rsidRDefault="00C479A7" w:rsidP="00D55714">
      <w:pPr>
        <w:pStyle w:val="Heading2"/>
      </w:pPr>
    </w:p>
    <w:tbl>
      <w:tblPr>
        <w:tblW w:w="10834" w:type="dxa"/>
        <w:tblInd w:w="-815" w:type="dxa"/>
        <w:tblCellMar>
          <w:top w:w="15" w:type="dxa"/>
          <w:left w:w="15" w:type="dxa"/>
          <w:bottom w:w="15" w:type="dxa"/>
          <w:right w:w="15" w:type="dxa"/>
        </w:tblCellMar>
        <w:tblLook w:val="04A0" w:firstRow="1" w:lastRow="0" w:firstColumn="1" w:lastColumn="0" w:noHBand="0" w:noVBand="1"/>
      </w:tblPr>
      <w:tblGrid>
        <w:gridCol w:w="2070"/>
        <w:gridCol w:w="8764"/>
      </w:tblGrid>
      <w:tr w:rsidR="00EB6FF1" w:rsidRPr="0043176E" w14:paraId="38958632" w14:textId="77777777" w:rsidTr="00EB6FF1">
        <w:trPr>
          <w:trHeight w:val="576"/>
        </w:trPr>
        <w:tc>
          <w:tcPr>
            <w:tcW w:w="2070" w:type="dxa"/>
            <w:tcBorders>
              <w:top w:val="single" w:sz="4" w:space="0" w:color="000000"/>
              <w:left w:val="single" w:sz="4" w:space="0" w:color="000000"/>
              <w:bottom w:val="single" w:sz="4" w:space="0" w:color="000000"/>
              <w:right w:val="single" w:sz="4" w:space="0" w:color="000000"/>
            </w:tcBorders>
            <w:shd w:val="clear" w:color="auto" w:fill="BAEDBF"/>
            <w:tcMar>
              <w:top w:w="0" w:type="dxa"/>
              <w:left w:w="100" w:type="dxa"/>
              <w:bottom w:w="0" w:type="dxa"/>
              <w:right w:w="100" w:type="dxa"/>
            </w:tcMar>
            <w:hideMark/>
          </w:tcPr>
          <w:p w14:paraId="611A098E" w14:textId="77777777" w:rsidR="00EB6FF1" w:rsidRPr="009474BE" w:rsidRDefault="00D55714" w:rsidP="00EB6FF1">
            <w:pPr>
              <w:spacing w:line="0" w:lineRule="atLeast"/>
              <w:rPr>
                <w:rFonts w:eastAsia="Times New Roman" w:cs="Arial"/>
                <w:lang w:val="en-US"/>
              </w:rPr>
            </w:pPr>
            <w:bookmarkStart w:id="14" w:name="_Toc411426307"/>
            <w:r>
              <w:rPr>
                <w:rFonts w:eastAsia="Times New Roman" w:cs="Arial"/>
                <w:b/>
                <w:bCs/>
                <w:szCs w:val="22"/>
                <w:lang w:val="en-US"/>
              </w:rPr>
              <w:t>Rezultati</w:t>
            </w:r>
            <w:r w:rsidR="00EB6FF1" w:rsidRPr="009474BE">
              <w:rPr>
                <w:rFonts w:eastAsia="Times New Roman" w:cs="Arial"/>
                <w:b/>
                <w:bCs/>
                <w:szCs w:val="22"/>
                <w:lang w:val="en-US"/>
              </w:rPr>
              <w:t xml:space="preserve"> 1 </w:t>
            </w:r>
          </w:p>
        </w:tc>
        <w:tc>
          <w:tcPr>
            <w:tcW w:w="876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ED81B3" w14:textId="355E6E67" w:rsidR="00EB6FF1" w:rsidRPr="009474BE" w:rsidRDefault="00D55714" w:rsidP="00EB6FF1">
            <w:pPr>
              <w:spacing w:line="0" w:lineRule="atLeast"/>
              <w:rPr>
                <w:rFonts w:eastAsia="Times New Roman" w:cs="Arial"/>
                <w:lang w:val="en-US"/>
              </w:rPr>
            </w:pPr>
            <w:r w:rsidRPr="00D55714">
              <w:rPr>
                <w:rFonts w:eastAsia="Times New Roman" w:cs="Arial"/>
                <w:szCs w:val="22"/>
              </w:rPr>
              <w:t xml:space="preserve">Të rinjtë </w:t>
            </w:r>
            <w:r w:rsidR="00F03F55">
              <w:rPr>
                <w:rFonts w:eastAsia="Times New Roman" w:cs="Arial"/>
                <w:szCs w:val="22"/>
              </w:rPr>
              <w:t>aplik</w:t>
            </w:r>
            <w:r w:rsidRPr="00D55714">
              <w:rPr>
                <w:rFonts w:eastAsia="Times New Roman" w:cs="Arial"/>
                <w:szCs w:val="22"/>
              </w:rPr>
              <w:t>ojnë shkathtësitë e përvetësuara dhe rrisin punësueshmërinë e tyre nëpërmjet një sistemi</w:t>
            </w:r>
            <w:r>
              <w:rPr>
                <w:rFonts w:eastAsia="Times New Roman" w:cs="Arial"/>
                <w:szCs w:val="22"/>
              </w:rPr>
              <w:t xml:space="preserve"> t</w:t>
            </w:r>
            <w:r w:rsidR="00E719E0">
              <w:rPr>
                <w:rFonts w:eastAsia="Times New Roman" w:cs="Arial"/>
                <w:szCs w:val="22"/>
              </w:rPr>
              <w:t>ë</w:t>
            </w:r>
            <w:r w:rsidRPr="00D55714">
              <w:rPr>
                <w:rFonts w:eastAsia="Times New Roman" w:cs="Arial"/>
                <w:szCs w:val="22"/>
              </w:rPr>
              <w:t xml:space="preserve"> trajnimi</w:t>
            </w:r>
            <w:r>
              <w:rPr>
                <w:rFonts w:eastAsia="Times New Roman" w:cs="Arial"/>
                <w:szCs w:val="22"/>
              </w:rPr>
              <w:t>t</w:t>
            </w:r>
            <w:r w:rsidRPr="00D55714">
              <w:rPr>
                <w:rFonts w:eastAsia="Times New Roman" w:cs="Arial"/>
                <w:szCs w:val="22"/>
              </w:rPr>
              <w:t xml:space="preserve"> të orientuar më tepër kah tregu</w:t>
            </w:r>
            <w:r>
              <w:rPr>
                <w:rFonts w:eastAsia="Times New Roman" w:cs="Arial"/>
                <w:szCs w:val="22"/>
              </w:rPr>
              <w:t>.</w:t>
            </w:r>
          </w:p>
        </w:tc>
      </w:tr>
    </w:tbl>
    <w:p w14:paraId="5B4A01A8" w14:textId="77777777" w:rsidR="00EB6FF1" w:rsidRDefault="00EB6FF1" w:rsidP="00EB6FF1"/>
    <w:tbl>
      <w:tblPr>
        <w:tblW w:w="10913"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0"/>
        <w:gridCol w:w="1350"/>
        <w:gridCol w:w="1026"/>
        <w:gridCol w:w="1044"/>
        <w:gridCol w:w="1085"/>
        <w:gridCol w:w="1107"/>
        <w:gridCol w:w="1107"/>
        <w:gridCol w:w="1107"/>
        <w:gridCol w:w="1107"/>
      </w:tblGrid>
      <w:tr w:rsidR="00EB6FF1" w:rsidRPr="0043176E" w14:paraId="2DB00377" w14:textId="77777777" w:rsidTr="0075124C">
        <w:trPr>
          <w:trHeight w:val="916"/>
        </w:trPr>
        <w:tc>
          <w:tcPr>
            <w:tcW w:w="1980" w:type="dxa"/>
            <w:tcBorders>
              <w:top w:val="single" w:sz="4" w:space="0" w:color="000000"/>
              <w:left w:val="single" w:sz="4" w:space="0" w:color="000000"/>
              <w:bottom w:val="single" w:sz="4" w:space="0" w:color="000000"/>
              <w:right w:val="single" w:sz="4" w:space="0" w:color="000000"/>
            </w:tcBorders>
            <w:shd w:val="clear" w:color="auto" w:fill="B1C2D8"/>
            <w:hideMark/>
          </w:tcPr>
          <w:p w14:paraId="412E6D89" w14:textId="77777777" w:rsidR="00EB6FF1" w:rsidRPr="009474BE" w:rsidRDefault="00D55714" w:rsidP="00EB6FF1">
            <w:pPr>
              <w:rPr>
                <w:rFonts w:cs="Arial"/>
                <w:bCs/>
                <w:iCs/>
                <w:sz w:val="20"/>
                <w:szCs w:val="20"/>
                <w:lang w:val="en-US"/>
              </w:rPr>
            </w:pPr>
            <w:r>
              <w:rPr>
                <w:rFonts w:cs="Arial"/>
                <w:bCs/>
                <w:iCs/>
                <w:sz w:val="20"/>
                <w:szCs w:val="20"/>
                <w:lang w:val="en-US"/>
              </w:rPr>
              <w:t>Treguesi</w:t>
            </w:r>
          </w:p>
        </w:tc>
        <w:tc>
          <w:tcPr>
            <w:tcW w:w="1350" w:type="dxa"/>
            <w:tcBorders>
              <w:top w:val="single" w:sz="4" w:space="0" w:color="000000"/>
              <w:left w:val="single" w:sz="4" w:space="0" w:color="000000"/>
              <w:bottom w:val="single" w:sz="4" w:space="0" w:color="000000"/>
              <w:right w:val="single" w:sz="4" w:space="0" w:color="000000"/>
            </w:tcBorders>
            <w:shd w:val="clear" w:color="auto" w:fill="CEE2F4"/>
            <w:hideMark/>
          </w:tcPr>
          <w:p w14:paraId="2D2D0301" w14:textId="77777777" w:rsidR="00EB6FF1" w:rsidRPr="009474BE" w:rsidRDefault="00EB6FF1" w:rsidP="00EB6FF1">
            <w:pPr>
              <w:rPr>
                <w:rFonts w:cs="Arial"/>
                <w:bCs/>
                <w:iCs/>
                <w:sz w:val="20"/>
                <w:szCs w:val="20"/>
                <w:lang w:val="en-US"/>
              </w:rPr>
            </w:pPr>
          </w:p>
        </w:tc>
        <w:tc>
          <w:tcPr>
            <w:tcW w:w="1026" w:type="dxa"/>
            <w:tcBorders>
              <w:top w:val="single" w:sz="4" w:space="0" w:color="000000"/>
              <w:left w:val="single" w:sz="4" w:space="0" w:color="000000"/>
              <w:bottom w:val="single" w:sz="4" w:space="0" w:color="000000"/>
              <w:right w:val="single" w:sz="4" w:space="0" w:color="000000"/>
            </w:tcBorders>
            <w:shd w:val="clear" w:color="auto" w:fill="CEE2F4"/>
          </w:tcPr>
          <w:p w14:paraId="32D8F5DC" w14:textId="77777777" w:rsidR="00EB6FF1" w:rsidRPr="009474BE" w:rsidRDefault="00D55714" w:rsidP="00EB6FF1">
            <w:pPr>
              <w:rPr>
                <w:sz w:val="20"/>
                <w:szCs w:val="20"/>
                <w:lang w:val="en-US"/>
              </w:rPr>
            </w:pPr>
            <w:r>
              <w:rPr>
                <w:sz w:val="20"/>
                <w:szCs w:val="20"/>
                <w:lang w:val="en-US"/>
              </w:rPr>
              <w:t>Gjendja fillestare</w:t>
            </w:r>
          </w:p>
        </w:tc>
        <w:tc>
          <w:tcPr>
            <w:tcW w:w="1044" w:type="dxa"/>
            <w:tcBorders>
              <w:top w:val="single" w:sz="4" w:space="0" w:color="000000"/>
              <w:left w:val="single" w:sz="4" w:space="0" w:color="000000"/>
              <w:bottom w:val="single" w:sz="4" w:space="0" w:color="000000"/>
              <w:right w:val="single" w:sz="4" w:space="0" w:color="000000"/>
            </w:tcBorders>
            <w:shd w:val="clear" w:color="auto" w:fill="CEE2F4"/>
          </w:tcPr>
          <w:p w14:paraId="485CD11D" w14:textId="77777777" w:rsidR="00D55714" w:rsidRPr="00D55714" w:rsidRDefault="00D55714" w:rsidP="00D55714">
            <w:pPr>
              <w:rPr>
                <w:sz w:val="20"/>
                <w:szCs w:val="20"/>
              </w:rPr>
            </w:pPr>
            <w:r w:rsidRPr="00D55714">
              <w:rPr>
                <w:sz w:val="20"/>
                <w:szCs w:val="20"/>
              </w:rPr>
              <w:t>Realizimi 2017</w:t>
            </w:r>
          </w:p>
          <w:p w14:paraId="2BCF175C" w14:textId="77777777" w:rsidR="00EB6FF1" w:rsidRPr="009474BE" w:rsidRDefault="00EB6FF1" w:rsidP="00EB6FF1">
            <w:pPr>
              <w:rPr>
                <w:sz w:val="20"/>
                <w:szCs w:val="20"/>
                <w:lang w:val="en-US"/>
              </w:rPr>
            </w:pPr>
          </w:p>
        </w:tc>
        <w:tc>
          <w:tcPr>
            <w:tcW w:w="1085" w:type="dxa"/>
            <w:tcBorders>
              <w:top w:val="single" w:sz="4" w:space="0" w:color="000000"/>
              <w:left w:val="single" w:sz="4" w:space="0" w:color="000000"/>
              <w:bottom w:val="single" w:sz="4" w:space="0" w:color="000000"/>
              <w:right w:val="single" w:sz="4" w:space="0" w:color="000000"/>
            </w:tcBorders>
            <w:shd w:val="clear" w:color="auto" w:fill="CEE2F4"/>
            <w:hideMark/>
          </w:tcPr>
          <w:p w14:paraId="42BFE563" w14:textId="77777777" w:rsidR="00D55714" w:rsidRPr="00D55714" w:rsidRDefault="00D55714" w:rsidP="00D55714">
            <w:pPr>
              <w:rPr>
                <w:sz w:val="20"/>
                <w:szCs w:val="20"/>
              </w:rPr>
            </w:pPr>
            <w:r w:rsidRPr="00D55714">
              <w:rPr>
                <w:sz w:val="20"/>
                <w:szCs w:val="20"/>
              </w:rPr>
              <w:t>Realizimi 201</w:t>
            </w:r>
            <w:r>
              <w:rPr>
                <w:sz w:val="20"/>
                <w:szCs w:val="20"/>
              </w:rPr>
              <w:t>8</w:t>
            </w:r>
          </w:p>
          <w:p w14:paraId="56CFCCF2" w14:textId="77777777" w:rsidR="00EB6FF1" w:rsidRPr="00F55B44" w:rsidRDefault="00EB6FF1" w:rsidP="00EB6FF1">
            <w:pPr>
              <w:rPr>
                <w:sz w:val="20"/>
                <w:szCs w:val="20"/>
                <w:lang w:val="en-US"/>
              </w:rPr>
            </w:pPr>
          </w:p>
        </w:tc>
        <w:tc>
          <w:tcPr>
            <w:tcW w:w="1107" w:type="dxa"/>
            <w:tcBorders>
              <w:top w:val="single" w:sz="4" w:space="0" w:color="000000"/>
              <w:left w:val="single" w:sz="4" w:space="0" w:color="000000"/>
              <w:bottom w:val="single" w:sz="4" w:space="0" w:color="000000"/>
              <w:right w:val="single" w:sz="4" w:space="0" w:color="000000"/>
            </w:tcBorders>
            <w:shd w:val="clear" w:color="auto" w:fill="CEE2F4"/>
          </w:tcPr>
          <w:p w14:paraId="7CF652C7" w14:textId="77777777" w:rsidR="00D55714" w:rsidRPr="00D55714" w:rsidRDefault="00D55714" w:rsidP="00D55714">
            <w:pPr>
              <w:rPr>
                <w:rFonts w:cs="Arial"/>
                <w:bCs/>
                <w:iCs/>
                <w:sz w:val="20"/>
                <w:szCs w:val="20"/>
              </w:rPr>
            </w:pPr>
            <w:r w:rsidRPr="00D55714">
              <w:rPr>
                <w:rFonts w:cs="Arial"/>
                <w:bCs/>
                <w:iCs/>
                <w:sz w:val="20"/>
                <w:szCs w:val="20"/>
              </w:rPr>
              <w:t>Realizimi 201</w:t>
            </w:r>
            <w:r>
              <w:rPr>
                <w:rFonts w:cs="Arial"/>
                <w:bCs/>
                <w:iCs/>
                <w:sz w:val="20"/>
                <w:szCs w:val="20"/>
              </w:rPr>
              <w:t>0</w:t>
            </w:r>
          </w:p>
          <w:p w14:paraId="10D28798" w14:textId="77777777" w:rsidR="00EB6FF1" w:rsidRPr="009474BE" w:rsidRDefault="00EB6FF1" w:rsidP="00EB6FF1">
            <w:pPr>
              <w:rPr>
                <w:rFonts w:cs="Arial"/>
                <w:bCs/>
                <w:iCs/>
                <w:sz w:val="20"/>
                <w:szCs w:val="20"/>
                <w:lang w:val="en-US"/>
              </w:rPr>
            </w:pPr>
          </w:p>
        </w:tc>
        <w:tc>
          <w:tcPr>
            <w:tcW w:w="1107" w:type="dxa"/>
            <w:tcBorders>
              <w:top w:val="single" w:sz="4" w:space="0" w:color="000000"/>
              <w:left w:val="single" w:sz="4" w:space="0" w:color="000000"/>
              <w:bottom w:val="single" w:sz="4" w:space="0" w:color="000000"/>
              <w:right w:val="single" w:sz="4" w:space="0" w:color="000000"/>
            </w:tcBorders>
            <w:shd w:val="clear" w:color="auto" w:fill="CEE2F4"/>
          </w:tcPr>
          <w:p w14:paraId="77A889E3" w14:textId="77777777" w:rsidR="00D55714" w:rsidRPr="00D55714" w:rsidRDefault="00D55714" w:rsidP="00D55714">
            <w:pPr>
              <w:rPr>
                <w:rFonts w:cs="Arial"/>
                <w:b/>
                <w:bCs/>
                <w:iCs/>
                <w:sz w:val="20"/>
                <w:szCs w:val="20"/>
              </w:rPr>
            </w:pPr>
            <w:r w:rsidRPr="00D55714">
              <w:rPr>
                <w:rFonts w:cs="Arial"/>
                <w:b/>
                <w:bCs/>
                <w:iCs/>
                <w:sz w:val="20"/>
                <w:szCs w:val="20"/>
              </w:rPr>
              <w:t>Realizimi 20</w:t>
            </w:r>
            <w:r>
              <w:rPr>
                <w:rFonts w:cs="Arial"/>
                <w:b/>
                <w:bCs/>
                <w:iCs/>
                <w:sz w:val="20"/>
                <w:szCs w:val="20"/>
              </w:rPr>
              <w:t>20</w:t>
            </w:r>
          </w:p>
          <w:p w14:paraId="17BEC819" w14:textId="77777777" w:rsidR="00EB6FF1" w:rsidRPr="009474BE" w:rsidRDefault="00EB6FF1" w:rsidP="00EB6FF1">
            <w:pPr>
              <w:rPr>
                <w:rFonts w:cs="Arial"/>
                <w:bCs/>
                <w:iCs/>
                <w:sz w:val="20"/>
                <w:szCs w:val="20"/>
                <w:lang w:val="en-US"/>
              </w:rPr>
            </w:pPr>
          </w:p>
        </w:tc>
        <w:tc>
          <w:tcPr>
            <w:tcW w:w="1107" w:type="dxa"/>
            <w:tcBorders>
              <w:top w:val="single" w:sz="4" w:space="0" w:color="000000"/>
              <w:left w:val="single" w:sz="4" w:space="0" w:color="000000"/>
              <w:bottom w:val="single" w:sz="4" w:space="0" w:color="000000"/>
              <w:right w:val="single" w:sz="4" w:space="0" w:color="000000"/>
            </w:tcBorders>
            <w:shd w:val="clear" w:color="auto" w:fill="CEE2F4"/>
            <w:hideMark/>
          </w:tcPr>
          <w:p w14:paraId="0D0F19A9" w14:textId="77777777" w:rsidR="00EB6FF1" w:rsidRPr="009474BE" w:rsidRDefault="00D55714" w:rsidP="00EB6FF1">
            <w:pPr>
              <w:rPr>
                <w:rFonts w:cs="Arial"/>
                <w:bCs/>
                <w:iCs/>
                <w:sz w:val="20"/>
                <w:szCs w:val="20"/>
                <w:lang w:val="en-US"/>
              </w:rPr>
            </w:pPr>
            <w:r>
              <w:rPr>
                <w:rFonts w:cs="Arial"/>
                <w:bCs/>
                <w:iCs/>
                <w:sz w:val="20"/>
                <w:szCs w:val="20"/>
                <w:lang w:val="en-US"/>
              </w:rPr>
              <w:t>Objektivi i faz</w:t>
            </w:r>
            <w:r w:rsidR="00E719E0">
              <w:rPr>
                <w:rFonts w:cs="Arial"/>
                <w:bCs/>
                <w:iCs/>
                <w:sz w:val="20"/>
                <w:szCs w:val="20"/>
                <w:lang w:val="en-US"/>
              </w:rPr>
              <w:t>ë</w:t>
            </w:r>
            <w:r>
              <w:rPr>
                <w:rFonts w:cs="Arial"/>
                <w:bCs/>
                <w:iCs/>
                <w:sz w:val="20"/>
                <w:szCs w:val="20"/>
                <w:lang w:val="en-US"/>
              </w:rPr>
              <w:t>s 2020</w:t>
            </w:r>
          </w:p>
        </w:tc>
        <w:tc>
          <w:tcPr>
            <w:tcW w:w="1107" w:type="dxa"/>
            <w:tcBorders>
              <w:top w:val="single" w:sz="4" w:space="0" w:color="000000"/>
              <w:left w:val="single" w:sz="4" w:space="0" w:color="000000"/>
              <w:bottom w:val="single" w:sz="4" w:space="0" w:color="000000"/>
              <w:right w:val="single" w:sz="4" w:space="0" w:color="000000"/>
            </w:tcBorders>
            <w:shd w:val="clear" w:color="auto" w:fill="CEE2F4"/>
          </w:tcPr>
          <w:p w14:paraId="1758332D" w14:textId="77777777" w:rsidR="00EB6FF1" w:rsidRPr="009474BE" w:rsidRDefault="00D55714" w:rsidP="00EB6FF1">
            <w:pPr>
              <w:rPr>
                <w:rFonts w:cs="Arial"/>
                <w:bCs/>
                <w:iCs/>
                <w:sz w:val="20"/>
                <w:szCs w:val="20"/>
                <w:lang w:val="en-US"/>
              </w:rPr>
            </w:pPr>
            <w:r>
              <w:rPr>
                <w:rFonts w:cs="Arial"/>
                <w:bCs/>
                <w:iCs/>
                <w:sz w:val="20"/>
                <w:szCs w:val="20"/>
                <w:lang w:val="en-US"/>
              </w:rPr>
              <w:t>Realizimi i faz</w:t>
            </w:r>
            <w:r w:rsidR="00E719E0">
              <w:rPr>
                <w:rFonts w:cs="Arial"/>
                <w:bCs/>
                <w:iCs/>
                <w:sz w:val="20"/>
                <w:szCs w:val="20"/>
                <w:lang w:val="en-US"/>
              </w:rPr>
              <w:t>ë</w:t>
            </w:r>
            <w:r>
              <w:rPr>
                <w:rFonts w:cs="Arial"/>
                <w:bCs/>
                <w:iCs/>
                <w:sz w:val="20"/>
                <w:szCs w:val="20"/>
                <w:lang w:val="en-US"/>
              </w:rPr>
              <w:t>s</w:t>
            </w:r>
          </w:p>
        </w:tc>
      </w:tr>
      <w:tr w:rsidR="00EB6FF1" w:rsidRPr="0043176E" w14:paraId="6085069A" w14:textId="77777777" w:rsidTr="0075124C">
        <w:trPr>
          <w:trHeight w:val="916"/>
        </w:trPr>
        <w:tc>
          <w:tcPr>
            <w:tcW w:w="1980" w:type="dxa"/>
            <w:tcBorders>
              <w:top w:val="single" w:sz="4" w:space="0" w:color="000000"/>
              <w:left w:val="single" w:sz="4" w:space="0" w:color="000000"/>
              <w:bottom w:val="single" w:sz="4" w:space="0" w:color="000000"/>
              <w:right w:val="single" w:sz="4" w:space="0" w:color="000000"/>
            </w:tcBorders>
            <w:hideMark/>
          </w:tcPr>
          <w:p w14:paraId="5481B5F5" w14:textId="77777777" w:rsidR="00EB6FF1" w:rsidRPr="009474BE" w:rsidRDefault="00D55714" w:rsidP="00EB6FF1">
            <w:pPr>
              <w:jc w:val="left"/>
              <w:rPr>
                <w:rFonts w:cs="Arial"/>
                <w:bCs/>
                <w:iCs/>
                <w:sz w:val="20"/>
                <w:szCs w:val="20"/>
                <w:lang w:val="en-US"/>
              </w:rPr>
            </w:pPr>
            <w:r w:rsidRPr="00D55714">
              <w:rPr>
                <w:rFonts w:cs="Arial"/>
                <w:bCs/>
                <w:iCs/>
                <w:sz w:val="20"/>
                <w:szCs w:val="20"/>
              </w:rPr>
              <w:t>Numri i të rinjve që u janë nënshtruar shkollimit dhe trajnimit të avancuar dhe të orientuar kah tregu</w:t>
            </w:r>
          </w:p>
        </w:tc>
        <w:tc>
          <w:tcPr>
            <w:tcW w:w="1350" w:type="dxa"/>
            <w:tcBorders>
              <w:top w:val="single" w:sz="4" w:space="0" w:color="000000"/>
              <w:left w:val="single" w:sz="4" w:space="0" w:color="000000"/>
              <w:bottom w:val="single" w:sz="4" w:space="0" w:color="000000"/>
              <w:right w:val="single" w:sz="4" w:space="0" w:color="000000"/>
            </w:tcBorders>
            <w:hideMark/>
          </w:tcPr>
          <w:p w14:paraId="0F2E6E05" w14:textId="77777777" w:rsidR="00D55714" w:rsidRPr="00D55714" w:rsidRDefault="00D55714" w:rsidP="00D55714">
            <w:pPr>
              <w:rPr>
                <w:rFonts w:cs="Arial"/>
                <w:bCs/>
                <w:iCs/>
                <w:sz w:val="20"/>
                <w:szCs w:val="20"/>
                <w:lang w:val="en-US"/>
              </w:rPr>
            </w:pPr>
            <w:r w:rsidRPr="00D55714">
              <w:rPr>
                <w:rFonts w:cs="Arial"/>
                <w:bCs/>
                <w:iCs/>
                <w:sz w:val="20"/>
                <w:szCs w:val="20"/>
                <w:lang w:val="en-US"/>
              </w:rPr>
              <w:t>Gjithsej</w:t>
            </w:r>
          </w:p>
          <w:p w14:paraId="033F6C85" w14:textId="77777777" w:rsidR="00D55714" w:rsidRPr="00D55714" w:rsidRDefault="00D55714" w:rsidP="00D55714">
            <w:pPr>
              <w:rPr>
                <w:rFonts w:cs="Arial"/>
                <w:bCs/>
                <w:iCs/>
                <w:sz w:val="20"/>
                <w:szCs w:val="20"/>
                <w:lang w:val="en-US"/>
              </w:rPr>
            </w:pPr>
            <w:r w:rsidRPr="00D55714">
              <w:rPr>
                <w:rFonts w:cs="Arial"/>
                <w:bCs/>
                <w:iCs/>
                <w:sz w:val="20"/>
                <w:szCs w:val="20"/>
                <w:lang w:val="en-US"/>
              </w:rPr>
              <w:t>Gra</w:t>
            </w:r>
          </w:p>
          <w:p w14:paraId="3332CE5C" w14:textId="77777777" w:rsidR="00D55714" w:rsidRPr="00D55714" w:rsidRDefault="00D55714" w:rsidP="00D55714">
            <w:pPr>
              <w:rPr>
                <w:rFonts w:cs="Arial"/>
                <w:bCs/>
                <w:iCs/>
                <w:sz w:val="20"/>
                <w:szCs w:val="20"/>
                <w:lang w:val="en-US"/>
              </w:rPr>
            </w:pPr>
            <w:r w:rsidRPr="00D55714">
              <w:rPr>
                <w:rFonts w:cs="Arial"/>
                <w:bCs/>
                <w:iCs/>
                <w:sz w:val="20"/>
                <w:szCs w:val="20"/>
                <w:lang w:val="en-US"/>
              </w:rPr>
              <w:t>Pakica</w:t>
            </w:r>
          </w:p>
          <w:p w14:paraId="3F236110" w14:textId="77777777" w:rsidR="00EB6FF1" w:rsidRPr="00D55714" w:rsidRDefault="00D55714" w:rsidP="00D55714">
            <w:pPr>
              <w:rPr>
                <w:rFonts w:cs="Arial"/>
                <w:b/>
                <w:bCs/>
                <w:iCs/>
                <w:sz w:val="20"/>
                <w:szCs w:val="20"/>
                <w:lang w:val="en-US"/>
              </w:rPr>
            </w:pPr>
            <w:r w:rsidRPr="00D55714">
              <w:rPr>
                <w:rFonts w:cs="Arial"/>
                <w:b/>
                <w:bCs/>
                <w:iCs/>
                <w:sz w:val="20"/>
                <w:szCs w:val="20"/>
                <w:lang w:val="en-US"/>
              </w:rPr>
              <w:t>Kumulativi</w:t>
            </w:r>
          </w:p>
        </w:tc>
        <w:tc>
          <w:tcPr>
            <w:tcW w:w="1026" w:type="dxa"/>
            <w:tcBorders>
              <w:top w:val="single" w:sz="4" w:space="0" w:color="000000"/>
              <w:left w:val="single" w:sz="4" w:space="0" w:color="000000"/>
              <w:bottom w:val="single" w:sz="4" w:space="0" w:color="000000"/>
              <w:right w:val="single" w:sz="4" w:space="0" w:color="000000"/>
            </w:tcBorders>
          </w:tcPr>
          <w:p w14:paraId="4B4F71C9" w14:textId="77777777" w:rsidR="00EB6FF1" w:rsidRPr="009474BE" w:rsidRDefault="00EB6FF1" w:rsidP="00EB6FF1">
            <w:pPr>
              <w:rPr>
                <w:sz w:val="20"/>
                <w:szCs w:val="20"/>
                <w:lang w:val="en-US"/>
              </w:rPr>
            </w:pPr>
            <w:r w:rsidRPr="009474BE">
              <w:rPr>
                <w:sz w:val="20"/>
                <w:szCs w:val="20"/>
                <w:lang w:val="en-US"/>
              </w:rPr>
              <w:t>0</w:t>
            </w:r>
          </w:p>
        </w:tc>
        <w:tc>
          <w:tcPr>
            <w:tcW w:w="1044" w:type="dxa"/>
            <w:tcBorders>
              <w:top w:val="single" w:sz="4" w:space="0" w:color="000000"/>
              <w:left w:val="single" w:sz="4" w:space="0" w:color="000000"/>
              <w:bottom w:val="single" w:sz="4" w:space="0" w:color="000000"/>
              <w:right w:val="single" w:sz="4" w:space="0" w:color="000000"/>
            </w:tcBorders>
          </w:tcPr>
          <w:p w14:paraId="41CD1718" w14:textId="77777777" w:rsidR="00EB6FF1" w:rsidRDefault="00EB6FF1" w:rsidP="00EB6FF1">
            <w:pPr>
              <w:rPr>
                <w:sz w:val="20"/>
                <w:szCs w:val="20"/>
                <w:lang w:val="en-US"/>
              </w:rPr>
            </w:pPr>
            <w:r>
              <w:rPr>
                <w:sz w:val="20"/>
                <w:szCs w:val="20"/>
                <w:lang w:val="en-US"/>
              </w:rPr>
              <w:t>1,356</w:t>
            </w:r>
          </w:p>
          <w:p w14:paraId="73FBBCD9" w14:textId="77777777" w:rsidR="00EB6FF1" w:rsidRDefault="00EB6FF1" w:rsidP="00EB6FF1">
            <w:pPr>
              <w:rPr>
                <w:sz w:val="20"/>
                <w:szCs w:val="20"/>
                <w:lang w:val="en-US"/>
              </w:rPr>
            </w:pPr>
            <w:r>
              <w:rPr>
                <w:sz w:val="20"/>
                <w:szCs w:val="20"/>
                <w:lang w:val="en-US"/>
              </w:rPr>
              <w:t>45%</w:t>
            </w:r>
          </w:p>
          <w:p w14:paraId="1B88B577" w14:textId="77777777" w:rsidR="00EB6FF1" w:rsidRDefault="00EB6FF1" w:rsidP="00EB6FF1">
            <w:pPr>
              <w:rPr>
                <w:sz w:val="20"/>
                <w:szCs w:val="20"/>
                <w:lang w:val="en-US"/>
              </w:rPr>
            </w:pPr>
            <w:r>
              <w:rPr>
                <w:sz w:val="20"/>
                <w:szCs w:val="20"/>
                <w:lang w:val="en-US"/>
              </w:rPr>
              <w:t>2%</w:t>
            </w:r>
          </w:p>
          <w:p w14:paraId="66A6479B" w14:textId="77777777" w:rsidR="00EB6FF1" w:rsidRPr="00F55B44" w:rsidRDefault="00EB6FF1" w:rsidP="00EB6FF1">
            <w:pPr>
              <w:rPr>
                <w:b/>
                <w:sz w:val="20"/>
                <w:szCs w:val="20"/>
                <w:lang w:val="en-US"/>
              </w:rPr>
            </w:pPr>
            <w:r w:rsidRPr="00F55B44">
              <w:rPr>
                <w:b/>
                <w:sz w:val="20"/>
                <w:szCs w:val="20"/>
                <w:lang w:val="en-US"/>
              </w:rPr>
              <w:t>1,356</w:t>
            </w:r>
          </w:p>
        </w:tc>
        <w:tc>
          <w:tcPr>
            <w:tcW w:w="1085" w:type="dxa"/>
            <w:tcBorders>
              <w:top w:val="single" w:sz="4" w:space="0" w:color="000000"/>
              <w:left w:val="single" w:sz="4" w:space="0" w:color="000000"/>
              <w:bottom w:val="single" w:sz="4" w:space="0" w:color="000000"/>
              <w:right w:val="single" w:sz="4" w:space="0" w:color="000000"/>
            </w:tcBorders>
            <w:hideMark/>
          </w:tcPr>
          <w:p w14:paraId="1415FA0D" w14:textId="77777777" w:rsidR="00EB6FF1" w:rsidRPr="00F55B44" w:rsidRDefault="00EB6FF1" w:rsidP="00EB6FF1">
            <w:pPr>
              <w:rPr>
                <w:sz w:val="20"/>
                <w:szCs w:val="20"/>
                <w:lang w:val="en-US"/>
              </w:rPr>
            </w:pPr>
            <w:r>
              <w:rPr>
                <w:sz w:val="20"/>
                <w:szCs w:val="20"/>
                <w:lang w:val="en-US"/>
              </w:rPr>
              <w:t>2,340</w:t>
            </w:r>
          </w:p>
          <w:p w14:paraId="2A26780D" w14:textId="77777777" w:rsidR="00EB6FF1" w:rsidRPr="00F55B44" w:rsidRDefault="00EB6FF1" w:rsidP="00EB6FF1">
            <w:pPr>
              <w:rPr>
                <w:sz w:val="20"/>
                <w:szCs w:val="20"/>
                <w:lang w:val="en-US"/>
              </w:rPr>
            </w:pPr>
            <w:r>
              <w:rPr>
                <w:sz w:val="20"/>
                <w:szCs w:val="20"/>
                <w:lang w:val="en-US"/>
              </w:rPr>
              <w:t>46</w:t>
            </w:r>
            <w:r w:rsidRPr="00F55B44">
              <w:rPr>
                <w:sz w:val="20"/>
                <w:szCs w:val="20"/>
                <w:lang w:val="en-US"/>
              </w:rPr>
              <w:t>%</w:t>
            </w:r>
          </w:p>
          <w:p w14:paraId="20D84E76" w14:textId="77777777" w:rsidR="00EB6FF1" w:rsidRPr="00F55B44" w:rsidRDefault="00EB6FF1" w:rsidP="00EB6FF1">
            <w:pPr>
              <w:rPr>
                <w:sz w:val="20"/>
                <w:szCs w:val="20"/>
                <w:lang w:val="en-US"/>
              </w:rPr>
            </w:pPr>
            <w:r>
              <w:rPr>
                <w:sz w:val="20"/>
                <w:szCs w:val="20"/>
                <w:lang w:val="en-US"/>
              </w:rPr>
              <w:t>11</w:t>
            </w:r>
            <w:r w:rsidRPr="00F55B44">
              <w:rPr>
                <w:sz w:val="20"/>
                <w:szCs w:val="20"/>
                <w:lang w:val="en-US"/>
              </w:rPr>
              <w:t>%</w:t>
            </w:r>
          </w:p>
          <w:p w14:paraId="2546C023" w14:textId="77777777" w:rsidR="00EB6FF1" w:rsidRPr="00F55B44" w:rsidRDefault="00EB6FF1" w:rsidP="00EB6FF1">
            <w:pPr>
              <w:rPr>
                <w:b/>
                <w:sz w:val="20"/>
                <w:szCs w:val="20"/>
                <w:lang w:val="en-US"/>
              </w:rPr>
            </w:pPr>
            <w:r>
              <w:rPr>
                <w:b/>
                <w:sz w:val="20"/>
                <w:szCs w:val="20"/>
                <w:lang w:val="en-US"/>
              </w:rPr>
              <w:t>3,696</w:t>
            </w:r>
          </w:p>
        </w:tc>
        <w:tc>
          <w:tcPr>
            <w:tcW w:w="1107" w:type="dxa"/>
            <w:tcBorders>
              <w:top w:val="single" w:sz="4" w:space="0" w:color="000000"/>
              <w:left w:val="single" w:sz="4" w:space="0" w:color="000000"/>
              <w:bottom w:val="single" w:sz="4" w:space="0" w:color="000000"/>
              <w:right w:val="single" w:sz="4" w:space="0" w:color="000000"/>
            </w:tcBorders>
          </w:tcPr>
          <w:p w14:paraId="2645CC31" w14:textId="77777777" w:rsidR="00EB6FF1" w:rsidRDefault="00EB6FF1" w:rsidP="00EB6FF1">
            <w:pPr>
              <w:rPr>
                <w:rFonts w:cs="Arial"/>
                <w:bCs/>
                <w:iCs/>
                <w:sz w:val="20"/>
                <w:szCs w:val="20"/>
                <w:lang w:val="en-US"/>
              </w:rPr>
            </w:pPr>
            <w:r>
              <w:rPr>
                <w:rFonts w:cs="Arial"/>
                <w:bCs/>
                <w:iCs/>
                <w:sz w:val="20"/>
                <w:szCs w:val="20"/>
                <w:lang w:val="en-US"/>
              </w:rPr>
              <w:t>3,342</w:t>
            </w:r>
          </w:p>
          <w:p w14:paraId="5EB74698" w14:textId="77777777" w:rsidR="00EB6FF1" w:rsidRDefault="00EB6FF1" w:rsidP="00EB6FF1">
            <w:pPr>
              <w:rPr>
                <w:rFonts w:cs="Arial"/>
                <w:bCs/>
                <w:iCs/>
                <w:sz w:val="20"/>
                <w:szCs w:val="20"/>
                <w:lang w:val="en-US"/>
              </w:rPr>
            </w:pPr>
            <w:r>
              <w:rPr>
                <w:rFonts w:cs="Arial"/>
                <w:bCs/>
                <w:iCs/>
                <w:sz w:val="20"/>
                <w:szCs w:val="20"/>
                <w:lang w:val="en-US"/>
              </w:rPr>
              <w:t>42%</w:t>
            </w:r>
          </w:p>
          <w:p w14:paraId="381C2A68" w14:textId="77777777" w:rsidR="00EB6FF1" w:rsidRDefault="00EB6FF1" w:rsidP="00EB6FF1">
            <w:pPr>
              <w:rPr>
                <w:rFonts w:cs="Arial"/>
                <w:bCs/>
                <w:iCs/>
                <w:sz w:val="20"/>
                <w:szCs w:val="20"/>
                <w:lang w:val="en-US"/>
              </w:rPr>
            </w:pPr>
            <w:r>
              <w:rPr>
                <w:rFonts w:cs="Arial"/>
                <w:bCs/>
                <w:iCs/>
                <w:sz w:val="20"/>
                <w:szCs w:val="20"/>
                <w:lang w:val="en-US"/>
              </w:rPr>
              <w:t>30%</w:t>
            </w:r>
          </w:p>
          <w:p w14:paraId="2B93B4EB" w14:textId="77777777" w:rsidR="00EB6FF1" w:rsidRPr="00FF7415" w:rsidRDefault="00EB6FF1" w:rsidP="00EB6FF1">
            <w:pPr>
              <w:rPr>
                <w:rFonts w:cs="Arial"/>
                <w:b/>
                <w:bCs/>
                <w:iCs/>
                <w:sz w:val="20"/>
                <w:szCs w:val="20"/>
                <w:lang w:val="en-US"/>
              </w:rPr>
            </w:pPr>
            <w:r>
              <w:rPr>
                <w:rFonts w:cs="Arial"/>
                <w:b/>
                <w:bCs/>
                <w:iCs/>
                <w:sz w:val="20"/>
                <w:szCs w:val="20"/>
                <w:lang w:val="en-US"/>
              </w:rPr>
              <w:t>7,038</w:t>
            </w:r>
          </w:p>
        </w:tc>
        <w:tc>
          <w:tcPr>
            <w:tcW w:w="11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906CBE" w14:textId="77777777" w:rsidR="00EB6FF1" w:rsidRPr="001F0F34" w:rsidRDefault="00EB6FF1" w:rsidP="00EB6FF1">
            <w:pPr>
              <w:jc w:val="left"/>
              <w:rPr>
                <w:rFonts w:cs="Arial"/>
                <w:bCs/>
                <w:iCs/>
                <w:sz w:val="20"/>
                <w:szCs w:val="20"/>
                <w:lang w:val="en-US"/>
              </w:rPr>
            </w:pPr>
            <w:r>
              <w:rPr>
                <w:rFonts w:cs="Arial"/>
                <w:bCs/>
                <w:iCs/>
                <w:sz w:val="20"/>
                <w:szCs w:val="20"/>
                <w:lang w:val="en-US"/>
              </w:rPr>
              <w:t>2086</w:t>
            </w:r>
          </w:p>
          <w:p w14:paraId="2BA898E8" w14:textId="77777777" w:rsidR="00EB6FF1" w:rsidRDefault="00EB6FF1" w:rsidP="00EB6FF1">
            <w:pPr>
              <w:jc w:val="left"/>
              <w:rPr>
                <w:rFonts w:cs="Arial"/>
                <w:bCs/>
                <w:iCs/>
                <w:sz w:val="20"/>
                <w:szCs w:val="20"/>
                <w:lang w:val="en-US"/>
              </w:rPr>
            </w:pPr>
            <w:r>
              <w:rPr>
                <w:rFonts w:cs="Arial"/>
                <w:bCs/>
                <w:iCs/>
                <w:sz w:val="20"/>
                <w:szCs w:val="20"/>
                <w:lang w:val="en-US"/>
              </w:rPr>
              <w:t>42%</w:t>
            </w:r>
          </w:p>
          <w:p w14:paraId="7DFEB4A0" w14:textId="77777777" w:rsidR="00EB6FF1" w:rsidRDefault="00EB6FF1" w:rsidP="00EB6FF1">
            <w:pPr>
              <w:jc w:val="left"/>
              <w:rPr>
                <w:rFonts w:cs="Arial"/>
                <w:bCs/>
                <w:iCs/>
                <w:sz w:val="20"/>
                <w:szCs w:val="20"/>
                <w:lang w:val="en-US"/>
              </w:rPr>
            </w:pPr>
            <w:r>
              <w:rPr>
                <w:rFonts w:cs="Arial"/>
                <w:bCs/>
                <w:iCs/>
                <w:sz w:val="20"/>
                <w:szCs w:val="20"/>
                <w:lang w:val="en-US"/>
              </w:rPr>
              <w:t>3%</w:t>
            </w:r>
          </w:p>
          <w:p w14:paraId="2F644EBE" w14:textId="77777777" w:rsidR="00EB6FF1" w:rsidRPr="0070404A" w:rsidRDefault="00EB6FF1" w:rsidP="00EB6FF1">
            <w:pPr>
              <w:jc w:val="left"/>
              <w:rPr>
                <w:rFonts w:cs="Arial"/>
                <w:b/>
                <w:bCs/>
                <w:iCs/>
                <w:sz w:val="20"/>
                <w:szCs w:val="20"/>
                <w:lang w:val="en-US"/>
              </w:rPr>
            </w:pPr>
            <w:r>
              <w:rPr>
                <w:rFonts w:cs="Arial"/>
                <w:b/>
                <w:bCs/>
                <w:iCs/>
                <w:sz w:val="20"/>
                <w:szCs w:val="20"/>
                <w:lang w:val="en-US"/>
              </w:rPr>
              <w:t>9,124</w:t>
            </w:r>
          </w:p>
        </w:tc>
        <w:tc>
          <w:tcPr>
            <w:tcW w:w="1107" w:type="dxa"/>
            <w:tcBorders>
              <w:top w:val="single" w:sz="4" w:space="0" w:color="000000"/>
              <w:left w:val="single" w:sz="4" w:space="0" w:color="000000"/>
              <w:bottom w:val="single" w:sz="4" w:space="0" w:color="000000"/>
              <w:right w:val="single" w:sz="4" w:space="0" w:color="000000"/>
            </w:tcBorders>
            <w:hideMark/>
          </w:tcPr>
          <w:p w14:paraId="362DA92A" w14:textId="77777777" w:rsidR="00EB6FF1" w:rsidRPr="009474BE" w:rsidRDefault="00EB6FF1" w:rsidP="00EB6FF1">
            <w:pPr>
              <w:rPr>
                <w:rFonts w:cs="Arial"/>
                <w:bCs/>
                <w:iCs/>
                <w:sz w:val="20"/>
                <w:szCs w:val="20"/>
                <w:lang w:val="en-US"/>
              </w:rPr>
            </w:pPr>
            <w:r w:rsidRPr="00F55B44">
              <w:rPr>
                <w:rFonts w:cs="Arial"/>
                <w:b/>
                <w:bCs/>
                <w:iCs/>
                <w:sz w:val="20"/>
                <w:szCs w:val="20"/>
                <w:lang w:val="en-US"/>
              </w:rPr>
              <w:t>20,000</w:t>
            </w:r>
          </w:p>
          <w:p w14:paraId="10BF7771" w14:textId="77777777" w:rsidR="00EB6FF1" w:rsidRPr="009474BE" w:rsidRDefault="00EB6FF1" w:rsidP="00EB6FF1">
            <w:pPr>
              <w:rPr>
                <w:rFonts w:cs="Arial"/>
                <w:bCs/>
                <w:iCs/>
                <w:sz w:val="20"/>
                <w:szCs w:val="20"/>
                <w:lang w:val="en-US"/>
              </w:rPr>
            </w:pPr>
            <w:r w:rsidRPr="009474BE">
              <w:rPr>
                <w:rFonts w:cs="Arial"/>
                <w:bCs/>
                <w:iCs/>
                <w:sz w:val="20"/>
                <w:szCs w:val="20"/>
                <w:lang w:val="en-US"/>
              </w:rPr>
              <w:t>40%</w:t>
            </w:r>
          </w:p>
          <w:p w14:paraId="1C55F2F5" w14:textId="77777777" w:rsidR="00EB6FF1" w:rsidRPr="009474BE" w:rsidRDefault="00EB6FF1" w:rsidP="00EB6FF1">
            <w:pPr>
              <w:rPr>
                <w:rFonts w:cs="Arial"/>
                <w:bCs/>
                <w:iCs/>
                <w:sz w:val="20"/>
                <w:szCs w:val="20"/>
                <w:lang w:val="en-US"/>
              </w:rPr>
            </w:pPr>
            <w:r w:rsidRPr="009474BE">
              <w:rPr>
                <w:rFonts w:cs="Arial"/>
                <w:bCs/>
                <w:iCs/>
                <w:sz w:val="20"/>
                <w:szCs w:val="20"/>
                <w:lang w:val="en-US"/>
              </w:rPr>
              <w:t>10%</w:t>
            </w:r>
          </w:p>
          <w:p w14:paraId="285670BB" w14:textId="77777777" w:rsidR="00EB6FF1" w:rsidRPr="00F55B44" w:rsidRDefault="00EB6FF1" w:rsidP="00EB6FF1">
            <w:pPr>
              <w:rPr>
                <w:rFonts w:cs="Arial"/>
                <w:b/>
                <w:bCs/>
                <w:iCs/>
                <w:sz w:val="20"/>
                <w:szCs w:val="20"/>
                <w:lang w:val="en-US"/>
              </w:rPr>
            </w:pPr>
          </w:p>
        </w:tc>
        <w:tc>
          <w:tcPr>
            <w:tcW w:w="11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72F739A" w14:textId="77777777" w:rsidR="00EB6FF1" w:rsidRDefault="00EB6FF1" w:rsidP="00EB6FF1">
            <w:pPr>
              <w:rPr>
                <w:rFonts w:cs="Arial"/>
                <w:bCs/>
                <w:iCs/>
                <w:sz w:val="20"/>
                <w:szCs w:val="20"/>
                <w:lang w:val="en-US"/>
              </w:rPr>
            </w:pPr>
            <w:r w:rsidRPr="00395842">
              <w:rPr>
                <w:rFonts w:cs="Arial"/>
                <w:b/>
                <w:bCs/>
                <w:iCs/>
                <w:sz w:val="20"/>
                <w:szCs w:val="20"/>
                <w:lang w:val="en-US"/>
              </w:rPr>
              <w:t>9,124</w:t>
            </w:r>
          </w:p>
          <w:p w14:paraId="1272A13B" w14:textId="77777777" w:rsidR="00EB6FF1" w:rsidRDefault="00EB6FF1" w:rsidP="00EB6FF1">
            <w:pPr>
              <w:rPr>
                <w:rFonts w:cs="Arial"/>
                <w:bCs/>
                <w:iCs/>
                <w:sz w:val="20"/>
                <w:szCs w:val="20"/>
                <w:lang w:val="en-US"/>
              </w:rPr>
            </w:pPr>
            <w:r>
              <w:rPr>
                <w:rFonts w:cs="Arial"/>
                <w:bCs/>
                <w:iCs/>
                <w:sz w:val="20"/>
                <w:szCs w:val="20"/>
                <w:lang w:val="en-US"/>
              </w:rPr>
              <w:t>43%</w:t>
            </w:r>
          </w:p>
          <w:p w14:paraId="52A01672" w14:textId="77777777" w:rsidR="00EB6FF1" w:rsidRDefault="00EB6FF1" w:rsidP="00EB6FF1">
            <w:pPr>
              <w:rPr>
                <w:rFonts w:cs="Arial"/>
                <w:bCs/>
                <w:iCs/>
                <w:sz w:val="20"/>
                <w:szCs w:val="20"/>
                <w:lang w:val="en-US"/>
              </w:rPr>
            </w:pPr>
            <w:r>
              <w:rPr>
                <w:rFonts w:cs="Arial"/>
                <w:bCs/>
                <w:iCs/>
                <w:sz w:val="20"/>
                <w:szCs w:val="20"/>
                <w:lang w:val="en-US"/>
              </w:rPr>
              <w:t>15%</w:t>
            </w:r>
          </w:p>
          <w:p w14:paraId="6289EE3A" w14:textId="77777777" w:rsidR="00EB6FF1" w:rsidRPr="00395842" w:rsidRDefault="00EB6FF1" w:rsidP="00EB6FF1">
            <w:pPr>
              <w:rPr>
                <w:rFonts w:cs="Arial"/>
                <w:b/>
                <w:bCs/>
                <w:iCs/>
                <w:sz w:val="20"/>
                <w:szCs w:val="20"/>
                <w:lang w:val="en-US"/>
              </w:rPr>
            </w:pPr>
          </w:p>
        </w:tc>
      </w:tr>
      <w:tr w:rsidR="00EB6FF1" w:rsidRPr="0043176E" w14:paraId="07AE4FF3" w14:textId="77777777" w:rsidTr="0075124C">
        <w:trPr>
          <w:trHeight w:val="916"/>
        </w:trPr>
        <w:tc>
          <w:tcPr>
            <w:tcW w:w="1980" w:type="dxa"/>
            <w:tcBorders>
              <w:top w:val="single" w:sz="4" w:space="0" w:color="000000"/>
              <w:left w:val="single" w:sz="4" w:space="0" w:color="000000"/>
              <w:bottom w:val="single" w:sz="4" w:space="0" w:color="000000"/>
              <w:right w:val="single" w:sz="4" w:space="0" w:color="000000"/>
            </w:tcBorders>
            <w:hideMark/>
          </w:tcPr>
          <w:p w14:paraId="6A5B327C" w14:textId="77777777" w:rsidR="00EB6FF1" w:rsidRPr="009474BE" w:rsidRDefault="00D55714" w:rsidP="00D55714">
            <w:pPr>
              <w:jc w:val="left"/>
              <w:rPr>
                <w:rFonts w:cs="Arial"/>
                <w:bCs/>
                <w:iCs/>
                <w:sz w:val="20"/>
                <w:szCs w:val="20"/>
                <w:lang w:val="en-US"/>
              </w:rPr>
            </w:pPr>
            <w:r w:rsidRPr="00D55714">
              <w:rPr>
                <w:rFonts w:cs="Arial"/>
                <w:bCs/>
                <w:iCs/>
                <w:sz w:val="20"/>
                <w:szCs w:val="20"/>
                <w:lang w:val="sq-AL"/>
              </w:rPr>
              <w:t>Vlera e të ardhurave të gjeneruara nga ofruesit joformal të trajnimeve nga trajnimet e reja</w:t>
            </w:r>
            <w:r w:rsidRPr="00D55714">
              <w:rPr>
                <w:rFonts w:cs="Arial"/>
                <w:bCs/>
                <w:iCs/>
                <w:sz w:val="20"/>
                <w:szCs w:val="20"/>
                <w:lang w:val="en-US"/>
              </w:rPr>
              <w:t xml:space="preserve"> </w:t>
            </w:r>
          </w:p>
        </w:tc>
        <w:tc>
          <w:tcPr>
            <w:tcW w:w="1350" w:type="dxa"/>
            <w:tcBorders>
              <w:top w:val="single" w:sz="4" w:space="0" w:color="000000"/>
              <w:left w:val="single" w:sz="4" w:space="0" w:color="000000"/>
              <w:bottom w:val="single" w:sz="4" w:space="0" w:color="000000"/>
              <w:right w:val="single" w:sz="4" w:space="0" w:color="000000"/>
            </w:tcBorders>
            <w:hideMark/>
          </w:tcPr>
          <w:p w14:paraId="47ACB881" w14:textId="77777777" w:rsidR="00EB6FF1" w:rsidRDefault="00D55714" w:rsidP="00EB6FF1">
            <w:pPr>
              <w:rPr>
                <w:rFonts w:cs="Arial"/>
                <w:bCs/>
                <w:iCs/>
                <w:sz w:val="20"/>
                <w:szCs w:val="20"/>
                <w:lang w:val="en-US"/>
              </w:rPr>
            </w:pPr>
            <w:r>
              <w:rPr>
                <w:rFonts w:cs="Arial"/>
                <w:bCs/>
                <w:iCs/>
                <w:sz w:val="20"/>
                <w:szCs w:val="20"/>
                <w:lang w:val="en-US"/>
              </w:rPr>
              <w:t>Gjithsej</w:t>
            </w:r>
          </w:p>
          <w:p w14:paraId="482F1790" w14:textId="77777777" w:rsidR="00EB6FF1" w:rsidRPr="009474BE" w:rsidRDefault="00EB6FF1" w:rsidP="00EB6FF1">
            <w:pPr>
              <w:rPr>
                <w:rFonts w:cs="Arial"/>
                <w:bCs/>
                <w:iCs/>
                <w:sz w:val="20"/>
                <w:szCs w:val="20"/>
                <w:lang w:val="en-US"/>
              </w:rPr>
            </w:pPr>
          </w:p>
          <w:p w14:paraId="51A7BBF7" w14:textId="77777777" w:rsidR="00EB6FF1" w:rsidRPr="00F55B44" w:rsidRDefault="00D55714" w:rsidP="00EB6FF1">
            <w:pPr>
              <w:rPr>
                <w:rFonts w:cs="Arial"/>
                <w:b/>
                <w:bCs/>
                <w:iCs/>
                <w:sz w:val="20"/>
                <w:szCs w:val="20"/>
                <w:lang w:val="en-US"/>
              </w:rPr>
            </w:pPr>
            <w:r>
              <w:rPr>
                <w:rFonts w:cs="Arial"/>
                <w:b/>
                <w:bCs/>
                <w:iCs/>
                <w:sz w:val="20"/>
                <w:szCs w:val="20"/>
                <w:lang w:val="en-US"/>
              </w:rPr>
              <w:t>Kumulativi</w:t>
            </w:r>
          </w:p>
        </w:tc>
        <w:tc>
          <w:tcPr>
            <w:tcW w:w="1026" w:type="dxa"/>
            <w:tcBorders>
              <w:top w:val="single" w:sz="4" w:space="0" w:color="000000"/>
              <w:left w:val="single" w:sz="4" w:space="0" w:color="000000"/>
              <w:bottom w:val="single" w:sz="4" w:space="0" w:color="000000"/>
              <w:right w:val="single" w:sz="4" w:space="0" w:color="000000"/>
            </w:tcBorders>
          </w:tcPr>
          <w:p w14:paraId="2AE2C59A" w14:textId="77777777" w:rsidR="00EB6FF1" w:rsidRPr="009474BE" w:rsidRDefault="00EB6FF1" w:rsidP="00EB6FF1">
            <w:pPr>
              <w:rPr>
                <w:sz w:val="20"/>
                <w:szCs w:val="20"/>
                <w:lang w:val="en-US"/>
              </w:rPr>
            </w:pPr>
            <w:r w:rsidRPr="009474BE">
              <w:rPr>
                <w:sz w:val="20"/>
                <w:szCs w:val="20"/>
                <w:lang w:val="en-US"/>
              </w:rPr>
              <w:t>0</w:t>
            </w:r>
          </w:p>
        </w:tc>
        <w:tc>
          <w:tcPr>
            <w:tcW w:w="1044" w:type="dxa"/>
            <w:tcBorders>
              <w:top w:val="single" w:sz="4" w:space="0" w:color="000000"/>
              <w:left w:val="single" w:sz="4" w:space="0" w:color="000000"/>
              <w:bottom w:val="single" w:sz="4" w:space="0" w:color="000000"/>
              <w:right w:val="single" w:sz="4" w:space="0" w:color="000000"/>
            </w:tcBorders>
          </w:tcPr>
          <w:p w14:paraId="58C37ABD" w14:textId="77777777" w:rsidR="00EB6FF1" w:rsidRDefault="00EB6FF1" w:rsidP="00EB6FF1">
            <w:pPr>
              <w:rPr>
                <w:sz w:val="20"/>
                <w:szCs w:val="20"/>
                <w:lang w:val="en-US"/>
              </w:rPr>
            </w:pPr>
            <w:r>
              <w:rPr>
                <w:sz w:val="20"/>
                <w:szCs w:val="20"/>
                <w:lang w:val="en-US"/>
              </w:rPr>
              <w:t>62,857</w:t>
            </w:r>
            <w:r w:rsidR="00D55714">
              <w:rPr>
                <w:sz w:val="20"/>
                <w:szCs w:val="20"/>
                <w:lang w:val="en-US"/>
              </w:rPr>
              <w:t xml:space="preserve"> CHF</w:t>
            </w:r>
          </w:p>
          <w:p w14:paraId="5E487DAC" w14:textId="77777777" w:rsidR="00EB6FF1" w:rsidRPr="00A66DE5" w:rsidRDefault="00EB6FF1" w:rsidP="00EB6FF1">
            <w:pPr>
              <w:rPr>
                <w:b/>
                <w:sz w:val="20"/>
                <w:szCs w:val="20"/>
                <w:lang w:val="en-US"/>
              </w:rPr>
            </w:pPr>
            <w:r w:rsidRPr="00A66DE5">
              <w:rPr>
                <w:b/>
                <w:sz w:val="20"/>
                <w:szCs w:val="20"/>
                <w:lang w:val="en-US"/>
              </w:rPr>
              <w:t>62,857</w:t>
            </w:r>
            <w:r w:rsidR="00D55714" w:rsidRPr="00D55714">
              <w:rPr>
                <w:b/>
                <w:sz w:val="20"/>
                <w:szCs w:val="20"/>
                <w:lang w:val="en-US"/>
              </w:rPr>
              <w:t xml:space="preserve"> CHF</w:t>
            </w:r>
          </w:p>
        </w:tc>
        <w:tc>
          <w:tcPr>
            <w:tcW w:w="1085" w:type="dxa"/>
            <w:tcBorders>
              <w:top w:val="single" w:sz="4" w:space="0" w:color="000000"/>
              <w:left w:val="single" w:sz="4" w:space="0" w:color="000000"/>
              <w:bottom w:val="single" w:sz="4" w:space="0" w:color="000000"/>
              <w:right w:val="single" w:sz="4" w:space="0" w:color="000000"/>
            </w:tcBorders>
            <w:hideMark/>
          </w:tcPr>
          <w:p w14:paraId="1E0A2799" w14:textId="77777777" w:rsidR="00EB6FF1" w:rsidRPr="00F55B44" w:rsidRDefault="00EB6FF1" w:rsidP="00EB6FF1">
            <w:pPr>
              <w:rPr>
                <w:sz w:val="20"/>
                <w:szCs w:val="20"/>
                <w:lang w:val="en-US"/>
              </w:rPr>
            </w:pPr>
            <w:r>
              <w:rPr>
                <w:sz w:val="20"/>
                <w:szCs w:val="20"/>
                <w:lang w:val="en-US"/>
              </w:rPr>
              <w:t>99,842</w:t>
            </w:r>
            <w:r w:rsidR="00D55714" w:rsidRPr="00F55B44">
              <w:rPr>
                <w:sz w:val="20"/>
                <w:szCs w:val="20"/>
                <w:lang w:val="en-US"/>
              </w:rPr>
              <w:t xml:space="preserve"> CHF</w:t>
            </w:r>
          </w:p>
          <w:p w14:paraId="069DD295" w14:textId="77777777" w:rsidR="00EB6FF1" w:rsidRPr="00F55B44" w:rsidRDefault="00EB6FF1" w:rsidP="00EB6FF1">
            <w:pPr>
              <w:rPr>
                <w:b/>
                <w:sz w:val="20"/>
                <w:szCs w:val="20"/>
                <w:lang w:val="en-US"/>
              </w:rPr>
            </w:pPr>
            <w:r>
              <w:rPr>
                <w:b/>
                <w:sz w:val="20"/>
                <w:szCs w:val="20"/>
                <w:lang w:val="en-US"/>
              </w:rPr>
              <w:t>162,699</w:t>
            </w:r>
            <w:r w:rsidR="00D55714" w:rsidRPr="00D55714">
              <w:rPr>
                <w:b/>
                <w:sz w:val="20"/>
                <w:szCs w:val="20"/>
                <w:lang w:val="en-US"/>
              </w:rPr>
              <w:t xml:space="preserve"> CHF</w:t>
            </w:r>
            <w:r w:rsidR="00D55714">
              <w:rPr>
                <w:b/>
                <w:sz w:val="20"/>
                <w:szCs w:val="20"/>
                <w:lang w:val="en-US"/>
              </w:rPr>
              <w:t xml:space="preserve"> </w:t>
            </w:r>
          </w:p>
        </w:tc>
        <w:tc>
          <w:tcPr>
            <w:tcW w:w="1107" w:type="dxa"/>
            <w:tcBorders>
              <w:top w:val="single" w:sz="4" w:space="0" w:color="000000"/>
              <w:left w:val="single" w:sz="4" w:space="0" w:color="000000"/>
              <w:bottom w:val="single" w:sz="4" w:space="0" w:color="000000"/>
              <w:right w:val="single" w:sz="4" w:space="0" w:color="000000"/>
            </w:tcBorders>
          </w:tcPr>
          <w:p w14:paraId="6FA441DE" w14:textId="77777777" w:rsidR="00EB6FF1" w:rsidRDefault="00EB6FF1" w:rsidP="00EB6FF1">
            <w:pPr>
              <w:rPr>
                <w:rFonts w:cs="Arial"/>
                <w:bCs/>
                <w:iCs/>
                <w:sz w:val="20"/>
                <w:szCs w:val="20"/>
                <w:lang w:val="en-US"/>
              </w:rPr>
            </w:pPr>
            <w:r>
              <w:rPr>
                <w:rFonts w:cs="Arial"/>
                <w:bCs/>
                <w:iCs/>
                <w:sz w:val="20"/>
                <w:szCs w:val="20"/>
                <w:lang w:val="en-US"/>
              </w:rPr>
              <w:t>120,493</w:t>
            </w:r>
            <w:r w:rsidR="00D55714" w:rsidRPr="00D55714">
              <w:rPr>
                <w:rFonts w:cs="Arial"/>
                <w:bCs/>
                <w:iCs/>
                <w:sz w:val="20"/>
                <w:szCs w:val="20"/>
                <w:lang w:val="en-US"/>
              </w:rPr>
              <w:t xml:space="preserve"> CHF</w:t>
            </w:r>
          </w:p>
          <w:p w14:paraId="0B7FD424" w14:textId="77777777" w:rsidR="00EB6FF1" w:rsidRPr="00FF7415" w:rsidRDefault="00EB6FF1" w:rsidP="00EB6FF1">
            <w:pPr>
              <w:rPr>
                <w:rFonts w:cs="Arial"/>
                <w:b/>
                <w:bCs/>
                <w:iCs/>
                <w:sz w:val="20"/>
                <w:szCs w:val="20"/>
                <w:lang w:val="en-US"/>
              </w:rPr>
            </w:pPr>
            <w:r>
              <w:rPr>
                <w:rFonts w:cs="Arial"/>
                <w:b/>
                <w:bCs/>
                <w:iCs/>
                <w:sz w:val="20"/>
                <w:szCs w:val="20"/>
                <w:lang w:val="en-US"/>
              </w:rPr>
              <w:t>283</w:t>
            </w:r>
            <w:r w:rsidRPr="00FF7415">
              <w:rPr>
                <w:rFonts w:cs="Arial"/>
                <w:b/>
                <w:bCs/>
                <w:iCs/>
                <w:sz w:val="20"/>
                <w:szCs w:val="20"/>
                <w:lang w:val="en-US"/>
              </w:rPr>
              <w:t>,</w:t>
            </w:r>
            <w:r>
              <w:rPr>
                <w:rFonts w:cs="Arial"/>
                <w:b/>
                <w:bCs/>
                <w:iCs/>
                <w:sz w:val="20"/>
                <w:szCs w:val="20"/>
                <w:lang w:val="en-US"/>
              </w:rPr>
              <w:t>192</w:t>
            </w:r>
            <w:r w:rsidR="00D55714" w:rsidRPr="00D55714">
              <w:rPr>
                <w:rFonts w:cs="Arial"/>
                <w:b/>
                <w:bCs/>
                <w:iCs/>
                <w:sz w:val="20"/>
                <w:szCs w:val="20"/>
                <w:lang w:val="en-US"/>
              </w:rPr>
              <w:t xml:space="preserve"> CHF</w:t>
            </w:r>
          </w:p>
        </w:tc>
        <w:tc>
          <w:tcPr>
            <w:tcW w:w="11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FA3189" w14:textId="77777777" w:rsidR="00EB6FF1" w:rsidRDefault="00EB6FF1" w:rsidP="00EB6FF1">
            <w:pPr>
              <w:jc w:val="left"/>
              <w:rPr>
                <w:rFonts w:cs="Arial"/>
                <w:bCs/>
                <w:iCs/>
                <w:sz w:val="20"/>
                <w:szCs w:val="20"/>
                <w:lang w:val="en-US"/>
              </w:rPr>
            </w:pPr>
            <w:r>
              <w:rPr>
                <w:rFonts w:cs="Arial"/>
                <w:bCs/>
                <w:iCs/>
                <w:sz w:val="20"/>
                <w:szCs w:val="20"/>
                <w:lang w:val="en-US"/>
              </w:rPr>
              <w:t>398,042</w:t>
            </w:r>
            <w:r w:rsidR="00D55714" w:rsidRPr="00D55714">
              <w:rPr>
                <w:rFonts w:cs="Arial"/>
                <w:bCs/>
                <w:iCs/>
                <w:sz w:val="20"/>
                <w:szCs w:val="20"/>
                <w:lang w:val="en-US"/>
              </w:rPr>
              <w:t xml:space="preserve"> CHF</w:t>
            </w:r>
          </w:p>
          <w:p w14:paraId="364B210C" w14:textId="77777777" w:rsidR="00EB6FF1" w:rsidRPr="0070404A" w:rsidRDefault="00EB6FF1" w:rsidP="00EB6FF1">
            <w:pPr>
              <w:jc w:val="left"/>
              <w:rPr>
                <w:rFonts w:cs="Arial"/>
                <w:b/>
                <w:bCs/>
                <w:iCs/>
                <w:sz w:val="20"/>
                <w:szCs w:val="20"/>
                <w:lang w:val="en-US"/>
              </w:rPr>
            </w:pPr>
            <w:r>
              <w:rPr>
                <w:rFonts w:cs="Arial"/>
                <w:b/>
                <w:bCs/>
                <w:iCs/>
                <w:sz w:val="20"/>
                <w:szCs w:val="20"/>
                <w:lang w:val="en-US"/>
              </w:rPr>
              <w:t>681,235</w:t>
            </w:r>
            <w:r w:rsidR="00D55714" w:rsidRPr="00D55714">
              <w:rPr>
                <w:rFonts w:cs="Arial"/>
                <w:b/>
                <w:bCs/>
                <w:iCs/>
                <w:sz w:val="20"/>
                <w:szCs w:val="20"/>
                <w:lang w:val="en-US"/>
              </w:rPr>
              <w:t xml:space="preserve"> CHF</w:t>
            </w:r>
          </w:p>
        </w:tc>
        <w:tc>
          <w:tcPr>
            <w:tcW w:w="1107" w:type="dxa"/>
            <w:tcBorders>
              <w:top w:val="single" w:sz="4" w:space="0" w:color="000000"/>
              <w:left w:val="single" w:sz="4" w:space="0" w:color="000000"/>
              <w:bottom w:val="single" w:sz="4" w:space="0" w:color="000000"/>
              <w:right w:val="single" w:sz="4" w:space="0" w:color="000000"/>
            </w:tcBorders>
            <w:hideMark/>
          </w:tcPr>
          <w:p w14:paraId="7B3F9FC0" w14:textId="77777777" w:rsidR="00EB6FF1" w:rsidRPr="00F55B44" w:rsidDel="0048566C" w:rsidRDefault="00EB6FF1" w:rsidP="00EB6FF1">
            <w:pPr>
              <w:rPr>
                <w:rFonts w:cs="Arial"/>
                <w:b/>
                <w:bCs/>
                <w:iCs/>
                <w:sz w:val="20"/>
                <w:szCs w:val="20"/>
                <w:lang w:val="en-US"/>
              </w:rPr>
            </w:pPr>
            <w:r w:rsidRPr="00F55B44">
              <w:rPr>
                <w:rFonts w:cs="Arial"/>
                <w:b/>
                <w:bCs/>
                <w:iCs/>
                <w:sz w:val="20"/>
                <w:szCs w:val="20"/>
                <w:lang w:val="en-US"/>
              </w:rPr>
              <w:t>150,000</w:t>
            </w:r>
            <w:r w:rsidR="00D55714" w:rsidRPr="00D55714">
              <w:rPr>
                <w:rFonts w:cs="Arial"/>
                <w:b/>
                <w:bCs/>
                <w:iCs/>
                <w:sz w:val="20"/>
                <w:szCs w:val="20"/>
                <w:lang w:val="en-US"/>
              </w:rPr>
              <w:t xml:space="preserve"> CHF</w:t>
            </w:r>
          </w:p>
        </w:tc>
        <w:tc>
          <w:tcPr>
            <w:tcW w:w="11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E07326" w14:textId="77777777" w:rsidR="00EB6FF1" w:rsidRPr="009474BE" w:rsidRDefault="00EB6FF1" w:rsidP="00EB6FF1">
            <w:pPr>
              <w:rPr>
                <w:rFonts w:cs="Arial"/>
                <w:bCs/>
                <w:iCs/>
                <w:sz w:val="20"/>
                <w:szCs w:val="20"/>
                <w:lang w:val="en-US"/>
              </w:rPr>
            </w:pPr>
            <w:r>
              <w:rPr>
                <w:rFonts w:cs="Arial"/>
                <w:b/>
                <w:bCs/>
                <w:iCs/>
                <w:sz w:val="20"/>
                <w:szCs w:val="20"/>
                <w:lang w:val="en-US"/>
              </w:rPr>
              <w:t>681,235</w:t>
            </w:r>
            <w:r w:rsidR="00D55714" w:rsidRPr="00D55714">
              <w:rPr>
                <w:rFonts w:cs="Arial"/>
                <w:b/>
                <w:bCs/>
                <w:iCs/>
                <w:sz w:val="20"/>
                <w:szCs w:val="20"/>
                <w:lang w:val="en-US"/>
              </w:rPr>
              <w:t xml:space="preserve"> CHF</w:t>
            </w:r>
          </w:p>
        </w:tc>
      </w:tr>
      <w:tr w:rsidR="00EB6FF1" w:rsidRPr="0043176E" w14:paraId="6AD54BDC" w14:textId="77777777" w:rsidTr="0075124C">
        <w:trPr>
          <w:trHeight w:val="916"/>
        </w:trPr>
        <w:tc>
          <w:tcPr>
            <w:tcW w:w="1980" w:type="dxa"/>
            <w:tcBorders>
              <w:top w:val="single" w:sz="4" w:space="0" w:color="000000"/>
              <w:left w:val="single" w:sz="4" w:space="0" w:color="000000"/>
              <w:bottom w:val="single" w:sz="4" w:space="0" w:color="000000"/>
              <w:right w:val="single" w:sz="4" w:space="0" w:color="000000"/>
            </w:tcBorders>
            <w:hideMark/>
          </w:tcPr>
          <w:p w14:paraId="453DDA45" w14:textId="77777777" w:rsidR="00EB6FF1" w:rsidRPr="009474BE" w:rsidRDefault="00AF64C6" w:rsidP="00467DA4">
            <w:pPr>
              <w:jc w:val="left"/>
              <w:rPr>
                <w:rFonts w:cs="Arial"/>
                <w:bCs/>
                <w:iCs/>
                <w:sz w:val="20"/>
                <w:szCs w:val="20"/>
                <w:lang w:val="en-US"/>
              </w:rPr>
            </w:pPr>
            <w:r w:rsidRPr="00AF64C6">
              <w:rPr>
                <w:rFonts w:cs="Arial"/>
                <w:bCs/>
                <w:iCs/>
                <w:sz w:val="20"/>
                <w:szCs w:val="20"/>
                <w:lang w:val="sq-AL"/>
              </w:rPr>
              <w:lastRenderedPageBreak/>
              <w:t>Numri i të rinjve të punësuar gjashtë muaj pas trajnimit (direkt dhe indirekt)*</w:t>
            </w:r>
            <w:r>
              <w:rPr>
                <w:rFonts w:cs="Arial"/>
                <w:bCs/>
                <w:iCs/>
                <w:sz w:val="20"/>
                <w:szCs w:val="20"/>
                <w:lang w:val="sq-AL"/>
              </w:rPr>
              <w:t xml:space="preserve"> </w:t>
            </w:r>
          </w:p>
        </w:tc>
        <w:tc>
          <w:tcPr>
            <w:tcW w:w="1350" w:type="dxa"/>
            <w:tcBorders>
              <w:top w:val="single" w:sz="4" w:space="0" w:color="000000"/>
              <w:left w:val="single" w:sz="4" w:space="0" w:color="000000"/>
              <w:bottom w:val="single" w:sz="4" w:space="0" w:color="000000"/>
              <w:right w:val="single" w:sz="4" w:space="0" w:color="000000"/>
            </w:tcBorders>
            <w:hideMark/>
          </w:tcPr>
          <w:p w14:paraId="70EB5D5C" w14:textId="77777777" w:rsidR="00AF64C6" w:rsidRPr="00AF64C6" w:rsidRDefault="00AF64C6" w:rsidP="00AF64C6">
            <w:pPr>
              <w:rPr>
                <w:rFonts w:cs="Arial"/>
                <w:bCs/>
                <w:iCs/>
                <w:sz w:val="20"/>
                <w:szCs w:val="20"/>
                <w:lang w:val="en-US"/>
              </w:rPr>
            </w:pPr>
            <w:r w:rsidRPr="00AF64C6">
              <w:rPr>
                <w:rFonts w:cs="Arial"/>
                <w:bCs/>
                <w:iCs/>
                <w:sz w:val="20"/>
                <w:szCs w:val="20"/>
                <w:lang w:val="en-US"/>
              </w:rPr>
              <w:t>Gjithsej</w:t>
            </w:r>
          </w:p>
          <w:p w14:paraId="10697987" w14:textId="77777777" w:rsidR="00AF64C6" w:rsidRPr="00AF64C6" w:rsidRDefault="00AF64C6" w:rsidP="00AF64C6">
            <w:pPr>
              <w:rPr>
                <w:rFonts w:cs="Arial"/>
                <w:bCs/>
                <w:iCs/>
                <w:sz w:val="20"/>
                <w:szCs w:val="20"/>
                <w:lang w:val="en-US"/>
              </w:rPr>
            </w:pPr>
            <w:r w:rsidRPr="00AF64C6">
              <w:rPr>
                <w:rFonts w:cs="Arial"/>
                <w:bCs/>
                <w:iCs/>
                <w:sz w:val="20"/>
                <w:szCs w:val="20"/>
                <w:lang w:val="en-US"/>
              </w:rPr>
              <w:t>Gra</w:t>
            </w:r>
          </w:p>
          <w:p w14:paraId="3967E11F" w14:textId="77777777" w:rsidR="00AF64C6" w:rsidRPr="00AF64C6" w:rsidRDefault="00AF64C6" w:rsidP="00AF64C6">
            <w:pPr>
              <w:rPr>
                <w:rFonts w:cs="Arial"/>
                <w:bCs/>
                <w:iCs/>
                <w:sz w:val="20"/>
                <w:szCs w:val="20"/>
                <w:lang w:val="en-US"/>
              </w:rPr>
            </w:pPr>
            <w:r w:rsidRPr="00AF64C6">
              <w:rPr>
                <w:rFonts w:cs="Arial"/>
                <w:bCs/>
                <w:iCs/>
                <w:sz w:val="20"/>
                <w:szCs w:val="20"/>
                <w:lang w:val="en-US"/>
              </w:rPr>
              <w:t>Pakica</w:t>
            </w:r>
          </w:p>
          <w:p w14:paraId="61343B20" w14:textId="77777777" w:rsidR="00EB6FF1" w:rsidRPr="00AF64C6" w:rsidRDefault="00AF64C6" w:rsidP="00AF64C6">
            <w:pPr>
              <w:rPr>
                <w:rFonts w:cs="Arial"/>
                <w:b/>
                <w:bCs/>
                <w:iCs/>
                <w:sz w:val="20"/>
                <w:szCs w:val="20"/>
                <w:lang w:val="en-US"/>
              </w:rPr>
            </w:pPr>
            <w:r w:rsidRPr="00AF64C6">
              <w:rPr>
                <w:rFonts w:cs="Arial"/>
                <w:b/>
                <w:bCs/>
                <w:iCs/>
                <w:sz w:val="20"/>
                <w:szCs w:val="20"/>
                <w:lang w:val="en-US"/>
              </w:rPr>
              <w:t>Kumulativi</w:t>
            </w:r>
          </w:p>
        </w:tc>
        <w:tc>
          <w:tcPr>
            <w:tcW w:w="1026" w:type="dxa"/>
            <w:tcBorders>
              <w:top w:val="single" w:sz="4" w:space="0" w:color="000000"/>
              <w:left w:val="single" w:sz="4" w:space="0" w:color="000000"/>
              <w:bottom w:val="single" w:sz="4" w:space="0" w:color="000000"/>
              <w:right w:val="single" w:sz="4" w:space="0" w:color="000000"/>
            </w:tcBorders>
          </w:tcPr>
          <w:p w14:paraId="2BCD24CD" w14:textId="77777777" w:rsidR="00EB6FF1" w:rsidRPr="009474BE" w:rsidRDefault="00EB6FF1" w:rsidP="00EB6FF1">
            <w:pPr>
              <w:rPr>
                <w:sz w:val="20"/>
                <w:szCs w:val="20"/>
                <w:lang w:val="en-US"/>
              </w:rPr>
            </w:pPr>
            <w:r w:rsidRPr="009474BE">
              <w:rPr>
                <w:sz w:val="20"/>
                <w:szCs w:val="20"/>
                <w:lang w:val="en-US"/>
              </w:rPr>
              <w:t>0</w:t>
            </w:r>
          </w:p>
        </w:tc>
        <w:tc>
          <w:tcPr>
            <w:tcW w:w="1044" w:type="dxa"/>
            <w:tcBorders>
              <w:top w:val="single" w:sz="4" w:space="0" w:color="000000"/>
              <w:left w:val="single" w:sz="4" w:space="0" w:color="000000"/>
              <w:bottom w:val="single" w:sz="4" w:space="0" w:color="000000"/>
              <w:right w:val="single" w:sz="4" w:space="0" w:color="000000"/>
            </w:tcBorders>
          </w:tcPr>
          <w:p w14:paraId="78098EB5" w14:textId="77777777" w:rsidR="00EB6FF1" w:rsidRDefault="00EB6FF1" w:rsidP="00EB6FF1">
            <w:pPr>
              <w:rPr>
                <w:sz w:val="20"/>
                <w:szCs w:val="20"/>
                <w:lang w:val="en-US"/>
              </w:rPr>
            </w:pPr>
            <w:r>
              <w:rPr>
                <w:sz w:val="20"/>
                <w:szCs w:val="20"/>
                <w:lang w:val="en-US"/>
              </w:rPr>
              <w:t>168</w:t>
            </w:r>
          </w:p>
          <w:p w14:paraId="21B4A579" w14:textId="77777777" w:rsidR="00EB6FF1" w:rsidRDefault="00EB6FF1" w:rsidP="00EB6FF1">
            <w:pPr>
              <w:rPr>
                <w:sz w:val="20"/>
                <w:szCs w:val="20"/>
                <w:lang w:val="en-US"/>
              </w:rPr>
            </w:pPr>
            <w:r>
              <w:rPr>
                <w:sz w:val="20"/>
                <w:szCs w:val="20"/>
                <w:lang w:val="en-US"/>
              </w:rPr>
              <w:t>32%</w:t>
            </w:r>
          </w:p>
          <w:p w14:paraId="2A3CE634" w14:textId="77777777" w:rsidR="00EB6FF1" w:rsidRDefault="00EB6FF1" w:rsidP="00EB6FF1">
            <w:pPr>
              <w:rPr>
                <w:sz w:val="20"/>
                <w:szCs w:val="20"/>
                <w:lang w:val="en-US"/>
              </w:rPr>
            </w:pPr>
            <w:r>
              <w:rPr>
                <w:sz w:val="20"/>
                <w:szCs w:val="20"/>
                <w:lang w:val="en-US"/>
              </w:rPr>
              <w:t>5%</w:t>
            </w:r>
          </w:p>
          <w:p w14:paraId="7D582B29" w14:textId="77777777" w:rsidR="00EB6FF1" w:rsidRPr="002A4418" w:rsidRDefault="00EB6FF1" w:rsidP="00EB6FF1">
            <w:pPr>
              <w:rPr>
                <w:b/>
                <w:sz w:val="20"/>
                <w:szCs w:val="20"/>
                <w:lang w:val="en-US"/>
              </w:rPr>
            </w:pPr>
            <w:r w:rsidRPr="002A4418">
              <w:rPr>
                <w:b/>
                <w:sz w:val="20"/>
                <w:szCs w:val="20"/>
                <w:lang w:val="en-US"/>
              </w:rPr>
              <w:t>168</w:t>
            </w:r>
          </w:p>
        </w:tc>
        <w:tc>
          <w:tcPr>
            <w:tcW w:w="1085" w:type="dxa"/>
            <w:tcBorders>
              <w:top w:val="single" w:sz="4" w:space="0" w:color="000000"/>
              <w:left w:val="single" w:sz="4" w:space="0" w:color="000000"/>
              <w:bottom w:val="single" w:sz="4" w:space="0" w:color="000000"/>
              <w:right w:val="single" w:sz="4" w:space="0" w:color="000000"/>
            </w:tcBorders>
            <w:hideMark/>
          </w:tcPr>
          <w:p w14:paraId="3A7CAEAB" w14:textId="77777777" w:rsidR="00EB6FF1" w:rsidRPr="00F55B44" w:rsidRDefault="00EB6FF1" w:rsidP="00EB6FF1">
            <w:pPr>
              <w:rPr>
                <w:sz w:val="20"/>
                <w:szCs w:val="20"/>
                <w:lang w:val="en-US"/>
              </w:rPr>
            </w:pPr>
            <w:r>
              <w:rPr>
                <w:sz w:val="20"/>
                <w:szCs w:val="20"/>
                <w:lang w:val="en-US"/>
              </w:rPr>
              <w:t>394</w:t>
            </w:r>
          </w:p>
          <w:p w14:paraId="5C45A9D1" w14:textId="77777777" w:rsidR="00EB6FF1" w:rsidRPr="00F55B44" w:rsidRDefault="00EB6FF1" w:rsidP="00EB6FF1">
            <w:pPr>
              <w:rPr>
                <w:sz w:val="20"/>
                <w:szCs w:val="20"/>
                <w:lang w:val="en-US"/>
              </w:rPr>
            </w:pPr>
            <w:r>
              <w:rPr>
                <w:sz w:val="20"/>
                <w:szCs w:val="20"/>
                <w:lang w:val="en-US"/>
              </w:rPr>
              <w:t>56</w:t>
            </w:r>
            <w:r w:rsidRPr="00F55B44">
              <w:rPr>
                <w:sz w:val="20"/>
                <w:szCs w:val="20"/>
                <w:lang w:val="en-US"/>
              </w:rPr>
              <w:t>%</w:t>
            </w:r>
          </w:p>
          <w:p w14:paraId="77908CA4" w14:textId="77777777" w:rsidR="00EB6FF1" w:rsidRPr="00F55B44" w:rsidRDefault="00EB6FF1" w:rsidP="00EB6FF1">
            <w:pPr>
              <w:rPr>
                <w:sz w:val="20"/>
                <w:szCs w:val="20"/>
                <w:lang w:val="en-US"/>
              </w:rPr>
            </w:pPr>
            <w:r>
              <w:rPr>
                <w:sz w:val="20"/>
                <w:szCs w:val="20"/>
                <w:lang w:val="en-US"/>
              </w:rPr>
              <w:t>6</w:t>
            </w:r>
            <w:r w:rsidRPr="00F55B44">
              <w:rPr>
                <w:sz w:val="20"/>
                <w:szCs w:val="20"/>
                <w:lang w:val="en-US"/>
              </w:rPr>
              <w:t>%</w:t>
            </w:r>
          </w:p>
          <w:p w14:paraId="7F7067FC" w14:textId="77777777" w:rsidR="00EB6FF1" w:rsidRPr="002A4418" w:rsidRDefault="00EB6FF1" w:rsidP="00EB6FF1">
            <w:pPr>
              <w:rPr>
                <w:b/>
                <w:sz w:val="20"/>
                <w:szCs w:val="20"/>
                <w:lang w:val="en-US"/>
              </w:rPr>
            </w:pPr>
            <w:r>
              <w:rPr>
                <w:b/>
                <w:sz w:val="20"/>
                <w:szCs w:val="20"/>
                <w:lang w:val="en-US"/>
              </w:rPr>
              <w:t>562</w:t>
            </w:r>
          </w:p>
        </w:tc>
        <w:tc>
          <w:tcPr>
            <w:tcW w:w="1107" w:type="dxa"/>
            <w:tcBorders>
              <w:top w:val="single" w:sz="4" w:space="0" w:color="000000"/>
              <w:left w:val="single" w:sz="4" w:space="0" w:color="000000"/>
              <w:bottom w:val="single" w:sz="4" w:space="0" w:color="000000"/>
              <w:right w:val="single" w:sz="4" w:space="0" w:color="000000"/>
            </w:tcBorders>
          </w:tcPr>
          <w:p w14:paraId="16522ADB" w14:textId="77777777" w:rsidR="00EB6FF1" w:rsidRDefault="00EB6FF1" w:rsidP="00EB6FF1">
            <w:pPr>
              <w:rPr>
                <w:rFonts w:cs="Arial"/>
                <w:bCs/>
                <w:iCs/>
                <w:sz w:val="20"/>
                <w:szCs w:val="20"/>
                <w:lang w:val="en-US"/>
              </w:rPr>
            </w:pPr>
            <w:r>
              <w:rPr>
                <w:rFonts w:cs="Arial"/>
                <w:bCs/>
                <w:iCs/>
                <w:sz w:val="20"/>
                <w:szCs w:val="20"/>
                <w:lang w:val="en-US"/>
              </w:rPr>
              <w:t>407</w:t>
            </w:r>
          </w:p>
          <w:p w14:paraId="6942D438" w14:textId="77777777" w:rsidR="00EB6FF1" w:rsidRDefault="00EB6FF1" w:rsidP="00EB6FF1">
            <w:pPr>
              <w:rPr>
                <w:rFonts w:cs="Arial"/>
                <w:bCs/>
                <w:iCs/>
                <w:sz w:val="20"/>
                <w:szCs w:val="20"/>
                <w:lang w:val="en-US"/>
              </w:rPr>
            </w:pPr>
            <w:r>
              <w:rPr>
                <w:rFonts w:cs="Arial"/>
                <w:bCs/>
                <w:iCs/>
                <w:sz w:val="20"/>
                <w:szCs w:val="20"/>
                <w:lang w:val="en-US"/>
              </w:rPr>
              <w:t>55%</w:t>
            </w:r>
          </w:p>
          <w:p w14:paraId="43D45F2E" w14:textId="77777777" w:rsidR="00EB6FF1" w:rsidRDefault="00EB6FF1" w:rsidP="00EB6FF1">
            <w:pPr>
              <w:rPr>
                <w:rFonts w:cs="Arial"/>
                <w:bCs/>
                <w:iCs/>
                <w:sz w:val="20"/>
                <w:szCs w:val="20"/>
                <w:lang w:val="en-US"/>
              </w:rPr>
            </w:pPr>
            <w:r>
              <w:rPr>
                <w:rFonts w:cs="Arial"/>
                <w:bCs/>
                <w:iCs/>
                <w:sz w:val="20"/>
                <w:szCs w:val="20"/>
                <w:lang w:val="en-US"/>
              </w:rPr>
              <w:t>3%</w:t>
            </w:r>
          </w:p>
          <w:p w14:paraId="455444B2" w14:textId="77777777" w:rsidR="00EB6FF1" w:rsidRPr="00FF7415" w:rsidRDefault="00EB6FF1" w:rsidP="00EB6FF1">
            <w:pPr>
              <w:rPr>
                <w:rFonts w:cs="Arial"/>
                <w:b/>
                <w:bCs/>
                <w:iCs/>
                <w:sz w:val="20"/>
                <w:szCs w:val="20"/>
                <w:lang w:val="en-US"/>
              </w:rPr>
            </w:pPr>
            <w:r>
              <w:rPr>
                <w:rFonts w:cs="Arial"/>
                <w:b/>
                <w:bCs/>
                <w:iCs/>
                <w:sz w:val="20"/>
                <w:szCs w:val="20"/>
                <w:lang w:val="en-US"/>
              </w:rPr>
              <w:t>969</w:t>
            </w:r>
          </w:p>
        </w:tc>
        <w:tc>
          <w:tcPr>
            <w:tcW w:w="11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DC4A76" w14:textId="77777777" w:rsidR="00EB6FF1" w:rsidRDefault="00EB6FF1" w:rsidP="00EB6FF1">
            <w:pPr>
              <w:rPr>
                <w:rFonts w:cs="Arial"/>
                <w:bCs/>
                <w:iCs/>
                <w:sz w:val="20"/>
                <w:szCs w:val="20"/>
                <w:lang w:val="en-US"/>
              </w:rPr>
            </w:pPr>
            <w:r>
              <w:rPr>
                <w:rFonts w:cs="Arial"/>
                <w:bCs/>
                <w:iCs/>
                <w:sz w:val="20"/>
                <w:szCs w:val="20"/>
                <w:lang w:val="en-US"/>
              </w:rPr>
              <w:t>353</w:t>
            </w:r>
          </w:p>
          <w:p w14:paraId="3A217CFD" w14:textId="77777777" w:rsidR="00EB6FF1" w:rsidRDefault="00EB6FF1" w:rsidP="00EB6FF1">
            <w:pPr>
              <w:rPr>
                <w:rFonts w:cs="Arial"/>
                <w:bCs/>
                <w:iCs/>
                <w:sz w:val="20"/>
                <w:szCs w:val="20"/>
                <w:lang w:val="en-US"/>
              </w:rPr>
            </w:pPr>
            <w:r>
              <w:rPr>
                <w:rFonts w:cs="Arial"/>
                <w:bCs/>
                <w:iCs/>
                <w:sz w:val="20"/>
                <w:szCs w:val="20"/>
                <w:lang w:val="en-US"/>
              </w:rPr>
              <w:t>41%</w:t>
            </w:r>
          </w:p>
          <w:p w14:paraId="31C4D3DF" w14:textId="77777777" w:rsidR="00EB6FF1" w:rsidRDefault="00EB6FF1" w:rsidP="00EB6FF1">
            <w:pPr>
              <w:rPr>
                <w:rFonts w:cs="Arial"/>
                <w:bCs/>
                <w:iCs/>
                <w:sz w:val="20"/>
                <w:szCs w:val="20"/>
                <w:lang w:val="en-US"/>
              </w:rPr>
            </w:pPr>
            <w:r>
              <w:rPr>
                <w:rFonts w:cs="Arial"/>
                <w:bCs/>
                <w:iCs/>
                <w:sz w:val="20"/>
                <w:szCs w:val="20"/>
                <w:lang w:val="en-US"/>
              </w:rPr>
              <w:t>2%</w:t>
            </w:r>
          </w:p>
          <w:p w14:paraId="6700E34F" w14:textId="77777777" w:rsidR="00EB6FF1" w:rsidRPr="0070404A" w:rsidRDefault="00EB6FF1" w:rsidP="00EB6FF1">
            <w:pPr>
              <w:rPr>
                <w:rFonts w:cs="Arial"/>
                <w:b/>
                <w:bCs/>
                <w:iCs/>
                <w:sz w:val="20"/>
                <w:szCs w:val="20"/>
                <w:lang w:val="en-US"/>
              </w:rPr>
            </w:pPr>
            <w:r w:rsidRPr="0070404A">
              <w:rPr>
                <w:rFonts w:cs="Arial"/>
                <w:b/>
                <w:bCs/>
                <w:iCs/>
                <w:sz w:val="20"/>
                <w:szCs w:val="20"/>
                <w:lang w:val="en-US"/>
              </w:rPr>
              <w:t>1,</w:t>
            </w:r>
            <w:r>
              <w:rPr>
                <w:rFonts w:cs="Arial"/>
                <w:b/>
                <w:bCs/>
                <w:iCs/>
                <w:sz w:val="20"/>
                <w:szCs w:val="20"/>
                <w:lang w:val="en-US"/>
              </w:rPr>
              <w:t>322</w:t>
            </w:r>
          </w:p>
        </w:tc>
        <w:tc>
          <w:tcPr>
            <w:tcW w:w="1107" w:type="dxa"/>
            <w:tcBorders>
              <w:top w:val="single" w:sz="4" w:space="0" w:color="000000"/>
              <w:left w:val="single" w:sz="4" w:space="0" w:color="000000"/>
              <w:bottom w:val="single" w:sz="4" w:space="0" w:color="000000"/>
              <w:right w:val="single" w:sz="4" w:space="0" w:color="000000"/>
            </w:tcBorders>
            <w:hideMark/>
          </w:tcPr>
          <w:p w14:paraId="281D2A9D" w14:textId="77777777" w:rsidR="00EB6FF1" w:rsidRPr="00CC28AD" w:rsidRDefault="00EB6FF1" w:rsidP="00EB6FF1">
            <w:pPr>
              <w:rPr>
                <w:rFonts w:cs="Arial"/>
                <w:b/>
                <w:bCs/>
                <w:iCs/>
                <w:sz w:val="20"/>
                <w:szCs w:val="20"/>
                <w:lang w:val="en-US"/>
              </w:rPr>
            </w:pPr>
            <w:r w:rsidRPr="00CC28AD">
              <w:rPr>
                <w:rFonts w:cs="Arial"/>
                <w:b/>
                <w:bCs/>
                <w:iCs/>
                <w:sz w:val="20"/>
                <w:szCs w:val="20"/>
                <w:lang w:val="en-US"/>
              </w:rPr>
              <w:t>1,500</w:t>
            </w:r>
          </w:p>
          <w:p w14:paraId="01F88582" w14:textId="77777777" w:rsidR="00EB6FF1" w:rsidRPr="009474BE" w:rsidRDefault="00EB6FF1" w:rsidP="00EB6FF1">
            <w:pPr>
              <w:rPr>
                <w:rFonts w:cs="Arial"/>
                <w:bCs/>
                <w:iCs/>
                <w:sz w:val="20"/>
                <w:szCs w:val="20"/>
                <w:lang w:val="en-US"/>
              </w:rPr>
            </w:pPr>
            <w:r w:rsidRPr="009474BE">
              <w:rPr>
                <w:rFonts w:cs="Arial"/>
                <w:bCs/>
                <w:iCs/>
                <w:sz w:val="20"/>
                <w:szCs w:val="20"/>
                <w:lang w:val="en-US"/>
              </w:rPr>
              <w:t>40%</w:t>
            </w:r>
          </w:p>
          <w:p w14:paraId="36266FBE" w14:textId="77777777" w:rsidR="00EB6FF1" w:rsidRPr="00CC28AD" w:rsidRDefault="00EB6FF1" w:rsidP="00EB6FF1">
            <w:pPr>
              <w:rPr>
                <w:rFonts w:cs="Arial"/>
                <w:bCs/>
                <w:iCs/>
                <w:sz w:val="20"/>
                <w:szCs w:val="20"/>
                <w:lang w:val="en-US"/>
              </w:rPr>
            </w:pPr>
            <w:r w:rsidRPr="009474BE">
              <w:rPr>
                <w:rFonts w:cs="Arial"/>
                <w:bCs/>
                <w:iCs/>
                <w:sz w:val="20"/>
                <w:szCs w:val="20"/>
                <w:lang w:val="en-US"/>
              </w:rPr>
              <w:t>10%</w:t>
            </w:r>
          </w:p>
        </w:tc>
        <w:tc>
          <w:tcPr>
            <w:tcW w:w="11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B99A99C" w14:textId="77777777" w:rsidR="00EB6FF1" w:rsidRDefault="00EB6FF1" w:rsidP="00EB6FF1">
            <w:pPr>
              <w:rPr>
                <w:rFonts w:cs="Arial"/>
                <w:bCs/>
                <w:iCs/>
                <w:sz w:val="20"/>
                <w:szCs w:val="20"/>
                <w:lang w:val="en-US"/>
              </w:rPr>
            </w:pPr>
            <w:r w:rsidRPr="0070404A">
              <w:rPr>
                <w:rFonts w:cs="Arial"/>
                <w:b/>
                <w:bCs/>
                <w:iCs/>
                <w:sz w:val="20"/>
                <w:szCs w:val="20"/>
                <w:lang w:val="en-US"/>
              </w:rPr>
              <w:t>1,</w:t>
            </w:r>
            <w:r>
              <w:rPr>
                <w:rFonts w:cs="Arial"/>
                <w:b/>
                <w:bCs/>
                <w:iCs/>
                <w:sz w:val="20"/>
                <w:szCs w:val="20"/>
                <w:lang w:val="en-US"/>
              </w:rPr>
              <w:t>322</w:t>
            </w:r>
          </w:p>
          <w:p w14:paraId="510CB17E" w14:textId="77777777" w:rsidR="00EB6FF1" w:rsidRDefault="00EB6FF1" w:rsidP="00EB6FF1">
            <w:pPr>
              <w:rPr>
                <w:rFonts w:cs="Arial"/>
                <w:bCs/>
                <w:iCs/>
                <w:sz w:val="20"/>
                <w:szCs w:val="20"/>
                <w:lang w:val="en-US"/>
              </w:rPr>
            </w:pPr>
            <w:r>
              <w:rPr>
                <w:rFonts w:cs="Arial"/>
                <w:bCs/>
                <w:iCs/>
                <w:sz w:val="20"/>
                <w:szCs w:val="20"/>
                <w:lang w:val="en-US"/>
              </w:rPr>
              <w:t>49%</w:t>
            </w:r>
          </w:p>
          <w:p w14:paraId="6F02174C" w14:textId="77777777" w:rsidR="00EB6FF1" w:rsidRDefault="00EB6FF1" w:rsidP="00EB6FF1">
            <w:pPr>
              <w:rPr>
                <w:rFonts w:cs="Arial"/>
                <w:bCs/>
                <w:iCs/>
                <w:sz w:val="20"/>
                <w:szCs w:val="20"/>
                <w:lang w:val="en-US"/>
              </w:rPr>
            </w:pPr>
            <w:r>
              <w:rPr>
                <w:rFonts w:cs="Arial"/>
                <w:bCs/>
                <w:iCs/>
                <w:sz w:val="20"/>
                <w:szCs w:val="20"/>
                <w:lang w:val="en-US"/>
              </w:rPr>
              <w:t>4%</w:t>
            </w:r>
          </w:p>
          <w:p w14:paraId="3E44A75C" w14:textId="77777777" w:rsidR="00EB6FF1" w:rsidRPr="009474BE" w:rsidRDefault="00EB6FF1" w:rsidP="00EB6FF1">
            <w:pPr>
              <w:rPr>
                <w:rFonts w:cs="Arial"/>
                <w:bCs/>
                <w:iCs/>
                <w:sz w:val="20"/>
                <w:szCs w:val="20"/>
                <w:lang w:val="en-US"/>
              </w:rPr>
            </w:pPr>
          </w:p>
        </w:tc>
      </w:tr>
    </w:tbl>
    <w:p w14:paraId="13CC3627" w14:textId="77777777" w:rsidR="00AF64C6" w:rsidRDefault="00AF64C6" w:rsidP="00907935">
      <w:pPr>
        <w:rPr>
          <w:rFonts w:eastAsia="Times New Roman" w:cs="Arial"/>
          <w:sz w:val="21"/>
          <w:szCs w:val="21"/>
        </w:rPr>
      </w:pPr>
      <w:r w:rsidRPr="00AF64C6">
        <w:rPr>
          <w:rFonts w:eastAsia="Times New Roman" w:cs="Arial"/>
          <w:sz w:val="21"/>
          <w:szCs w:val="21"/>
        </w:rPr>
        <w:t xml:space="preserve">Qëllimi i rezultatit të zhvillimit të </w:t>
      </w:r>
      <w:r>
        <w:rPr>
          <w:rFonts w:eastAsia="Times New Roman" w:cs="Arial"/>
          <w:sz w:val="21"/>
          <w:szCs w:val="21"/>
        </w:rPr>
        <w:t>shkath</w:t>
      </w:r>
      <w:r w:rsidRPr="00AF64C6">
        <w:rPr>
          <w:rFonts w:eastAsia="Times New Roman" w:cs="Arial"/>
          <w:sz w:val="21"/>
          <w:szCs w:val="21"/>
        </w:rPr>
        <w:t>tësive në Fazën II ishte përmirësimi i bashkëpunimit midis sektorit privat dhe ofruesve të trajnimit dhe arsimit</w:t>
      </w:r>
      <w:r w:rsidR="00BB0828">
        <w:rPr>
          <w:rFonts w:eastAsia="Times New Roman" w:cs="Arial"/>
          <w:sz w:val="21"/>
          <w:szCs w:val="21"/>
        </w:rPr>
        <w:t>,</w:t>
      </w:r>
      <w:r w:rsidRPr="00AF64C6">
        <w:rPr>
          <w:rFonts w:eastAsia="Times New Roman" w:cs="Arial"/>
          <w:sz w:val="21"/>
          <w:szCs w:val="21"/>
        </w:rPr>
        <w:t xml:space="preserve"> në mënyrë që të rinjtë të </w:t>
      </w:r>
      <w:r>
        <w:rPr>
          <w:rFonts w:eastAsia="Times New Roman" w:cs="Arial"/>
          <w:sz w:val="21"/>
          <w:szCs w:val="21"/>
        </w:rPr>
        <w:t>p</w:t>
      </w:r>
      <w:r w:rsidR="00E719E0">
        <w:rPr>
          <w:rFonts w:eastAsia="Times New Roman" w:cs="Arial"/>
          <w:sz w:val="21"/>
          <w:szCs w:val="21"/>
        </w:rPr>
        <w:t>ë</w:t>
      </w:r>
      <w:r>
        <w:rPr>
          <w:rFonts w:eastAsia="Times New Roman" w:cs="Arial"/>
          <w:sz w:val="21"/>
          <w:szCs w:val="21"/>
        </w:rPr>
        <w:t>rvet</w:t>
      </w:r>
      <w:r w:rsidR="00E719E0">
        <w:rPr>
          <w:rFonts w:eastAsia="Times New Roman" w:cs="Arial"/>
          <w:sz w:val="21"/>
          <w:szCs w:val="21"/>
        </w:rPr>
        <w:t>ë</w:t>
      </w:r>
      <w:r>
        <w:rPr>
          <w:rFonts w:eastAsia="Times New Roman" w:cs="Arial"/>
          <w:sz w:val="21"/>
          <w:szCs w:val="21"/>
        </w:rPr>
        <w:t>sojn</w:t>
      </w:r>
      <w:r w:rsidR="00E719E0">
        <w:rPr>
          <w:rFonts w:eastAsia="Times New Roman" w:cs="Arial"/>
          <w:sz w:val="21"/>
          <w:szCs w:val="21"/>
        </w:rPr>
        <w:t>ë</w:t>
      </w:r>
      <w:r w:rsidRPr="00AF64C6">
        <w:rPr>
          <w:rFonts w:eastAsia="Times New Roman" w:cs="Arial"/>
          <w:sz w:val="21"/>
          <w:szCs w:val="21"/>
        </w:rPr>
        <w:t xml:space="preserve"> arsim</w:t>
      </w:r>
      <w:r>
        <w:rPr>
          <w:rFonts w:eastAsia="Times New Roman" w:cs="Arial"/>
          <w:sz w:val="21"/>
          <w:szCs w:val="21"/>
        </w:rPr>
        <w:t>in</w:t>
      </w:r>
      <w:r w:rsidRPr="00AF64C6">
        <w:rPr>
          <w:rFonts w:eastAsia="Times New Roman" w:cs="Arial"/>
          <w:sz w:val="21"/>
          <w:szCs w:val="21"/>
        </w:rPr>
        <w:t xml:space="preserve"> dhe trajnim</w:t>
      </w:r>
      <w:r>
        <w:rPr>
          <w:rFonts w:eastAsia="Times New Roman" w:cs="Arial"/>
          <w:sz w:val="21"/>
          <w:szCs w:val="21"/>
        </w:rPr>
        <w:t>in</w:t>
      </w:r>
      <w:r w:rsidRPr="00AF64C6">
        <w:rPr>
          <w:rFonts w:eastAsia="Times New Roman" w:cs="Arial"/>
          <w:sz w:val="21"/>
          <w:szCs w:val="21"/>
        </w:rPr>
        <w:t xml:space="preserve"> përkatës.</w:t>
      </w:r>
      <w:r w:rsidR="00BB0828">
        <w:rPr>
          <w:rFonts w:eastAsia="Times New Roman" w:cs="Arial"/>
          <w:sz w:val="21"/>
          <w:szCs w:val="21"/>
        </w:rPr>
        <w:t xml:space="preserve"> </w:t>
      </w:r>
      <w:r w:rsidR="00E505AD" w:rsidRPr="00E505AD">
        <w:rPr>
          <w:rFonts w:eastAsia="Times New Roman" w:cs="Arial"/>
          <w:sz w:val="21"/>
          <w:szCs w:val="21"/>
        </w:rPr>
        <w:t xml:space="preserve">Pas </w:t>
      </w:r>
      <w:r w:rsidR="00E505AD">
        <w:rPr>
          <w:rFonts w:eastAsia="Times New Roman" w:cs="Arial"/>
          <w:sz w:val="21"/>
          <w:szCs w:val="21"/>
        </w:rPr>
        <w:t>nd</w:t>
      </w:r>
      <w:r w:rsidR="00E719E0">
        <w:rPr>
          <w:rFonts w:eastAsia="Times New Roman" w:cs="Arial"/>
          <w:sz w:val="21"/>
          <w:szCs w:val="21"/>
        </w:rPr>
        <w:t>ë</w:t>
      </w:r>
      <w:r w:rsidR="00E505AD">
        <w:rPr>
          <w:rFonts w:eastAsia="Times New Roman" w:cs="Arial"/>
          <w:sz w:val="21"/>
          <w:szCs w:val="21"/>
        </w:rPr>
        <w:t xml:space="preserve">rprerjes </w:t>
      </w:r>
      <w:r w:rsidR="00E505AD" w:rsidRPr="00E505AD">
        <w:rPr>
          <w:rFonts w:eastAsia="Times New Roman" w:cs="Arial"/>
          <w:sz w:val="21"/>
          <w:szCs w:val="21"/>
        </w:rPr>
        <w:t xml:space="preserve">së </w:t>
      </w:r>
      <w:r w:rsidR="00E505AD">
        <w:rPr>
          <w:rFonts w:eastAsia="Times New Roman" w:cs="Arial"/>
          <w:sz w:val="21"/>
          <w:szCs w:val="21"/>
        </w:rPr>
        <w:t>intervenimeve</w:t>
      </w:r>
      <w:r w:rsidR="00E505AD" w:rsidRPr="00E505AD">
        <w:rPr>
          <w:rFonts w:eastAsia="Times New Roman" w:cs="Arial"/>
          <w:sz w:val="21"/>
          <w:szCs w:val="21"/>
        </w:rPr>
        <w:t xml:space="preserve"> me Bordet Industr</w:t>
      </w:r>
      <w:r w:rsidR="00E505AD">
        <w:rPr>
          <w:rFonts w:eastAsia="Times New Roman" w:cs="Arial"/>
          <w:sz w:val="21"/>
          <w:szCs w:val="21"/>
        </w:rPr>
        <w:t>iale në Arsimin e Lartë, EYE ri</w:t>
      </w:r>
      <w:r w:rsidR="00E505AD" w:rsidRPr="00E505AD">
        <w:rPr>
          <w:rFonts w:eastAsia="Times New Roman" w:cs="Arial"/>
          <w:sz w:val="21"/>
          <w:szCs w:val="21"/>
        </w:rPr>
        <w:t xml:space="preserve">orientoi burimet </w:t>
      </w:r>
      <w:r w:rsidR="00B03BC1">
        <w:rPr>
          <w:rFonts w:eastAsia="Times New Roman" w:cs="Arial"/>
          <w:sz w:val="21"/>
          <w:szCs w:val="21"/>
        </w:rPr>
        <w:t>tek procesi i</w:t>
      </w:r>
      <w:r w:rsidR="00E505AD" w:rsidRPr="00E505AD">
        <w:rPr>
          <w:rFonts w:eastAsia="Times New Roman" w:cs="Arial"/>
          <w:sz w:val="21"/>
          <w:szCs w:val="21"/>
        </w:rPr>
        <w:t xml:space="preserve"> reformimit për zhvillimin e standardeve </w:t>
      </w:r>
      <w:r w:rsidR="00E505AD">
        <w:rPr>
          <w:rFonts w:eastAsia="Times New Roman" w:cs="Arial"/>
          <w:sz w:val="21"/>
          <w:szCs w:val="21"/>
        </w:rPr>
        <w:t>profesionale</w:t>
      </w:r>
      <w:r w:rsidR="00B64CE3">
        <w:rPr>
          <w:rFonts w:eastAsia="Times New Roman" w:cs="Arial"/>
          <w:sz w:val="21"/>
          <w:szCs w:val="21"/>
        </w:rPr>
        <w:t>, pilotimit t</w:t>
      </w:r>
      <w:r w:rsidR="00B64CE3" w:rsidRPr="00B64CE3">
        <w:rPr>
          <w:rFonts w:eastAsia="Times New Roman" w:cs="Arial"/>
          <w:sz w:val="21"/>
          <w:szCs w:val="21"/>
        </w:rPr>
        <w:t>ë</w:t>
      </w:r>
      <w:r w:rsidR="00E505AD" w:rsidRPr="00E505AD">
        <w:rPr>
          <w:rFonts w:eastAsia="Times New Roman" w:cs="Arial"/>
          <w:sz w:val="21"/>
          <w:szCs w:val="21"/>
        </w:rPr>
        <w:t xml:space="preserve"> </w:t>
      </w:r>
      <w:r w:rsidR="00E505AD">
        <w:rPr>
          <w:rFonts w:eastAsia="Times New Roman" w:cs="Arial"/>
          <w:sz w:val="21"/>
          <w:szCs w:val="21"/>
        </w:rPr>
        <w:t>t</w:t>
      </w:r>
      <w:r w:rsidR="00E719E0">
        <w:rPr>
          <w:rFonts w:eastAsia="Times New Roman" w:cs="Arial"/>
          <w:sz w:val="21"/>
          <w:szCs w:val="21"/>
        </w:rPr>
        <w:t>ë</w:t>
      </w:r>
      <w:r w:rsidR="00E505AD">
        <w:rPr>
          <w:rFonts w:eastAsia="Times New Roman" w:cs="Arial"/>
          <w:sz w:val="21"/>
          <w:szCs w:val="21"/>
        </w:rPr>
        <w:t xml:space="preserve"> m</w:t>
      </w:r>
      <w:r w:rsidR="00E719E0">
        <w:rPr>
          <w:rFonts w:eastAsia="Times New Roman" w:cs="Arial"/>
          <w:sz w:val="21"/>
          <w:szCs w:val="21"/>
        </w:rPr>
        <w:t>ë</w:t>
      </w:r>
      <w:r w:rsidR="00E505AD">
        <w:rPr>
          <w:rFonts w:eastAsia="Times New Roman" w:cs="Arial"/>
          <w:sz w:val="21"/>
          <w:szCs w:val="21"/>
        </w:rPr>
        <w:t>suarit n</w:t>
      </w:r>
      <w:r w:rsidR="00E719E0">
        <w:rPr>
          <w:rFonts w:eastAsia="Times New Roman" w:cs="Arial"/>
          <w:sz w:val="21"/>
          <w:szCs w:val="21"/>
        </w:rPr>
        <w:t>ë</w:t>
      </w:r>
      <w:r w:rsidR="00E505AD">
        <w:rPr>
          <w:rFonts w:eastAsia="Times New Roman" w:cs="Arial"/>
          <w:sz w:val="21"/>
          <w:szCs w:val="21"/>
        </w:rPr>
        <w:t xml:space="preserve"> vendin e pun</w:t>
      </w:r>
      <w:r w:rsidR="00E719E0">
        <w:rPr>
          <w:rFonts w:eastAsia="Times New Roman" w:cs="Arial"/>
          <w:sz w:val="21"/>
          <w:szCs w:val="21"/>
        </w:rPr>
        <w:t>ë</w:t>
      </w:r>
      <w:r w:rsidR="00E505AD">
        <w:rPr>
          <w:rFonts w:eastAsia="Times New Roman" w:cs="Arial"/>
          <w:sz w:val="21"/>
          <w:szCs w:val="21"/>
        </w:rPr>
        <w:t>s</w:t>
      </w:r>
      <w:r w:rsidR="00B64CE3">
        <w:rPr>
          <w:rFonts w:eastAsia="Times New Roman" w:cs="Arial"/>
          <w:sz w:val="21"/>
          <w:szCs w:val="21"/>
        </w:rPr>
        <w:t xml:space="preserve"> dhe rritjes s</w:t>
      </w:r>
      <w:r w:rsidR="00B64CE3" w:rsidRPr="00B64CE3">
        <w:rPr>
          <w:rFonts w:eastAsia="Times New Roman" w:cs="Arial"/>
          <w:sz w:val="21"/>
          <w:szCs w:val="21"/>
        </w:rPr>
        <w:t>ë</w:t>
      </w:r>
      <w:r w:rsidR="00E505AD" w:rsidRPr="00E505AD">
        <w:rPr>
          <w:rFonts w:eastAsia="Times New Roman" w:cs="Arial"/>
          <w:sz w:val="21"/>
          <w:szCs w:val="21"/>
        </w:rPr>
        <w:t xml:space="preserve"> ofertës për trajnime joformale në treg.</w:t>
      </w:r>
      <w:r w:rsidR="00B03BC1">
        <w:rPr>
          <w:rFonts w:eastAsia="Times New Roman" w:cs="Arial"/>
          <w:sz w:val="21"/>
          <w:szCs w:val="21"/>
        </w:rPr>
        <w:t xml:space="preserve"> </w:t>
      </w:r>
      <w:r w:rsidR="00B03BC1" w:rsidRPr="00B03BC1">
        <w:rPr>
          <w:rFonts w:eastAsia="Times New Roman" w:cs="Arial"/>
          <w:sz w:val="21"/>
          <w:szCs w:val="21"/>
        </w:rPr>
        <w:t xml:space="preserve">Deri në fund të fazës, 9,124 të rinj </w:t>
      </w:r>
      <w:r w:rsidR="00B03BC1">
        <w:rPr>
          <w:rFonts w:eastAsia="Times New Roman" w:cs="Arial"/>
          <w:sz w:val="21"/>
          <w:szCs w:val="21"/>
        </w:rPr>
        <w:t xml:space="preserve">iu </w:t>
      </w:r>
      <w:r w:rsidR="00B03BC1" w:rsidRPr="00B03BC1">
        <w:rPr>
          <w:rFonts w:eastAsia="Times New Roman" w:cs="Arial"/>
          <w:sz w:val="21"/>
          <w:szCs w:val="21"/>
        </w:rPr>
        <w:t>jan</w:t>
      </w:r>
      <w:r w:rsidR="00E719E0">
        <w:rPr>
          <w:rFonts w:eastAsia="Times New Roman" w:cs="Arial"/>
          <w:sz w:val="21"/>
          <w:szCs w:val="21"/>
        </w:rPr>
        <w:t>ë</w:t>
      </w:r>
      <w:r w:rsidR="00B03BC1" w:rsidRPr="00B03BC1">
        <w:rPr>
          <w:rFonts w:eastAsia="Times New Roman" w:cs="Arial"/>
          <w:sz w:val="21"/>
          <w:szCs w:val="21"/>
        </w:rPr>
        <w:t xml:space="preserve"> n</w:t>
      </w:r>
      <w:r w:rsidR="00E719E0">
        <w:rPr>
          <w:rFonts w:eastAsia="Times New Roman" w:cs="Arial"/>
          <w:sz w:val="21"/>
          <w:szCs w:val="21"/>
        </w:rPr>
        <w:t>ë</w:t>
      </w:r>
      <w:r w:rsidR="00B03BC1" w:rsidRPr="00B03BC1">
        <w:rPr>
          <w:rFonts w:eastAsia="Times New Roman" w:cs="Arial"/>
          <w:sz w:val="21"/>
          <w:szCs w:val="21"/>
        </w:rPr>
        <w:t>nshtruar trajnimit dhe arsimit më të mirë</w:t>
      </w:r>
      <w:r w:rsidR="00B03BC1">
        <w:rPr>
          <w:rFonts w:eastAsia="Times New Roman" w:cs="Arial"/>
          <w:sz w:val="21"/>
          <w:szCs w:val="21"/>
        </w:rPr>
        <w:t>, n</w:t>
      </w:r>
      <w:r w:rsidR="00E719E0">
        <w:rPr>
          <w:rFonts w:eastAsia="Times New Roman" w:cs="Arial"/>
          <w:sz w:val="21"/>
          <w:szCs w:val="21"/>
        </w:rPr>
        <w:t>ë</w:t>
      </w:r>
      <w:r w:rsidR="00B03BC1">
        <w:rPr>
          <w:rFonts w:eastAsia="Times New Roman" w:cs="Arial"/>
          <w:sz w:val="21"/>
          <w:szCs w:val="21"/>
        </w:rPr>
        <w:t xml:space="preserve"> saj</w:t>
      </w:r>
      <w:r w:rsidR="00E719E0">
        <w:rPr>
          <w:rFonts w:eastAsia="Times New Roman" w:cs="Arial"/>
          <w:sz w:val="21"/>
          <w:szCs w:val="21"/>
        </w:rPr>
        <w:t>ë</w:t>
      </w:r>
      <w:r w:rsidR="00B03BC1">
        <w:rPr>
          <w:rFonts w:eastAsia="Times New Roman" w:cs="Arial"/>
          <w:sz w:val="21"/>
          <w:szCs w:val="21"/>
        </w:rPr>
        <w:t xml:space="preserve"> t</w:t>
      </w:r>
      <w:r w:rsidR="00E719E0">
        <w:rPr>
          <w:rFonts w:eastAsia="Times New Roman" w:cs="Arial"/>
          <w:sz w:val="21"/>
          <w:szCs w:val="21"/>
        </w:rPr>
        <w:t>ë</w:t>
      </w:r>
      <w:r w:rsidR="00B03BC1">
        <w:rPr>
          <w:rFonts w:eastAsia="Times New Roman" w:cs="Arial"/>
          <w:sz w:val="21"/>
          <w:szCs w:val="21"/>
        </w:rPr>
        <w:t xml:space="preserve"> </w:t>
      </w:r>
      <w:r w:rsidR="00B03BC1" w:rsidRPr="00B03BC1">
        <w:rPr>
          <w:rFonts w:eastAsia="Times New Roman" w:cs="Arial"/>
          <w:sz w:val="21"/>
          <w:szCs w:val="21"/>
        </w:rPr>
        <w:t xml:space="preserve">aktiviteteve të </w:t>
      </w:r>
      <w:r w:rsidR="00B03BC1">
        <w:rPr>
          <w:rFonts w:eastAsia="Times New Roman" w:cs="Arial"/>
          <w:sz w:val="21"/>
          <w:szCs w:val="21"/>
        </w:rPr>
        <w:t xml:space="preserve">fasilituara </w:t>
      </w:r>
      <w:r w:rsidR="00B03BC1" w:rsidRPr="00B03BC1">
        <w:rPr>
          <w:rFonts w:eastAsia="Times New Roman" w:cs="Arial"/>
          <w:sz w:val="21"/>
          <w:szCs w:val="21"/>
        </w:rPr>
        <w:t xml:space="preserve">nga EYE (43% gra dhe 15% pakica). Gjatë kësaj faze, EYE </w:t>
      </w:r>
      <w:r w:rsidR="00341614">
        <w:rPr>
          <w:rFonts w:eastAsia="Times New Roman" w:cs="Arial"/>
          <w:sz w:val="21"/>
          <w:szCs w:val="21"/>
        </w:rPr>
        <w:t>bashk</w:t>
      </w:r>
      <w:r w:rsidR="00E719E0">
        <w:rPr>
          <w:rFonts w:eastAsia="Times New Roman" w:cs="Arial"/>
          <w:sz w:val="21"/>
          <w:szCs w:val="21"/>
        </w:rPr>
        <w:t>ë</w:t>
      </w:r>
      <w:r w:rsidR="00B03BC1" w:rsidRPr="00B03BC1">
        <w:rPr>
          <w:rFonts w:eastAsia="Times New Roman" w:cs="Arial"/>
          <w:sz w:val="21"/>
          <w:szCs w:val="21"/>
        </w:rPr>
        <w:t>punoi me Ministrinë e Arsimit, Autoritetin Kombëtar të Kualifikimeve, shkollat e A</w:t>
      </w:r>
      <w:r w:rsidR="00341614">
        <w:rPr>
          <w:rFonts w:eastAsia="Times New Roman" w:cs="Arial"/>
          <w:sz w:val="21"/>
          <w:szCs w:val="21"/>
        </w:rPr>
        <w:t>A</w:t>
      </w:r>
      <w:r w:rsidR="00B03BC1" w:rsidRPr="00B03BC1">
        <w:rPr>
          <w:rFonts w:eastAsia="Times New Roman" w:cs="Arial"/>
          <w:sz w:val="21"/>
          <w:szCs w:val="21"/>
        </w:rPr>
        <w:t xml:space="preserve">P-së, Shoqatat e Biznesit, </w:t>
      </w:r>
      <w:r w:rsidR="00B64CE3">
        <w:rPr>
          <w:rFonts w:eastAsia="Times New Roman" w:cs="Arial"/>
          <w:sz w:val="21"/>
          <w:szCs w:val="21"/>
        </w:rPr>
        <w:t xml:space="preserve">me </w:t>
      </w:r>
      <w:r w:rsidR="00B03BC1" w:rsidRPr="00B03BC1">
        <w:rPr>
          <w:rFonts w:eastAsia="Times New Roman" w:cs="Arial"/>
          <w:sz w:val="21"/>
          <w:szCs w:val="21"/>
        </w:rPr>
        <w:t>më shumë se 30 ofrues të trajnimit dhe më shumë se 300 biznese.</w:t>
      </w:r>
      <w:r w:rsidR="00B64CE3">
        <w:rPr>
          <w:rFonts w:eastAsia="Times New Roman" w:cs="Arial"/>
          <w:sz w:val="21"/>
          <w:szCs w:val="21"/>
        </w:rPr>
        <w:t xml:space="preserve"> </w:t>
      </w:r>
    </w:p>
    <w:p w14:paraId="1C463A21" w14:textId="77777777" w:rsidR="00341614" w:rsidRDefault="00341614" w:rsidP="00907935">
      <w:pPr>
        <w:rPr>
          <w:rFonts w:eastAsia="Times New Roman" w:cs="Arial"/>
          <w:sz w:val="21"/>
          <w:szCs w:val="21"/>
        </w:rPr>
      </w:pPr>
      <w:r>
        <w:rPr>
          <w:rFonts w:eastAsia="Times New Roman" w:cs="Arial"/>
          <w:sz w:val="21"/>
          <w:szCs w:val="21"/>
        </w:rPr>
        <w:t>N</w:t>
      </w:r>
      <w:r w:rsidR="00E719E0">
        <w:rPr>
          <w:rFonts w:eastAsia="Times New Roman" w:cs="Arial"/>
          <w:sz w:val="21"/>
          <w:szCs w:val="21"/>
        </w:rPr>
        <w:t>ë</w:t>
      </w:r>
      <w:r>
        <w:rPr>
          <w:rFonts w:eastAsia="Times New Roman" w:cs="Arial"/>
          <w:sz w:val="21"/>
          <w:szCs w:val="21"/>
        </w:rPr>
        <w:t xml:space="preserve"> kuad</w:t>
      </w:r>
      <w:r w:rsidR="00E719E0">
        <w:rPr>
          <w:rFonts w:eastAsia="Times New Roman" w:cs="Arial"/>
          <w:sz w:val="21"/>
          <w:szCs w:val="21"/>
        </w:rPr>
        <w:t>ë</w:t>
      </w:r>
      <w:r>
        <w:rPr>
          <w:rFonts w:eastAsia="Times New Roman" w:cs="Arial"/>
          <w:sz w:val="21"/>
          <w:szCs w:val="21"/>
        </w:rPr>
        <w:t>r t</w:t>
      </w:r>
      <w:r w:rsidR="00E719E0">
        <w:rPr>
          <w:rFonts w:eastAsia="Times New Roman" w:cs="Arial"/>
          <w:sz w:val="21"/>
          <w:szCs w:val="21"/>
        </w:rPr>
        <w:t>ë</w:t>
      </w:r>
      <w:r>
        <w:rPr>
          <w:rFonts w:eastAsia="Times New Roman" w:cs="Arial"/>
          <w:sz w:val="21"/>
          <w:szCs w:val="21"/>
        </w:rPr>
        <w:t xml:space="preserve"> k</w:t>
      </w:r>
      <w:r w:rsidR="00E719E0">
        <w:rPr>
          <w:rFonts w:eastAsia="Times New Roman" w:cs="Arial"/>
          <w:sz w:val="21"/>
          <w:szCs w:val="21"/>
        </w:rPr>
        <w:t>ë</w:t>
      </w:r>
      <w:r>
        <w:rPr>
          <w:rFonts w:eastAsia="Times New Roman" w:cs="Arial"/>
          <w:sz w:val="21"/>
          <w:szCs w:val="21"/>
        </w:rPr>
        <w:t>tij rezultati, arritjet kryesore t</w:t>
      </w:r>
      <w:r w:rsidR="00E719E0">
        <w:rPr>
          <w:rFonts w:eastAsia="Times New Roman" w:cs="Arial"/>
          <w:sz w:val="21"/>
          <w:szCs w:val="21"/>
        </w:rPr>
        <w:t>ë</w:t>
      </w:r>
      <w:r>
        <w:rPr>
          <w:rFonts w:eastAsia="Times New Roman" w:cs="Arial"/>
          <w:sz w:val="21"/>
          <w:szCs w:val="21"/>
        </w:rPr>
        <w:t xml:space="preserve"> EYE II jan</w:t>
      </w:r>
      <w:r w:rsidR="00E719E0">
        <w:rPr>
          <w:rFonts w:eastAsia="Times New Roman" w:cs="Arial"/>
          <w:sz w:val="21"/>
          <w:szCs w:val="21"/>
        </w:rPr>
        <w:t>ë</w:t>
      </w:r>
      <w:r>
        <w:rPr>
          <w:rFonts w:eastAsia="Times New Roman" w:cs="Arial"/>
          <w:sz w:val="21"/>
          <w:szCs w:val="21"/>
        </w:rPr>
        <w:t>:</w:t>
      </w:r>
    </w:p>
    <w:p w14:paraId="4D30D429" w14:textId="357F4D01" w:rsidR="00341614" w:rsidRDefault="00F03F55" w:rsidP="000908D9">
      <w:pPr>
        <w:pStyle w:val="ListParagraph"/>
        <w:numPr>
          <w:ilvl w:val="0"/>
          <w:numId w:val="40"/>
        </w:numPr>
        <w:spacing w:before="120" w:after="120" w:line="240" w:lineRule="auto"/>
        <w:contextualSpacing w:val="0"/>
        <w:jc w:val="both"/>
        <w:rPr>
          <w:rFonts w:ascii="Arial" w:eastAsia="Times New Roman" w:hAnsi="Arial" w:cs="Arial"/>
          <w:sz w:val="21"/>
          <w:szCs w:val="21"/>
          <w:lang w:val="en-GB"/>
        </w:rPr>
      </w:pPr>
      <w:r>
        <w:rPr>
          <w:rFonts w:ascii="Arial" w:eastAsia="Times New Roman" w:hAnsi="Arial" w:cs="Arial"/>
          <w:sz w:val="21"/>
          <w:szCs w:val="21"/>
          <w:lang w:val="en-GB"/>
        </w:rPr>
        <w:t>Komunikim i etabluar</w:t>
      </w:r>
      <w:r w:rsidR="00341614">
        <w:rPr>
          <w:rFonts w:ascii="Arial" w:eastAsia="Times New Roman" w:hAnsi="Arial" w:cs="Arial"/>
          <w:sz w:val="21"/>
          <w:szCs w:val="21"/>
          <w:lang w:val="en-GB"/>
        </w:rPr>
        <w:t xml:space="preserve"> </w:t>
      </w:r>
      <w:r>
        <w:rPr>
          <w:rFonts w:ascii="Arial" w:eastAsia="Times New Roman" w:hAnsi="Arial" w:cs="Arial"/>
          <w:sz w:val="21"/>
          <w:szCs w:val="21"/>
          <w:lang w:val="en-GB"/>
        </w:rPr>
        <w:t>ndërmjet</w:t>
      </w:r>
      <w:r w:rsidR="00341614">
        <w:rPr>
          <w:rFonts w:ascii="Arial" w:eastAsia="Times New Roman" w:hAnsi="Arial" w:cs="Arial"/>
          <w:sz w:val="21"/>
          <w:szCs w:val="21"/>
          <w:lang w:val="en-GB"/>
        </w:rPr>
        <w:t xml:space="preserve"> institucioneve arsimore dhe sektorit privat, p</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rmes angazhimit t</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 xml:space="preserve"> ekspert</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ve t</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 xml:space="preserve"> industris</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 xml:space="preserve"> n</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 xml:space="preserve"> zhvillimin e standardeve t</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 xml:space="preserve"> reja profesionale (rreth 100 biznese t</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 xml:space="preserve"> p</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rfshira), p</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rfshirjes s</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 xml:space="preserve"> 135 kompanive p</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r t</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 xml:space="preserve"> pranuar </w:t>
      </w:r>
      <w:r w:rsidR="004F6878">
        <w:rPr>
          <w:rFonts w:ascii="Arial" w:eastAsia="Times New Roman" w:hAnsi="Arial" w:cs="Arial"/>
          <w:sz w:val="21"/>
          <w:szCs w:val="21"/>
          <w:lang w:val="en-GB"/>
        </w:rPr>
        <w:t>nx</w:t>
      </w:r>
      <w:r w:rsidR="004F6878" w:rsidRPr="004F6878">
        <w:rPr>
          <w:rFonts w:ascii="Arial" w:eastAsia="Times New Roman" w:hAnsi="Arial" w:cs="Arial"/>
          <w:sz w:val="21"/>
          <w:szCs w:val="21"/>
          <w:lang w:val="en-GB"/>
        </w:rPr>
        <w:t>ë</w:t>
      </w:r>
      <w:r w:rsidR="004F6878">
        <w:rPr>
          <w:rFonts w:ascii="Arial" w:eastAsia="Times New Roman" w:hAnsi="Arial" w:cs="Arial"/>
          <w:sz w:val="21"/>
          <w:szCs w:val="21"/>
          <w:lang w:val="en-GB"/>
        </w:rPr>
        <w:t>n</w:t>
      </w:r>
      <w:r w:rsidR="004F6878" w:rsidRPr="004F6878">
        <w:rPr>
          <w:rFonts w:ascii="Arial" w:eastAsia="Times New Roman" w:hAnsi="Arial" w:cs="Arial"/>
          <w:sz w:val="21"/>
          <w:szCs w:val="21"/>
          <w:lang w:val="en-GB"/>
        </w:rPr>
        <w:t>ë</w:t>
      </w:r>
      <w:r w:rsidR="004F6878">
        <w:rPr>
          <w:rFonts w:ascii="Arial" w:eastAsia="Times New Roman" w:hAnsi="Arial" w:cs="Arial"/>
          <w:sz w:val="21"/>
          <w:szCs w:val="21"/>
          <w:lang w:val="en-GB"/>
        </w:rPr>
        <w:t>s</w:t>
      </w:r>
      <w:r w:rsidR="00341614">
        <w:rPr>
          <w:rFonts w:ascii="Arial" w:eastAsia="Times New Roman" w:hAnsi="Arial" w:cs="Arial"/>
          <w:sz w:val="21"/>
          <w:szCs w:val="21"/>
          <w:lang w:val="en-GB"/>
        </w:rPr>
        <w:t xml:space="preserve"> n</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 xml:space="preserve"> kuad</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r t</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 xml:space="preserve"> MVP-s</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 xml:space="preserve"> dhe 11 bizneseve p</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r t</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 xml:space="preserve"> implementuar kontrat</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n e kusht</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zuar. Komunikimi parashikohet t</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 xml:space="preserve"> vazhdoj</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 xml:space="preserve"> p</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rtej p</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rpjekjeve t</w:t>
      </w:r>
      <w:r w:rsidR="00E719E0">
        <w:rPr>
          <w:rFonts w:ascii="Arial" w:eastAsia="Times New Roman" w:hAnsi="Arial" w:cs="Arial"/>
          <w:sz w:val="21"/>
          <w:szCs w:val="21"/>
          <w:lang w:val="en-GB"/>
        </w:rPr>
        <w:t>ë</w:t>
      </w:r>
      <w:r w:rsidR="00341614">
        <w:rPr>
          <w:rFonts w:ascii="Arial" w:eastAsia="Times New Roman" w:hAnsi="Arial" w:cs="Arial"/>
          <w:sz w:val="21"/>
          <w:szCs w:val="21"/>
          <w:lang w:val="en-GB"/>
        </w:rPr>
        <w:t xml:space="preserve"> EYE;</w:t>
      </w:r>
    </w:p>
    <w:p w14:paraId="6548105E" w14:textId="7C595CAD" w:rsidR="00341614" w:rsidRDefault="00DA610F" w:rsidP="00A70D5F">
      <w:pPr>
        <w:pStyle w:val="ListParagraph"/>
        <w:numPr>
          <w:ilvl w:val="0"/>
          <w:numId w:val="40"/>
        </w:numPr>
        <w:spacing w:before="120" w:after="120" w:line="240" w:lineRule="auto"/>
        <w:contextualSpacing w:val="0"/>
        <w:jc w:val="both"/>
        <w:rPr>
          <w:rFonts w:ascii="Arial" w:eastAsia="Times New Roman" w:hAnsi="Arial" w:cs="Arial"/>
          <w:sz w:val="21"/>
          <w:szCs w:val="21"/>
          <w:lang w:val="en-GB"/>
        </w:rPr>
      </w:pPr>
      <w:r>
        <w:rPr>
          <w:rFonts w:ascii="Arial" w:eastAsia="Times New Roman" w:hAnsi="Arial" w:cs="Arial"/>
          <w:sz w:val="21"/>
          <w:szCs w:val="21"/>
          <w:lang w:val="en-GB"/>
        </w:rPr>
        <w:t>Ndërgjegjësim i ngritur ndërmjet akt</w:t>
      </w:r>
      <w:r w:rsidR="00244C3C">
        <w:rPr>
          <w:rFonts w:ascii="Arial" w:eastAsia="Times New Roman" w:hAnsi="Arial" w:cs="Arial"/>
          <w:sz w:val="21"/>
          <w:szCs w:val="21"/>
          <w:lang w:val="en-GB"/>
        </w:rPr>
        <w:t>er</w:t>
      </w:r>
      <w:r w:rsidR="00E719E0">
        <w:rPr>
          <w:rFonts w:ascii="Arial" w:eastAsia="Times New Roman" w:hAnsi="Arial" w:cs="Arial"/>
          <w:sz w:val="21"/>
          <w:szCs w:val="21"/>
          <w:lang w:val="en-GB"/>
        </w:rPr>
        <w:t>ë</w:t>
      </w:r>
      <w:r w:rsidR="00244C3C">
        <w:rPr>
          <w:rFonts w:ascii="Arial" w:eastAsia="Times New Roman" w:hAnsi="Arial" w:cs="Arial"/>
          <w:sz w:val="21"/>
          <w:szCs w:val="21"/>
          <w:lang w:val="en-GB"/>
        </w:rPr>
        <w:t>ve rreth nevoj</w:t>
      </w:r>
      <w:r w:rsidR="00E719E0">
        <w:rPr>
          <w:rFonts w:ascii="Arial" w:eastAsia="Times New Roman" w:hAnsi="Arial" w:cs="Arial"/>
          <w:sz w:val="21"/>
          <w:szCs w:val="21"/>
          <w:lang w:val="en-GB"/>
        </w:rPr>
        <w:t>ë</w:t>
      </w:r>
      <w:r w:rsidR="00244C3C">
        <w:rPr>
          <w:rFonts w:ascii="Arial" w:eastAsia="Times New Roman" w:hAnsi="Arial" w:cs="Arial"/>
          <w:sz w:val="21"/>
          <w:szCs w:val="21"/>
          <w:lang w:val="en-GB"/>
        </w:rPr>
        <w:t>s p</w:t>
      </w:r>
      <w:r w:rsidR="00E719E0">
        <w:rPr>
          <w:rFonts w:ascii="Arial" w:eastAsia="Times New Roman" w:hAnsi="Arial" w:cs="Arial"/>
          <w:sz w:val="21"/>
          <w:szCs w:val="21"/>
          <w:lang w:val="en-GB"/>
        </w:rPr>
        <w:t>ë</w:t>
      </w:r>
      <w:r w:rsidR="00244C3C">
        <w:rPr>
          <w:rFonts w:ascii="Arial" w:eastAsia="Times New Roman" w:hAnsi="Arial" w:cs="Arial"/>
          <w:sz w:val="21"/>
          <w:szCs w:val="21"/>
          <w:lang w:val="en-GB"/>
        </w:rPr>
        <w:t>r qart</w:t>
      </w:r>
      <w:r w:rsidR="00E719E0">
        <w:rPr>
          <w:rFonts w:ascii="Arial" w:eastAsia="Times New Roman" w:hAnsi="Arial" w:cs="Arial"/>
          <w:sz w:val="21"/>
          <w:szCs w:val="21"/>
          <w:lang w:val="en-GB"/>
        </w:rPr>
        <w:t>ë</w:t>
      </w:r>
      <w:r w:rsidR="00244C3C">
        <w:rPr>
          <w:rFonts w:ascii="Arial" w:eastAsia="Times New Roman" w:hAnsi="Arial" w:cs="Arial"/>
          <w:sz w:val="21"/>
          <w:szCs w:val="21"/>
          <w:lang w:val="en-GB"/>
        </w:rPr>
        <w:t>simin e roleve n</w:t>
      </w:r>
      <w:r w:rsidR="00E719E0">
        <w:rPr>
          <w:rFonts w:ascii="Arial" w:eastAsia="Times New Roman" w:hAnsi="Arial" w:cs="Arial"/>
          <w:sz w:val="21"/>
          <w:szCs w:val="21"/>
          <w:lang w:val="en-GB"/>
        </w:rPr>
        <w:t>ë</w:t>
      </w:r>
      <w:r w:rsidR="00244C3C">
        <w:rPr>
          <w:rFonts w:ascii="Arial" w:eastAsia="Times New Roman" w:hAnsi="Arial" w:cs="Arial"/>
          <w:sz w:val="21"/>
          <w:szCs w:val="21"/>
          <w:lang w:val="en-GB"/>
        </w:rPr>
        <w:t xml:space="preserve"> struktur</w:t>
      </w:r>
      <w:r w:rsidR="00E719E0">
        <w:rPr>
          <w:rFonts w:ascii="Arial" w:eastAsia="Times New Roman" w:hAnsi="Arial" w:cs="Arial"/>
          <w:sz w:val="21"/>
          <w:szCs w:val="21"/>
          <w:lang w:val="en-GB"/>
        </w:rPr>
        <w:t>ë</w:t>
      </w:r>
      <w:r w:rsidR="00244C3C">
        <w:rPr>
          <w:rFonts w:ascii="Arial" w:eastAsia="Times New Roman" w:hAnsi="Arial" w:cs="Arial"/>
          <w:sz w:val="21"/>
          <w:szCs w:val="21"/>
          <w:lang w:val="en-GB"/>
        </w:rPr>
        <w:t xml:space="preserve">n e administrimit </w:t>
      </w:r>
      <w:r w:rsidR="00A617D8">
        <w:rPr>
          <w:rFonts w:ascii="Arial" w:eastAsia="Times New Roman" w:hAnsi="Arial" w:cs="Arial"/>
          <w:sz w:val="21"/>
          <w:szCs w:val="21"/>
          <w:lang w:val="en-GB"/>
        </w:rPr>
        <w:t>n</w:t>
      </w:r>
      <w:r w:rsidR="00E719E0">
        <w:rPr>
          <w:rFonts w:ascii="Arial" w:eastAsia="Times New Roman" w:hAnsi="Arial" w:cs="Arial"/>
          <w:sz w:val="21"/>
          <w:szCs w:val="21"/>
          <w:lang w:val="en-GB"/>
        </w:rPr>
        <w:t>ë</w:t>
      </w:r>
      <w:r w:rsidR="00A617D8">
        <w:rPr>
          <w:rFonts w:ascii="Arial" w:eastAsia="Times New Roman" w:hAnsi="Arial" w:cs="Arial"/>
          <w:sz w:val="21"/>
          <w:szCs w:val="21"/>
          <w:lang w:val="en-GB"/>
        </w:rPr>
        <w:t xml:space="preserve"> lidhje</w:t>
      </w:r>
      <w:r w:rsidR="00244C3C">
        <w:rPr>
          <w:rFonts w:ascii="Arial" w:eastAsia="Times New Roman" w:hAnsi="Arial" w:cs="Arial"/>
          <w:sz w:val="21"/>
          <w:szCs w:val="21"/>
          <w:lang w:val="en-GB"/>
        </w:rPr>
        <w:t xml:space="preserve"> me procesin e zhvillimit t</w:t>
      </w:r>
      <w:r w:rsidR="00E719E0">
        <w:rPr>
          <w:rFonts w:ascii="Arial" w:eastAsia="Times New Roman" w:hAnsi="Arial" w:cs="Arial"/>
          <w:sz w:val="21"/>
          <w:szCs w:val="21"/>
          <w:lang w:val="en-GB"/>
        </w:rPr>
        <w:t>ë</w:t>
      </w:r>
      <w:r w:rsidR="00244C3C">
        <w:rPr>
          <w:rFonts w:ascii="Arial" w:eastAsia="Times New Roman" w:hAnsi="Arial" w:cs="Arial"/>
          <w:sz w:val="21"/>
          <w:szCs w:val="21"/>
          <w:lang w:val="en-GB"/>
        </w:rPr>
        <w:t xml:space="preserve"> kurrikul</w:t>
      </w:r>
      <w:r w:rsidR="00E719E0">
        <w:rPr>
          <w:rFonts w:ascii="Arial" w:eastAsia="Times New Roman" w:hAnsi="Arial" w:cs="Arial"/>
          <w:sz w:val="21"/>
          <w:szCs w:val="21"/>
          <w:lang w:val="en-GB"/>
        </w:rPr>
        <w:t>ë</w:t>
      </w:r>
      <w:r w:rsidR="00244C3C">
        <w:rPr>
          <w:rFonts w:ascii="Arial" w:eastAsia="Times New Roman" w:hAnsi="Arial" w:cs="Arial"/>
          <w:sz w:val="21"/>
          <w:szCs w:val="21"/>
          <w:lang w:val="en-GB"/>
        </w:rPr>
        <w:t xml:space="preserve">s;  </w:t>
      </w:r>
    </w:p>
    <w:p w14:paraId="18A8E06F" w14:textId="3C559CBA" w:rsidR="00244C3C" w:rsidRDefault="00DA610F" w:rsidP="00A70D5F">
      <w:pPr>
        <w:pStyle w:val="ListParagraph"/>
        <w:numPr>
          <w:ilvl w:val="0"/>
          <w:numId w:val="40"/>
        </w:numPr>
        <w:spacing w:before="120" w:after="120" w:line="240" w:lineRule="auto"/>
        <w:contextualSpacing w:val="0"/>
        <w:jc w:val="both"/>
        <w:rPr>
          <w:rFonts w:ascii="Arial" w:eastAsia="Times New Roman" w:hAnsi="Arial" w:cs="Arial"/>
          <w:sz w:val="21"/>
          <w:szCs w:val="21"/>
          <w:lang w:val="en-GB"/>
        </w:rPr>
      </w:pPr>
      <w:r>
        <w:rPr>
          <w:rFonts w:ascii="Arial" w:eastAsia="Times New Roman" w:hAnsi="Arial" w:cs="Arial"/>
          <w:sz w:val="21"/>
          <w:szCs w:val="21"/>
          <w:lang w:val="en-GB"/>
        </w:rPr>
        <w:t>KOntribuimi</w:t>
      </w:r>
      <w:r w:rsidR="00244C3C">
        <w:rPr>
          <w:rFonts w:ascii="Arial" w:eastAsia="Times New Roman" w:hAnsi="Arial" w:cs="Arial"/>
          <w:sz w:val="21"/>
          <w:szCs w:val="21"/>
          <w:lang w:val="en-GB"/>
        </w:rPr>
        <w:t xml:space="preserve"> n</w:t>
      </w:r>
      <w:r w:rsidR="00E719E0">
        <w:rPr>
          <w:rFonts w:ascii="Arial" w:eastAsia="Times New Roman" w:hAnsi="Arial" w:cs="Arial"/>
          <w:sz w:val="21"/>
          <w:szCs w:val="21"/>
          <w:lang w:val="en-GB"/>
        </w:rPr>
        <w:t>ë</w:t>
      </w:r>
      <w:r w:rsidR="00244C3C">
        <w:rPr>
          <w:rFonts w:ascii="Arial" w:eastAsia="Times New Roman" w:hAnsi="Arial" w:cs="Arial"/>
          <w:sz w:val="21"/>
          <w:szCs w:val="21"/>
          <w:lang w:val="en-GB"/>
        </w:rPr>
        <w:t xml:space="preserve"> zhvillimin e tregut, p</w:t>
      </w:r>
      <w:r w:rsidR="00E719E0">
        <w:rPr>
          <w:rFonts w:ascii="Arial" w:eastAsia="Times New Roman" w:hAnsi="Arial" w:cs="Arial"/>
          <w:sz w:val="21"/>
          <w:szCs w:val="21"/>
          <w:lang w:val="en-GB"/>
        </w:rPr>
        <w:t>ë</w:t>
      </w:r>
      <w:r w:rsidR="00244C3C">
        <w:rPr>
          <w:rFonts w:ascii="Arial" w:eastAsia="Times New Roman" w:hAnsi="Arial" w:cs="Arial"/>
          <w:sz w:val="21"/>
          <w:szCs w:val="21"/>
          <w:lang w:val="en-GB"/>
        </w:rPr>
        <w:t>rkat</w:t>
      </w:r>
      <w:r w:rsidR="00E719E0">
        <w:rPr>
          <w:rFonts w:ascii="Arial" w:eastAsia="Times New Roman" w:hAnsi="Arial" w:cs="Arial"/>
          <w:sz w:val="21"/>
          <w:szCs w:val="21"/>
          <w:lang w:val="en-GB"/>
        </w:rPr>
        <w:t>ë</w:t>
      </w:r>
      <w:r w:rsidR="00244C3C">
        <w:rPr>
          <w:rFonts w:ascii="Arial" w:eastAsia="Times New Roman" w:hAnsi="Arial" w:cs="Arial"/>
          <w:sz w:val="21"/>
          <w:szCs w:val="21"/>
          <w:lang w:val="en-GB"/>
        </w:rPr>
        <w:t>sisht tregut t</w:t>
      </w:r>
      <w:r w:rsidR="00E719E0">
        <w:rPr>
          <w:rFonts w:ascii="Arial" w:eastAsia="Times New Roman" w:hAnsi="Arial" w:cs="Arial"/>
          <w:sz w:val="21"/>
          <w:szCs w:val="21"/>
          <w:lang w:val="en-GB"/>
        </w:rPr>
        <w:t>ë</w:t>
      </w:r>
      <w:r w:rsidR="00244C3C">
        <w:rPr>
          <w:rFonts w:ascii="Arial" w:eastAsia="Times New Roman" w:hAnsi="Arial" w:cs="Arial"/>
          <w:sz w:val="21"/>
          <w:szCs w:val="21"/>
          <w:lang w:val="en-GB"/>
        </w:rPr>
        <w:t xml:space="preserve"> trajnimit joformal, promovimi i zgjidhjeve t</w:t>
      </w:r>
      <w:r w:rsidR="00E719E0">
        <w:rPr>
          <w:rFonts w:ascii="Arial" w:eastAsia="Times New Roman" w:hAnsi="Arial" w:cs="Arial"/>
          <w:sz w:val="21"/>
          <w:szCs w:val="21"/>
          <w:lang w:val="en-GB"/>
        </w:rPr>
        <w:t>ë</w:t>
      </w:r>
      <w:r w:rsidR="00244C3C">
        <w:rPr>
          <w:rFonts w:ascii="Arial" w:eastAsia="Times New Roman" w:hAnsi="Arial" w:cs="Arial"/>
          <w:sz w:val="21"/>
          <w:szCs w:val="21"/>
          <w:lang w:val="en-GB"/>
        </w:rPr>
        <w:t xml:space="preserve"> trajnimeve afatshkurta dhe zhvillimi i modeleve t</w:t>
      </w:r>
      <w:r w:rsidR="00E719E0">
        <w:rPr>
          <w:rFonts w:ascii="Arial" w:eastAsia="Times New Roman" w:hAnsi="Arial" w:cs="Arial"/>
          <w:sz w:val="21"/>
          <w:szCs w:val="21"/>
          <w:lang w:val="en-GB"/>
        </w:rPr>
        <w:t>ë</w:t>
      </w:r>
      <w:r w:rsidR="00244C3C">
        <w:rPr>
          <w:rFonts w:ascii="Arial" w:eastAsia="Times New Roman" w:hAnsi="Arial" w:cs="Arial"/>
          <w:sz w:val="21"/>
          <w:szCs w:val="21"/>
          <w:lang w:val="en-GB"/>
        </w:rPr>
        <w:t xml:space="preserve"> q</w:t>
      </w:r>
      <w:r w:rsidR="00E719E0">
        <w:rPr>
          <w:rFonts w:ascii="Arial" w:eastAsia="Times New Roman" w:hAnsi="Arial" w:cs="Arial"/>
          <w:sz w:val="21"/>
          <w:szCs w:val="21"/>
          <w:lang w:val="en-GB"/>
        </w:rPr>
        <w:t>ë</w:t>
      </w:r>
      <w:r w:rsidR="00244C3C">
        <w:rPr>
          <w:rFonts w:ascii="Arial" w:eastAsia="Times New Roman" w:hAnsi="Arial" w:cs="Arial"/>
          <w:sz w:val="21"/>
          <w:szCs w:val="21"/>
          <w:lang w:val="en-GB"/>
        </w:rPr>
        <w:t>ndrueshme financiare rreth k</w:t>
      </w:r>
      <w:r w:rsidR="00E719E0">
        <w:rPr>
          <w:rFonts w:ascii="Arial" w:eastAsia="Times New Roman" w:hAnsi="Arial" w:cs="Arial"/>
          <w:sz w:val="21"/>
          <w:szCs w:val="21"/>
          <w:lang w:val="en-GB"/>
        </w:rPr>
        <w:t>ë</w:t>
      </w:r>
      <w:r w:rsidR="00244C3C">
        <w:rPr>
          <w:rFonts w:ascii="Arial" w:eastAsia="Times New Roman" w:hAnsi="Arial" w:cs="Arial"/>
          <w:sz w:val="21"/>
          <w:szCs w:val="21"/>
          <w:lang w:val="en-GB"/>
        </w:rPr>
        <w:t xml:space="preserve">tyre trajnimeve. </w:t>
      </w:r>
      <w:r w:rsidR="002D799E">
        <w:rPr>
          <w:rFonts w:ascii="Arial" w:eastAsia="Times New Roman" w:hAnsi="Arial" w:cs="Arial"/>
          <w:sz w:val="21"/>
          <w:szCs w:val="21"/>
          <w:lang w:val="en-GB"/>
        </w:rPr>
        <w:t>Brenda 4 viteve, tregu p</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soi rritje t</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 xml:space="preserve"> t</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 xml:space="preserve"> ardhurave vjetore nga 62,000 CHF n</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 xml:space="preserve"> 680,000 CHF;</w:t>
      </w:r>
    </w:p>
    <w:p w14:paraId="21B6C696" w14:textId="6EB61AC5" w:rsidR="002D799E" w:rsidRPr="002D799E" w:rsidRDefault="00DA610F" w:rsidP="002D7194">
      <w:pPr>
        <w:pStyle w:val="ListParagraph"/>
        <w:numPr>
          <w:ilvl w:val="0"/>
          <w:numId w:val="40"/>
        </w:numPr>
        <w:spacing w:before="120" w:after="120" w:line="240" w:lineRule="auto"/>
        <w:contextualSpacing w:val="0"/>
        <w:jc w:val="both"/>
        <w:rPr>
          <w:rFonts w:ascii="Arial" w:eastAsia="Times New Roman" w:hAnsi="Arial" w:cs="Arial"/>
          <w:sz w:val="21"/>
          <w:szCs w:val="21"/>
          <w:lang w:val="en-GB"/>
        </w:rPr>
      </w:pPr>
      <w:r>
        <w:rPr>
          <w:rFonts w:ascii="Arial" w:eastAsia="Times New Roman" w:hAnsi="Arial" w:cs="Arial"/>
          <w:sz w:val="21"/>
          <w:szCs w:val="21"/>
          <w:lang w:val="en-GB"/>
        </w:rPr>
        <w:t>Kontribuimi</w:t>
      </w:r>
      <w:r w:rsidR="002D799E">
        <w:rPr>
          <w:rFonts w:ascii="Arial" w:eastAsia="Times New Roman" w:hAnsi="Arial" w:cs="Arial"/>
          <w:sz w:val="21"/>
          <w:szCs w:val="21"/>
          <w:lang w:val="en-GB"/>
        </w:rPr>
        <w:t xml:space="preserve"> n</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 xml:space="preserve"> rregullimin e “sistemit dual t</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 xml:space="preserve"> arsimit” dhe nxitja e debatit rreth k</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saj teme. Miratimi i Udh</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zimit Administrativ p</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r t</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 xml:space="preserve"> m</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suarit n</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 xml:space="preserve"> vendin e pun</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s, i cili u miratua n</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 xml:space="preserve"> n</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ntor t</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 xml:space="preserve"> vitit 2020, ishte inicuar nga EYE, mir</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po edhe donator</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t tjer</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 xml:space="preserve"> q</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 xml:space="preserve"> punuan n</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 xml:space="preserve"> sfer</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n e AAP-s</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 xml:space="preserve"> dhan</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 xml:space="preserve"> nj</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 xml:space="preserve"> kontribut t</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 xml:space="preserve"> r</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nd</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sish</w:t>
      </w:r>
      <w:r w:rsidR="00E719E0">
        <w:rPr>
          <w:rFonts w:ascii="Arial" w:eastAsia="Times New Roman" w:hAnsi="Arial" w:cs="Arial"/>
          <w:sz w:val="21"/>
          <w:szCs w:val="21"/>
          <w:lang w:val="en-GB"/>
        </w:rPr>
        <w:t>ë</w:t>
      </w:r>
      <w:r w:rsidR="002D799E">
        <w:rPr>
          <w:rFonts w:ascii="Arial" w:eastAsia="Times New Roman" w:hAnsi="Arial" w:cs="Arial"/>
          <w:sz w:val="21"/>
          <w:szCs w:val="21"/>
          <w:lang w:val="en-GB"/>
        </w:rPr>
        <w:t xml:space="preserve">m. </w:t>
      </w:r>
    </w:p>
    <w:p w14:paraId="7BED2E2C" w14:textId="77777777" w:rsidR="00207786" w:rsidRDefault="00207786" w:rsidP="000D5703">
      <w:pPr>
        <w:pStyle w:val="ListParagraph"/>
        <w:numPr>
          <w:ilvl w:val="0"/>
          <w:numId w:val="40"/>
        </w:numPr>
        <w:spacing w:before="120" w:after="120" w:line="240" w:lineRule="auto"/>
        <w:contextualSpacing w:val="0"/>
        <w:jc w:val="both"/>
        <w:rPr>
          <w:rFonts w:ascii="Arial" w:eastAsia="Times New Roman" w:hAnsi="Arial" w:cs="Arial"/>
          <w:sz w:val="21"/>
          <w:szCs w:val="21"/>
          <w:lang w:val="en-GB"/>
        </w:rPr>
      </w:pPr>
      <w:r>
        <w:rPr>
          <w:rFonts w:ascii="Arial" w:eastAsia="Times New Roman" w:hAnsi="Arial" w:cs="Arial"/>
          <w:sz w:val="21"/>
          <w:szCs w:val="21"/>
          <w:lang w:val="en-GB"/>
        </w:rPr>
        <w:t>P</w:t>
      </w:r>
      <w:r w:rsidR="00E719E0">
        <w:rPr>
          <w:rFonts w:ascii="Arial" w:eastAsia="Times New Roman" w:hAnsi="Arial" w:cs="Arial"/>
          <w:sz w:val="21"/>
          <w:szCs w:val="21"/>
          <w:lang w:val="en-GB"/>
        </w:rPr>
        <w:t>ë</w:t>
      </w:r>
      <w:r>
        <w:rPr>
          <w:rFonts w:ascii="Arial" w:eastAsia="Times New Roman" w:hAnsi="Arial" w:cs="Arial"/>
          <w:sz w:val="21"/>
          <w:szCs w:val="21"/>
          <w:lang w:val="en-GB"/>
        </w:rPr>
        <w:t>r her</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t</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par</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n</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Kosov</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w:t>
      </w:r>
      <w:r w:rsidR="00E719E0">
        <w:rPr>
          <w:rFonts w:ascii="Arial" w:eastAsia="Times New Roman" w:hAnsi="Arial" w:cs="Arial"/>
          <w:sz w:val="21"/>
          <w:szCs w:val="21"/>
          <w:lang w:val="en-GB"/>
        </w:rPr>
        <w:t>ë</w:t>
      </w:r>
      <w:r>
        <w:rPr>
          <w:rFonts w:ascii="Arial" w:eastAsia="Times New Roman" w:hAnsi="Arial" w:cs="Arial"/>
          <w:sz w:val="21"/>
          <w:szCs w:val="21"/>
          <w:lang w:val="en-GB"/>
        </w:rPr>
        <w:t>sht</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b</w:t>
      </w:r>
      <w:r w:rsidR="00E719E0">
        <w:rPr>
          <w:rFonts w:ascii="Arial" w:eastAsia="Times New Roman" w:hAnsi="Arial" w:cs="Arial"/>
          <w:sz w:val="21"/>
          <w:szCs w:val="21"/>
          <w:lang w:val="en-GB"/>
        </w:rPr>
        <w:t>ë</w:t>
      </w:r>
      <w:r>
        <w:rPr>
          <w:rFonts w:ascii="Arial" w:eastAsia="Times New Roman" w:hAnsi="Arial" w:cs="Arial"/>
          <w:sz w:val="21"/>
          <w:szCs w:val="21"/>
          <w:lang w:val="en-GB"/>
        </w:rPr>
        <w:t>r</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pilotimi i t</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m</w:t>
      </w:r>
      <w:r w:rsidR="00E719E0">
        <w:rPr>
          <w:rFonts w:ascii="Arial" w:eastAsia="Times New Roman" w:hAnsi="Arial" w:cs="Arial"/>
          <w:sz w:val="21"/>
          <w:szCs w:val="21"/>
          <w:lang w:val="en-GB"/>
        </w:rPr>
        <w:t>ë</w:t>
      </w:r>
      <w:r>
        <w:rPr>
          <w:rFonts w:ascii="Arial" w:eastAsia="Times New Roman" w:hAnsi="Arial" w:cs="Arial"/>
          <w:sz w:val="21"/>
          <w:szCs w:val="21"/>
          <w:lang w:val="en-GB"/>
        </w:rPr>
        <w:t>suarit n</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vendin e pun</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s me 52 kompani, 12 </w:t>
      </w:r>
      <w:r w:rsidR="004F6878">
        <w:rPr>
          <w:rFonts w:ascii="Arial" w:eastAsia="Times New Roman" w:hAnsi="Arial" w:cs="Arial"/>
          <w:sz w:val="21"/>
          <w:szCs w:val="21"/>
          <w:lang w:val="en-GB"/>
        </w:rPr>
        <w:t>nx</w:t>
      </w:r>
      <w:r w:rsidR="004F6878" w:rsidRPr="004F6878">
        <w:rPr>
          <w:rFonts w:ascii="Arial" w:eastAsia="Times New Roman" w:hAnsi="Arial" w:cs="Arial"/>
          <w:sz w:val="21"/>
          <w:szCs w:val="21"/>
          <w:lang w:val="en-GB"/>
        </w:rPr>
        <w:t>ë</w:t>
      </w:r>
      <w:r w:rsidR="004F6878">
        <w:rPr>
          <w:rFonts w:ascii="Arial" w:eastAsia="Times New Roman" w:hAnsi="Arial" w:cs="Arial"/>
          <w:sz w:val="21"/>
          <w:szCs w:val="21"/>
          <w:lang w:val="en-GB"/>
        </w:rPr>
        <w:t>n</w:t>
      </w:r>
      <w:r w:rsidR="004F6878" w:rsidRPr="004F6878">
        <w:rPr>
          <w:rFonts w:ascii="Arial" w:eastAsia="Times New Roman" w:hAnsi="Arial" w:cs="Arial"/>
          <w:sz w:val="21"/>
          <w:szCs w:val="21"/>
          <w:lang w:val="en-GB"/>
        </w:rPr>
        <w:t>ë</w:t>
      </w:r>
      <w:r w:rsidR="004F6878">
        <w:rPr>
          <w:rFonts w:ascii="Arial" w:eastAsia="Times New Roman" w:hAnsi="Arial" w:cs="Arial"/>
          <w:sz w:val="21"/>
          <w:szCs w:val="21"/>
          <w:lang w:val="en-GB"/>
        </w:rPr>
        <w:t>s</w:t>
      </w:r>
      <w:r>
        <w:rPr>
          <w:rFonts w:ascii="Arial" w:eastAsia="Times New Roman" w:hAnsi="Arial" w:cs="Arial"/>
          <w:sz w:val="21"/>
          <w:szCs w:val="21"/>
          <w:lang w:val="en-GB"/>
        </w:rPr>
        <w:t xml:space="preserve"> dhe 11 shkolla t</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AAP-s</w:t>
      </w:r>
      <w:r w:rsidR="00E719E0">
        <w:rPr>
          <w:rFonts w:ascii="Arial" w:eastAsia="Times New Roman" w:hAnsi="Arial" w:cs="Arial"/>
          <w:sz w:val="21"/>
          <w:szCs w:val="21"/>
          <w:lang w:val="en-GB"/>
        </w:rPr>
        <w:t>ë</w:t>
      </w:r>
      <w:r>
        <w:rPr>
          <w:rFonts w:ascii="Arial" w:eastAsia="Times New Roman" w:hAnsi="Arial" w:cs="Arial"/>
          <w:sz w:val="21"/>
          <w:szCs w:val="21"/>
          <w:lang w:val="en-GB"/>
        </w:rPr>
        <w:t>;</w:t>
      </w:r>
    </w:p>
    <w:p w14:paraId="55114B57" w14:textId="77777777" w:rsidR="00207786" w:rsidRDefault="00207786" w:rsidP="000D5703">
      <w:pPr>
        <w:pStyle w:val="ListParagraph"/>
        <w:numPr>
          <w:ilvl w:val="0"/>
          <w:numId w:val="40"/>
        </w:numPr>
        <w:spacing w:before="120" w:after="120" w:line="240" w:lineRule="auto"/>
        <w:contextualSpacing w:val="0"/>
        <w:jc w:val="both"/>
        <w:rPr>
          <w:rFonts w:ascii="Arial" w:eastAsia="Times New Roman" w:hAnsi="Arial" w:cs="Arial"/>
          <w:sz w:val="21"/>
          <w:szCs w:val="21"/>
          <w:lang w:val="en-GB"/>
        </w:rPr>
      </w:pPr>
      <w:r>
        <w:rPr>
          <w:rFonts w:ascii="Arial" w:eastAsia="Times New Roman" w:hAnsi="Arial" w:cs="Arial"/>
          <w:sz w:val="21"/>
          <w:szCs w:val="21"/>
          <w:lang w:val="en-GB"/>
        </w:rPr>
        <w:t>Avancimi i rolit t</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shoqatave t</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biznesit, siç jan</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Shoqata e P</w:t>
      </w:r>
      <w:r w:rsidR="00E719E0">
        <w:rPr>
          <w:rFonts w:ascii="Arial" w:eastAsia="Times New Roman" w:hAnsi="Arial" w:cs="Arial"/>
          <w:sz w:val="21"/>
          <w:szCs w:val="21"/>
          <w:lang w:val="en-GB"/>
        </w:rPr>
        <w:t>ë</w:t>
      </w:r>
      <w:r>
        <w:rPr>
          <w:rFonts w:ascii="Arial" w:eastAsia="Times New Roman" w:hAnsi="Arial" w:cs="Arial"/>
          <w:sz w:val="21"/>
          <w:szCs w:val="21"/>
          <w:lang w:val="en-GB"/>
        </w:rPr>
        <w:t>rpunuesve t</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Drurit dhe Oda e Kosov</w:t>
      </w:r>
      <w:r w:rsidR="00E719E0">
        <w:rPr>
          <w:rFonts w:ascii="Arial" w:eastAsia="Times New Roman" w:hAnsi="Arial" w:cs="Arial"/>
          <w:sz w:val="21"/>
          <w:szCs w:val="21"/>
          <w:lang w:val="en-GB"/>
        </w:rPr>
        <w:t>ë</w:t>
      </w:r>
      <w:r>
        <w:rPr>
          <w:rFonts w:ascii="Arial" w:eastAsia="Times New Roman" w:hAnsi="Arial" w:cs="Arial"/>
          <w:sz w:val="21"/>
          <w:szCs w:val="21"/>
          <w:lang w:val="en-GB"/>
        </w:rPr>
        <w:t>s, p</w:t>
      </w:r>
      <w:r w:rsidR="00E719E0">
        <w:rPr>
          <w:rFonts w:ascii="Arial" w:eastAsia="Times New Roman" w:hAnsi="Arial" w:cs="Arial"/>
          <w:sz w:val="21"/>
          <w:szCs w:val="21"/>
          <w:lang w:val="en-GB"/>
        </w:rPr>
        <w:t>ë</w:t>
      </w:r>
      <w:r>
        <w:rPr>
          <w:rFonts w:ascii="Arial" w:eastAsia="Times New Roman" w:hAnsi="Arial" w:cs="Arial"/>
          <w:sz w:val="21"/>
          <w:szCs w:val="21"/>
          <w:lang w:val="en-GB"/>
        </w:rPr>
        <w:t>r t</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ushtruar rolin e tyre n</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trajtimin e k</w:t>
      </w:r>
      <w:r w:rsidR="00E719E0">
        <w:rPr>
          <w:rFonts w:ascii="Arial" w:eastAsia="Times New Roman" w:hAnsi="Arial" w:cs="Arial"/>
          <w:sz w:val="21"/>
          <w:szCs w:val="21"/>
          <w:lang w:val="en-GB"/>
        </w:rPr>
        <w:t>ë</w:t>
      </w:r>
      <w:r>
        <w:rPr>
          <w:rFonts w:ascii="Arial" w:eastAsia="Times New Roman" w:hAnsi="Arial" w:cs="Arial"/>
          <w:sz w:val="21"/>
          <w:szCs w:val="21"/>
          <w:lang w:val="en-GB"/>
        </w:rPr>
        <w:t>rkesave t</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shkatht</w:t>
      </w:r>
      <w:r w:rsidR="00E719E0">
        <w:rPr>
          <w:rFonts w:ascii="Arial" w:eastAsia="Times New Roman" w:hAnsi="Arial" w:cs="Arial"/>
          <w:sz w:val="21"/>
          <w:szCs w:val="21"/>
          <w:lang w:val="en-GB"/>
        </w:rPr>
        <w:t>ë</w:t>
      </w:r>
      <w:r>
        <w:rPr>
          <w:rFonts w:ascii="Arial" w:eastAsia="Times New Roman" w:hAnsi="Arial" w:cs="Arial"/>
          <w:sz w:val="21"/>
          <w:szCs w:val="21"/>
          <w:lang w:val="en-GB"/>
        </w:rPr>
        <w:t>sive t</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sektorit privat; </w:t>
      </w:r>
    </w:p>
    <w:p w14:paraId="13841E1A" w14:textId="77777777" w:rsidR="00B2679A" w:rsidRDefault="00B2679A" w:rsidP="000D5703">
      <w:pPr>
        <w:pStyle w:val="ListParagraph"/>
        <w:numPr>
          <w:ilvl w:val="0"/>
          <w:numId w:val="40"/>
        </w:numPr>
        <w:spacing w:before="120" w:after="120" w:line="240" w:lineRule="auto"/>
        <w:contextualSpacing w:val="0"/>
        <w:jc w:val="both"/>
        <w:rPr>
          <w:rFonts w:ascii="Arial" w:eastAsia="Times New Roman" w:hAnsi="Arial" w:cs="Arial"/>
          <w:sz w:val="21"/>
          <w:szCs w:val="21"/>
          <w:lang w:val="en-GB"/>
        </w:rPr>
      </w:pPr>
      <w:r>
        <w:rPr>
          <w:rFonts w:ascii="Arial" w:eastAsia="Times New Roman" w:hAnsi="Arial" w:cs="Arial"/>
          <w:sz w:val="21"/>
          <w:szCs w:val="21"/>
          <w:lang w:val="en-GB"/>
        </w:rPr>
        <w:t>Reagimi i menj</w:t>
      </w:r>
      <w:r w:rsidR="00E719E0">
        <w:rPr>
          <w:rFonts w:ascii="Arial" w:eastAsia="Times New Roman" w:hAnsi="Arial" w:cs="Arial"/>
          <w:sz w:val="21"/>
          <w:szCs w:val="21"/>
          <w:lang w:val="en-GB"/>
        </w:rPr>
        <w:t>ë</w:t>
      </w:r>
      <w:r>
        <w:rPr>
          <w:rFonts w:ascii="Arial" w:eastAsia="Times New Roman" w:hAnsi="Arial" w:cs="Arial"/>
          <w:sz w:val="21"/>
          <w:szCs w:val="21"/>
          <w:lang w:val="en-GB"/>
        </w:rPr>
        <w:t>hersh</w:t>
      </w:r>
      <w:r w:rsidR="00E719E0">
        <w:rPr>
          <w:rFonts w:ascii="Arial" w:eastAsia="Times New Roman" w:hAnsi="Arial" w:cs="Arial"/>
          <w:sz w:val="21"/>
          <w:szCs w:val="21"/>
          <w:lang w:val="en-GB"/>
        </w:rPr>
        <w:t>ë</w:t>
      </w:r>
      <w:r>
        <w:rPr>
          <w:rFonts w:ascii="Arial" w:eastAsia="Times New Roman" w:hAnsi="Arial" w:cs="Arial"/>
          <w:sz w:val="21"/>
          <w:szCs w:val="21"/>
          <w:lang w:val="en-GB"/>
        </w:rPr>
        <w:t>m ndaj nevojave p</w:t>
      </w:r>
      <w:r w:rsidR="00E719E0">
        <w:rPr>
          <w:rFonts w:ascii="Arial" w:eastAsia="Times New Roman" w:hAnsi="Arial" w:cs="Arial"/>
          <w:sz w:val="21"/>
          <w:szCs w:val="21"/>
          <w:lang w:val="en-GB"/>
        </w:rPr>
        <w:t>ë</w:t>
      </w:r>
      <w:r>
        <w:rPr>
          <w:rFonts w:ascii="Arial" w:eastAsia="Times New Roman" w:hAnsi="Arial" w:cs="Arial"/>
          <w:sz w:val="21"/>
          <w:szCs w:val="21"/>
          <w:lang w:val="en-GB"/>
        </w:rPr>
        <w:t>r ofrimin e trajnimit si p</w:t>
      </w:r>
      <w:r w:rsidR="00E719E0">
        <w:rPr>
          <w:rFonts w:ascii="Arial" w:eastAsia="Times New Roman" w:hAnsi="Arial" w:cs="Arial"/>
          <w:sz w:val="21"/>
          <w:szCs w:val="21"/>
          <w:lang w:val="en-GB"/>
        </w:rPr>
        <w:t>ë</w:t>
      </w:r>
      <w:r>
        <w:rPr>
          <w:rFonts w:ascii="Arial" w:eastAsia="Times New Roman" w:hAnsi="Arial" w:cs="Arial"/>
          <w:sz w:val="21"/>
          <w:szCs w:val="21"/>
          <w:lang w:val="en-GB"/>
        </w:rPr>
        <w:t>rgjigje ndaj pandemis</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s</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COVID-19, p</w:t>
      </w:r>
      <w:r w:rsidR="00E719E0">
        <w:rPr>
          <w:rFonts w:ascii="Arial" w:eastAsia="Times New Roman" w:hAnsi="Arial" w:cs="Arial"/>
          <w:sz w:val="21"/>
          <w:szCs w:val="21"/>
          <w:lang w:val="en-GB"/>
        </w:rPr>
        <w:t>ë</w:t>
      </w:r>
      <w:r>
        <w:rPr>
          <w:rFonts w:ascii="Arial" w:eastAsia="Times New Roman" w:hAnsi="Arial" w:cs="Arial"/>
          <w:sz w:val="21"/>
          <w:szCs w:val="21"/>
          <w:lang w:val="en-GB"/>
        </w:rPr>
        <w:t>rmes mb</w:t>
      </w:r>
      <w:r w:rsidR="00E719E0">
        <w:rPr>
          <w:rFonts w:ascii="Arial" w:eastAsia="Times New Roman" w:hAnsi="Arial" w:cs="Arial"/>
          <w:sz w:val="21"/>
          <w:szCs w:val="21"/>
          <w:lang w:val="en-GB"/>
        </w:rPr>
        <w:t>ë</w:t>
      </w:r>
      <w:r>
        <w:rPr>
          <w:rFonts w:ascii="Arial" w:eastAsia="Times New Roman" w:hAnsi="Arial" w:cs="Arial"/>
          <w:sz w:val="21"/>
          <w:szCs w:val="21"/>
          <w:lang w:val="en-GB"/>
        </w:rPr>
        <w:t>shtetjes n</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digjitalizimin e ofrimit t</w:t>
      </w:r>
      <w:r w:rsidR="00E719E0">
        <w:rPr>
          <w:rFonts w:ascii="Arial" w:eastAsia="Times New Roman" w:hAnsi="Arial" w:cs="Arial"/>
          <w:sz w:val="21"/>
          <w:szCs w:val="21"/>
          <w:lang w:val="en-GB"/>
        </w:rPr>
        <w:t>ë</w:t>
      </w:r>
      <w:r>
        <w:rPr>
          <w:rFonts w:ascii="Arial" w:eastAsia="Times New Roman" w:hAnsi="Arial" w:cs="Arial"/>
          <w:sz w:val="21"/>
          <w:szCs w:val="21"/>
          <w:lang w:val="en-GB"/>
        </w:rPr>
        <w:t xml:space="preserve"> trajnimit; </w:t>
      </w:r>
    </w:p>
    <w:p w14:paraId="4E838896" w14:textId="5B57D6E7" w:rsidR="00B2679A" w:rsidRPr="00B2679A" w:rsidRDefault="00DA610F" w:rsidP="0064096A">
      <w:pPr>
        <w:pStyle w:val="ListParagraph"/>
        <w:numPr>
          <w:ilvl w:val="0"/>
          <w:numId w:val="40"/>
        </w:numPr>
        <w:spacing w:line="240" w:lineRule="auto"/>
        <w:jc w:val="both"/>
        <w:rPr>
          <w:rFonts w:ascii="Arial" w:eastAsia="Times New Roman" w:hAnsi="Arial" w:cs="Arial"/>
          <w:sz w:val="21"/>
          <w:szCs w:val="21"/>
        </w:rPr>
      </w:pPr>
      <w:r>
        <w:rPr>
          <w:rFonts w:ascii="Arial" w:eastAsia="Times New Roman" w:hAnsi="Arial" w:cs="Arial"/>
          <w:sz w:val="21"/>
          <w:szCs w:val="21"/>
        </w:rPr>
        <w:t>Kontribuimi</w:t>
      </w:r>
      <w:r w:rsidR="00B2679A">
        <w:rPr>
          <w:rFonts w:ascii="Arial" w:eastAsia="Times New Roman" w:hAnsi="Arial" w:cs="Arial"/>
          <w:sz w:val="21"/>
          <w:szCs w:val="21"/>
        </w:rPr>
        <w:t xml:space="preserve"> n</w:t>
      </w:r>
      <w:r w:rsidR="00E719E0">
        <w:rPr>
          <w:rFonts w:ascii="Arial" w:eastAsia="Times New Roman" w:hAnsi="Arial" w:cs="Arial"/>
          <w:sz w:val="21"/>
          <w:szCs w:val="21"/>
        </w:rPr>
        <w:t>ë</w:t>
      </w:r>
      <w:r w:rsidR="00B2679A">
        <w:rPr>
          <w:rFonts w:ascii="Arial" w:eastAsia="Times New Roman" w:hAnsi="Arial" w:cs="Arial"/>
          <w:sz w:val="21"/>
          <w:szCs w:val="21"/>
        </w:rPr>
        <w:t xml:space="preserve"> sigurimin e vendit t</w:t>
      </w:r>
      <w:r w:rsidR="00E719E0">
        <w:rPr>
          <w:rFonts w:ascii="Arial" w:eastAsia="Times New Roman" w:hAnsi="Arial" w:cs="Arial"/>
          <w:sz w:val="21"/>
          <w:szCs w:val="21"/>
        </w:rPr>
        <w:t>ë</w:t>
      </w:r>
      <w:r w:rsidR="00B2679A">
        <w:rPr>
          <w:rFonts w:ascii="Arial" w:eastAsia="Times New Roman" w:hAnsi="Arial" w:cs="Arial"/>
          <w:sz w:val="21"/>
          <w:szCs w:val="21"/>
        </w:rPr>
        <w:t xml:space="preserve"> pun</w:t>
      </w:r>
      <w:r w:rsidR="00E719E0">
        <w:rPr>
          <w:rFonts w:ascii="Arial" w:eastAsia="Times New Roman" w:hAnsi="Arial" w:cs="Arial"/>
          <w:sz w:val="21"/>
          <w:szCs w:val="21"/>
        </w:rPr>
        <w:t>ë</w:t>
      </w:r>
      <w:r w:rsidR="00B2679A">
        <w:rPr>
          <w:rFonts w:ascii="Arial" w:eastAsia="Times New Roman" w:hAnsi="Arial" w:cs="Arial"/>
          <w:sz w:val="21"/>
          <w:szCs w:val="21"/>
        </w:rPr>
        <w:t>s pas trajnimit p</w:t>
      </w:r>
      <w:r w:rsidR="00E719E0">
        <w:rPr>
          <w:rFonts w:ascii="Arial" w:eastAsia="Times New Roman" w:hAnsi="Arial" w:cs="Arial"/>
          <w:sz w:val="21"/>
          <w:szCs w:val="21"/>
        </w:rPr>
        <w:t>ë</w:t>
      </w:r>
      <w:r w:rsidR="00B2679A">
        <w:rPr>
          <w:rFonts w:ascii="Arial" w:eastAsia="Times New Roman" w:hAnsi="Arial" w:cs="Arial"/>
          <w:sz w:val="21"/>
          <w:szCs w:val="21"/>
        </w:rPr>
        <w:t>r 1,322 t</w:t>
      </w:r>
      <w:r w:rsidR="00E719E0">
        <w:rPr>
          <w:rFonts w:ascii="Arial" w:eastAsia="Times New Roman" w:hAnsi="Arial" w:cs="Arial"/>
          <w:sz w:val="21"/>
          <w:szCs w:val="21"/>
        </w:rPr>
        <w:t>ë</w:t>
      </w:r>
      <w:r w:rsidR="00B2679A">
        <w:rPr>
          <w:rFonts w:ascii="Arial" w:eastAsia="Times New Roman" w:hAnsi="Arial" w:cs="Arial"/>
          <w:sz w:val="21"/>
          <w:szCs w:val="21"/>
        </w:rPr>
        <w:t xml:space="preserve"> rinj.</w:t>
      </w:r>
    </w:p>
    <w:p w14:paraId="271BC4BA" w14:textId="3FA954E3" w:rsidR="00B2679A" w:rsidRPr="00B2679A" w:rsidRDefault="00B2679A" w:rsidP="00B2679A">
      <w:pPr>
        <w:rPr>
          <w:rFonts w:eastAsia="Times New Roman" w:cs="Arial"/>
          <w:sz w:val="21"/>
          <w:szCs w:val="21"/>
        </w:rPr>
      </w:pPr>
      <w:r w:rsidRPr="00B2679A">
        <w:rPr>
          <w:rFonts w:eastAsia="Times New Roman" w:cs="Arial"/>
          <w:sz w:val="21"/>
          <w:szCs w:val="21"/>
        </w:rPr>
        <w:t xml:space="preserve">Sfida më e madhe në kuadër të këtij rezultati </w:t>
      </w:r>
      <w:r>
        <w:rPr>
          <w:rFonts w:eastAsia="Times New Roman" w:cs="Arial"/>
          <w:sz w:val="21"/>
          <w:szCs w:val="21"/>
        </w:rPr>
        <w:t>ishte</w:t>
      </w:r>
      <w:r w:rsidRPr="00B2679A">
        <w:rPr>
          <w:rFonts w:eastAsia="Times New Roman" w:cs="Arial"/>
          <w:sz w:val="21"/>
          <w:szCs w:val="21"/>
        </w:rPr>
        <w:t xml:space="preserve"> puna që lidhet me zhvillimin e standardeve profesionale, të cilat u preken </w:t>
      </w:r>
      <w:r>
        <w:rPr>
          <w:rFonts w:eastAsia="Times New Roman" w:cs="Arial"/>
          <w:sz w:val="21"/>
          <w:szCs w:val="21"/>
        </w:rPr>
        <w:t>si rezultat i paq</w:t>
      </w:r>
      <w:r w:rsidR="00E719E0">
        <w:rPr>
          <w:rFonts w:eastAsia="Times New Roman" w:cs="Arial"/>
          <w:sz w:val="21"/>
          <w:szCs w:val="21"/>
        </w:rPr>
        <w:t>ë</w:t>
      </w:r>
      <w:r>
        <w:rPr>
          <w:rFonts w:eastAsia="Times New Roman" w:cs="Arial"/>
          <w:sz w:val="21"/>
          <w:szCs w:val="21"/>
        </w:rPr>
        <w:t>ndrueshm</w:t>
      </w:r>
      <w:r w:rsidR="00E719E0">
        <w:rPr>
          <w:rFonts w:eastAsia="Times New Roman" w:cs="Arial"/>
          <w:sz w:val="21"/>
          <w:szCs w:val="21"/>
        </w:rPr>
        <w:t>ë</w:t>
      </w:r>
      <w:r>
        <w:rPr>
          <w:rFonts w:eastAsia="Times New Roman" w:cs="Arial"/>
          <w:sz w:val="21"/>
          <w:szCs w:val="21"/>
        </w:rPr>
        <w:t>ris</w:t>
      </w:r>
      <w:r w:rsidR="00E719E0">
        <w:rPr>
          <w:rFonts w:eastAsia="Times New Roman" w:cs="Arial"/>
          <w:sz w:val="21"/>
          <w:szCs w:val="21"/>
        </w:rPr>
        <w:t>ë</w:t>
      </w:r>
      <w:r>
        <w:rPr>
          <w:rFonts w:eastAsia="Times New Roman" w:cs="Arial"/>
          <w:sz w:val="21"/>
          <w:szCs w:val="21"/>
        </w:rPr>
        <w:t xml:space="preserve"> s</w:t>
      </w:r>
      <w:r w:rsidR="00E719E0">
        <w:rPr>
          <w:rFonts w:eastAsia="Times New Roman" w:cs="Arial"/>
          <w:sz w:val="21"/>
          <w:szCs w:val="21"/>
        </w:rPr>
        <w:t>ë</w:t>
      </w:r>
      <w:r>
        <w:rPr>
          <w:rFonts w:eastAsia="Times New Roman" w:cs="Arial"/>
          <w:sz w:val="21"/>
          <w:szCs w:val="21"/>
        </w:rPr>
        <w:t xml:space="preserve"> qeveris</w:t>
      </w:r>
      <w:r w:rsidR="00E719E0">
        <w:rPr>
          <w:rFonts w:eastAsia="Times New Roman" w:cs="Arial"/>
          <w:sz w:val="21"/>
          <w:szCs w:val="21"/>
        </w:rPr>
        <w:t>ë</w:t>
      </w:r>
      <w:r>
        <w:rPr>
          <w:rFonts w:eastAsia="Times New Roman" w:cs="Arial"/>
          <w:sz w:val="21"/>
          <w:szCs w:val="21"/>
        </w:rPr>
        <w:t xml:space="preserve"> gjat</w:t>
      </w:r>
      <w:r w:rsidR="00E719E0">
        <w:rPr>
          <w:rFonts w:eastAsia="Times New Roman" w:cs="Arial"/>
          <w:sz w:val="21"/>
          <w:szCs w:val="21"/>
        </w:rPr>
        <w:t>ë</w:t>
      </w:r>
      <w:r>
        <w:rPr>
          <w:rFonts w:eastAsia="Times New Roman" w:cs="Arial"/>
          <w:sz w:val="21"/>
          <w:szCs w:val="21"/>
        </w:rPr>
        <w:t xml:space="preserve"> faz</w:t>
      </w:r>
      <w:r w:rsidR="00E719E0">
        <w:rPr>
          <w:rFonts w:eastAsia="Times New Roman" w:cs="Arial"/>
          <w:sz w:val="21"/>
          <w:szCs w:val="21"/>
        </w:rPr>
        <w:t>ë</w:t>
      </w:r>
      <w:r>
        <w:rPr>
          <w:rFonts w:eastAsia="Times New Roman" w:cs="Arial"/>
          <w:sz w:val="21"/>
          <w:szCs w:val="21"/>
        </w:rPr>
        <w:t>s dhe s</w:t>
      </w:r>
      <w:r w:rsidR="00E719E0">
        <w:rPr>
          <w:rFonts w:eastAsia="Times New Roman" w:cs="Arial"/>
          <w:sz w:val="21"/>
          <w:szCs w:val="21"/>
        </w:rPr>
        <w:t>ë</w:t>
      </w:r>
      <w:r>
        <w:rPr>
          <w:rFonts w:eastAsia="Times New Roman" w:cs="Arial"/>
          <w:sz w:val="21"/>
          <w:szCs w:val="21"/>
        </w:rPr>
        <w:t xml:space="preserve"> fundi nga pandemia e COVID-19, me mbylljes e zyrave t</w:t>
      </w:r>
      <w:r w:rsidR="00E719E0">
        <w:rPr>
          <w:rFonts w:eastAsia="Times New Roman" w:cs="Arial"/>
          <w:sz w:val="21"/>
          <w:szCs w:val="21"/>
        </w:rPr>
        <w:t>ë</w:t>
      </w:r>
      <w:r>
        <w:rPr>
          <w:rFonts w:eastAsia="Times New Roman" w:cs="Arial"/>
          <w:sz w:val="21"/>
          <w:szCs w:val="21"/>
        </w:rPr>
        <w:t xml:space="preserve"> AKK-s</w:t>
      </w:r>
      <w:r w:rsidR="00E719E0">
        <w:rPr>
          <w:rFonts w:eastAsia="Times New Roman" w:cs="Arial"/>
          <w:sz w:val="21"/>
          <w:szCs w:val="21"/>
        </w:rPr>
        <w:t>ë</w:t>
      </w:r>
      <w:r w:rsidRPr="00B2679A">
        <w:rPr>
          <w:rFonts w:eastAsia="Times New Roman" w:cs="Arial"/>
          <w:sz w:val="21"/>
          <w:szCs w:val="21"/>
        </w:rPr>
        <w:t xml:space="preserve">. </w:t>
      </w:r>
      <w:r w:rsidR="00CA7F8E">
        <w:rPr>
          <w:rFonts w:eastAsia="Times New Roman" w:cs="Arial"/>
          <w:sz w:val="21"/>
          <w:szCs w:val="21"/>
        </w:rPr>
        <w:t>Deri n</w:t>
      </w:r>
      <w:r w:rsidR="00E719E0">
        <w:rPr>
          <w:rFonts w:eastAsia="Times New Roman" w:cs="Arial"/>
          <w:sz w:val="21"/>
          <w:szCs w:val="21"/>
        </w:rPr>
        <w:t>ë</w:t>
      </w:r>
      <w:r w:rsidR="00CA7F8E">
        <w:rPr>
          <w:rFonts w:eastAsia="Times New Roman" w:cs="Arial"/>
          <w:sz w:val="21"/>
          <w:szCs w:val="21"/>
        </w:rPr>
        <w:t xml:space="preserve"> fund t</w:t>
      </w:r>
      <w:r w:rsidR="00E719E0">
        <w:rPr>
          <w:rFonts w:eastAsia="Times New Roman" w:cs="Arial"/>
          <w:sz w:val="21"/>
          <w:szCs w:val="21"/>
        </w:rPr>
        <w:t>ë</w:t>
      </w:r>
      <w:r w:rsidR="00CA7F8E">
        <w:rPr>
          <w:rFonts w:eastAsia="Times New Roman" w:cs="Arial"/>
          <w:sz w:val="21"/>
          <w:szCs w:val="21"/>
        </w:rPr>
        <w:t xml:space="preserve"> faz</w:t>
      </w:r>
      <w:r w:rsidR="00E719E0">
        <w:rPr>
          <w:rFonts w:eastAsia="Times New Roman" w:cs="Arial"/>
          <w:sz w:val="21"/>
          <w:szCs w:val="21"/>
        </w:rPr>
        <w:t>ë</w:t>
      </w:r>
      <w:r w:rsidR="00CA7F8E">
        <w:rPr>
          <w:rFonts w:eastAsia="Times New Roman" w:cs="Arial"/>
          <w:sz w:val="21"/>
          <w:szCs w:val="21"/>
        </w:rPr>
        <w:t xml:space="preserve">s </w:t>
      </w:r>
      <w:r w:rsidR="00666AB6">
        <w:rPr>
          <w:rFonts w:eastAsia="Times New Roman" w:cs="Arial"/>
          <w:sz w:val="21"/>
          <w:szCs w:val="21"/>
        </w:rPr>
        <w:t>u</w:t>
      </w:r>
      <w:r w:rsidR="00CA7F8E">
        <w:rPr>
          <w:rFonts w:eastAsia="Times New Roman" w:cs="Arial"/>
          <w:sz w:val="21"/>
          <w:szCs w:val="21"/>
        </w:rPr>
        <w:t xml:space="preserve"> miratuan vet</w:t>
      </w:r>
      <w:r w:rsidR="00E719E0">
        <w:rPr>
          <w:rFonts w:eastAsia="Times New Roman" w:cs="Arial"/>
          <w:sz w:val="21"/>
          <w:szCs w:val="21"/>
        </w:rPr>
        <w:t>ë</w:t>
      </w:r>
      <w:r w:rsidR="00CA7F8E">
        <w:rPr>
          <w:rFonts w:eastAsia="Times New Roman" w:cs="Arial"/>
          <w:sz w:val="21"/>
          <w:szCs w:val="21"/>
        </w:rPr>
        <w:t xml:space="preserve">m 5 SP. </w:t>
      </w:r>
      <w:r w:rsidRPr="00B2679A">
        <w:rPr>
          <w:rFonts w:eastAsia="Times New Roman" w:cs="Arial"/>
          <w:sz w:val="21"/>
          <w:szCs w:val="21"/>
        </w:rPr>
        <w:t xml:space="preserve">Sidoqoftë, </w:t>
      </w:r>
      <w:r w:rsidR="00DA610F">
        <w:rPr>
          <w:rFonts w:eastAsia="Times New Roman" w:cs="Arial"/>
          <w:sz w:val="21"/>
          <w:szCs w:val="21"/>
        </w:rPr>
        <w:t>posa të përfundojë</w:t>
      </w:r>
      <w:r w:rsidR="00666AB6">
        <w:rPr>
          <w:rFonts w:eastAsia="Times New Roman" w:cs="Arial"/>
          <w:sz w:val="21"/>
          <w:szCs w:val="21"/>
        </w:rPr>
        <w:t xml:space="preserve"> verifikimi dhe miratimi i t</w:t>
      </w:r>
      <w:r w:rsidR="00E719E0">
        <w:rPr>
          <w:rFonts w:eastAsia="Times New Roman" w:cs="Arial"/>
          <w:sz w:val="21"/>
          <w:szCs w:val="21"/>
        </w:rPr>
        <w:t>ë</w:t>
      </w:r>
      <w:r w:rsidR="00666AB6">
        <w:rPr>
          <w:rFonts w:eastAsia="Times New Roman" w:cs="Arial"/>
          <w:sz w:val="21"/>
          <w:szCs w:val="21"/>
        </w:rPr>
        <w:t xml:space="preserve"> gjitha standardeve</w:t>
      </w:r>
      <w:r w:rsidRPr="00B2679A">
        <w:rPr>
          <w:rFonts w:eastAsia="Times New Roman" w:cs="Arial"/>
          <w:sz w:val="21"/>
          <w:szCs w:val="21"/>
        </w:rPr>
        <w:t xml:space="preserve"> profesionale, </w:t>
      </w:r>
      <w:r w:rsidR="00666AB6">
        <w:rPr>
          <w:rFonts w:eastAsia="Times New Roman" w:cs="Arial"/>
          <w:sz w:val="21"/>
          <w:szCs w:val="21"/>
        </w:rPr>
        <w:t>kjo do t</w:t>
      </w:r>
      <w:r w:rsidR="00E719E0">
        <w:rPr>
          <w:rFonts w:eastAsia="Times New Roman" w:cs="Arial"/>
          <w:sz w:val="21"/>
          <w:szCs w:val="21"/>
        </w:rPr>
        <w:t>ë</w:t>
      </w:r>
      <w:r w:rsidR="00666AB6">
        <w:rPr>
          <w:rFonts w:eastAsia="Times New Roman" w:cs="Arial"/>
          <w:sz w:val="21"/>
          <w:szCs w:val="21"/>
        </w:rPr>
        <w:t xml:space="preserve"> ndikoj</w:t>
      </w:r>
      <w:r w:rsidR="00E719E0">
        <w:rPr>
          <w:rFonts w:eastAsia="Times New Roman" w:cs="Arial"/>
          <w:sz w:val="21"/>
          <w:szCs w:val="21"/>
        </w:rPr>
        <w:t>ë</w:t>
      </w:r>
      <w:r w:rsidR="00666AB6">
        <w:rPr>
          <w:rFonts w:eastAsia="Times New Roman" w:cs="Arial"/>
          <w:sz w:val="21"/>
          <w:szCs w:val="21"/>
        </w:rPr>
        <w:t xml:space="preserve"> </w:t>
      </w:r>
      <w:r w:rsidR="00DA610F">
        <w:rPr>
          <w:rFonts w:eastAsia="Times New Roman" w:cs="Arial"/>
          <w:sz w:val="21"/>
          <w:szCs w:val="21"/>
        </w:rPr>
        <w:t>në të paktën</w:t>
      </w:r>
      <w:r w:rsidRPr="00B2679A">
        <w:rPr>
          <w:rFonts w:eastAsia="Times New Roman" w:cs="Arial"/>
          <w:sz w:val="21"/>
          <w:szCs w:val="21"/>
        </w:rPr>
        <w:t xml:space="preserve"> 10,000 </w:t>
      </w:r>
      <w:r w:rsidR="004F6878">
        <w:rPr>
          <w:rFonts w:eastAsia="Times New Roman" w:cs="Arial"/>
          <w:sz w:val="21"/>
          <w:szCs w:val="21"/>
        </w:rPr>
        <w:t>nx</w:t>
      </w:r>
      <w:r w:rsidR="004F6878" w:rsidRPr="004F6878">
        <w:rPr>
          <w:rFonts w:eastAsia="Times New Roman" w:cs="Arial"/>
          <w:sz w:val="21"/>
          <w:szCs w:val="21"/>
          <w:lang w:val="de-CH"/>
        </w:rPr>
        <w:t>ë</w:t>
      </w:r>
      <w:r w:rsidR="004F6878">
        <w:rPr>
          <w:rFonts w:eastAsia="Times New Roman" w:cs="Arial"/>
          <w:sz w:val="21"/>
          <w:szCs w:val="21"/>
          <w:lang w:val="de-CH"/>
        </w:rPr>
        <w:t>n</w:t>
      </w:r>
      <w:r w:rsidR="004F6878" w:rsidRPr="004F6878">
        <w:rPr>
          <w:rFonts w:eastAsia="Times New Roman" w:cs="Arial"/>
          <w:sz w:val="21"/>
          <w:szCs w:val="21"/>
          <w:lang w:val="de-CH"/>
        </w:rPr>
        <w:t>ë</w:t>
      </w:r>
      <w:r w:rsidR="004F6878">
        <w:rPr>
          <w:rFonts w:eastAsia="Times New Roman" w:cs="Arial"/>
          <w:sz w:val="21"/>
          <w:szCs w:val="21"/>
          <w:lang w:val="de-CH"/>
        </w:rPr>
        <w:t>s</w:t>
      </w:r>
      <w:r w:rsidR="00DA610F">
        <w:rPr>
          <w:rFonts w:eastAsia="Times New Roman" w:cs="Arial"/>
          <w:sz w:val="21"/>
          <w:szCs w:val="21"/>
          <w:lang w:val="de-CH"/>
        </w:rPr>
        <w:t xml:space="preserve"> të regjistruar në </w:t>
      </w:r>
      <w:r w:rsidR="00666AB6">
        <w:rPr>
          <w:rFonts w:eastAsia="Times New Roman" w:cs="Arial"/>
          <w:sz w:val="21"/>
          <w:szCs w:val="21"/>
        </w:rPr>
        <w:t xml:space="preserve">këto profile. </w:t>
      </w:r>
      <w:r w:rsidRPr="00B2679A">
        <w:rPr>
          <w:rFonts w:eastAsia="Times New Roman" w:cs="Arial"/>
          <w:sz w:val="21"/>
          <w:szCs w:val="21"/>
        </w:rPr>
        <w:t>Përderisa kjo ndikon më së shumti tek shkollat e AAP, do të ndikojë edhe tek ofruesit privat</w:t>
      </w:r>
      <w:r w:rsidR="00DA610F">
        <w:rPr>
          <w:rFonts w:eastAsia="Times New Roman" w:cs="Arial"/>
          <w:sz w:val="21"/>
          <w:szCs w:val="21"/>
        </w:rPr>
        <w:t>ë</w:t>
      </w:r>
      <w:r w:rsidRPr="00B2679A">
        <w:rPr>
          <w:rFonts w:eastAsia="Times New Roman" w:cs="Arial"/>
          <w:sz w:val="21"/>
          <w:szCs w:val="21"/>
        </w:rPr>
        <w:t xml:space="preserve"> të trajnimeve që mund të zhvillojnë trajnime afatshkurtra duke aplikuar </w:t>
      </w:r>
      <w:r w:rsidR="002F09FF">
        <w:rPr>
          <w:rFonts w:eastAsia="Times New Roman" w:cs="Arial"/>
          <w:sz w:val="21"/>
          <w:szCs w:val="21"/>
        </w:rPr>
        <w:t>t</w:t>
      </w:r>
      <w:r w:rsidR="00E719E0">
        <w:rPr>
          <w:rFonts w:eastAsia="Times New Roman" w:cs="Arial"/>
          <w:sz w:val="21"/>
          <w:szCs w:val="21"/>
        </w:rPr>
        <w:t>ë</w:t>
      </w:r>
      <w:r w:rsidR="002F09FF">
        <w:rPr>
          <w:rFonts w:eastAsia="Times New Roman" w:cs="Arial"/>
          <w:sz w:val="21"/>
          <w:szCs w:val="21"/>
        </w:rPr>
        <w:t xml:space="preserve"> nj</w:t>
      </w:r>
      <w:r w:rsidR="00E719E0">
        <w:rPr>
          <w:rFonts w:eastAsia="Times New Roman" w:cs="Arial"/>
          <w:sz w:val="21"/>
          <w:szCs w:val="21"/>
        </w:rPr>
        <w:t>ë</w:t>
      </w:r>
      <w:r w:rsidR="002F09FF">
        <w:rPr>
          <w:rFonts w:eastAsia="Times New Roman" w:cs="Arial"/>
          <w:sz w:val="21"/>
          <w:szCs w:val="21"/>
        </w:rPr>
        <w:t>jtat standarde</w:t>
      </w:r>
      <w:r w:rsidRPr="00B2679A">
        <w:rPr>
          <w:rFonts w:eastAsia="Times New Roman" w:cs="Arial"/>
          <w:sz w:val="21"/>
          <w:szCs w:val="21"/>
        </w:rPr>
        <w:t>.</w:t>
      </w:r>
    </w:p>
    <w:p w14:paraId="6F56CC10" w14:textId="2FD184A5" w:rsidR="00526DAF" w:rsidRPr="00526DAF" w:rsidRDefault="00526DAF" w:rsidP="00526DAF">
      <w:pPr>
        <w:rPr>
          <w:rFonts w:eastAsia="Times New Roman" w:cs="Arial"/>
          <w:sz w:val="21"/>
          <w:szCs w:val="21"/>
        </w:rPr>
      </w:pPr>
      <w:r w:rsidRPr="00526DAF">
        <w:rPr>
          <w:rFonts w:eastAsia="Times New Roman" w:cs="Arial"/>
          <w:sz w:val="21"/>
          <w:szCs w:val="21"/>
        </w:rPr>
        <w:t>Sipas vlerësimi</w:t>
      </w:r>
      <w:r>
        <w:rPr>
          <w:rFonts w:eastAsia="Times New Roman" w:cs="Arial"/>
          <w:sz w:val="21"/>
          <w:szCs w:val="21"/>
        </w:rPr>
        <w:t>t</w:t>
      </w:r>
      <w:r w:rsidRPr="00526DAF">
        <w:rPr>
          <w:rFonts w:eastAsia="Times New Roman" w:cs="Arial"/>
          <w:sz w:val="21"/>
          <w:szCs w:val="21"/>
        </w:rPr>
        <w:t xml:space="preserve"> të brendshëm mbi arsimin jofo</w:t>
      </w:r>
      <w:r w:rsidR="00DA610F">
        <w:rPr>
          <w:rFonts w:eastAsia="Times New Roman" w:cs="Arial"/>
          <w:sz w:val="21"/>
          <w:szCs w:val="21"/>
        </w:rPr>
        <w:t>r</w:t>
      </w:r>
      <w:r w:rsidRPr="00526DAF">
        <w:rPr>
          <w:rFonts w:eastAsia="Times New Roman" w:cs="Arial"/>
          <w:sz w:val="21"/>
          <w:szCs w:val="21"/>
        </w:rPr>
        <w:t xml:space="preserve">mal, të kryer para shpërthimit të pandemisë, EYE ka </w:t>
      </w:r>
      <w:r>
        <w:rPr>
          <w:rFonts w:eastAsia="Times New Roman" w:cs="Arial"/>
          <w:sz w:val="21"/>
          <w:szCs w:val="21"/>
        </w:rPr>
        <w:t>v</w:t>
      </w:r>
      <w:r w:rsidR="00E719E0">
        <w:rPr>
          <w:rFonts w:eastAsia="Times New Roman" w:cs="Arial"/>
          <w:sz w:val="21"/>
          <w:szCs w:val="21"/>
        </w:rPr>
        <w:t>ë</w:t>
      </w:r>
      <w:r>
        <w:rPr>
          <w:rFonts w:eastAsia="Times New Roman" w:cs="Arial"/>
          <w:sz w:val="21"/>
          <w:szCs w:val="21"/>
        </w:rPr>
        <w:t>rejtur</w:t>
      </w:r>
      <w:r w:rsidRPr="00526DAF">
        <w:rPr>
          <w:rFonts w:eastAsia="Times New Roman" w:cs="Arial"/>
          <w:sz w:val="21"/>
          <w:szCs w:val="21"/>
        </w:rPr>
        <w:t xml:space="preserve"> kandidatë</w:t>
      </w:r>
      <w:r>
        <w:rPr>
          <w:rFonts w:eastAsia="Times New Roman" w:cs="Arial"/>
          <w:sz w:val="21"/>
          <w:szCs w:val="21"/>
        </w:rPr>
        <w:t xml:space="preserve"> t</w:t>
      </w:r>
      <w:r w:rsidR="00E719E0">
        <w:rPr>
          <w:rFonts w:eastAsia="Times New Roman" w:cs="Arial"/>
          <w:sz w:val="21"/>
          <w:szCs w:val="21"/>
        </w:rPr>
        <w:t>ë</w:t>
      </w:r>
      <w:r w:rsidRPr="00526DAF">
        <w:rPr>
          <w:rFonts w:eastAsia="Times New Roman" w:cs="Arial"/>
          <w:sz w:val="21"/>
          <w:szCs w:val="21"/>
        </w:rPr>
        <w:t xml:space="preserve"> rinj që janë përfshirë në tregun e trajnimit joformal, veçanërisht në sektorin e TI-së; ky është një zhvillim pozitiv, pasi që tregon se ka kërkesë për trajnim, rrit</w:t>
      </w:r>
      <w:r w:rsidR="00E719E0">
        <w:rPr>
          <w:rFonts w:eastAsia="Times New Roman" w:cs="Arial"/>
          <w:sz w:val="21"/>
          <w:szCs w:val="21"/>
        </w:rPr>
        <w:t>ë</w:t>
      </w:r>
      <w:r w:rsidRPr="00526DAF">
        <w:rPr>
          <w:rFonts w:eastAsia="Times New Roman" w:cs="Arial"/>
          <w:sz w:val="21"/>
          <w:szCs w:val="21"/>
        </w:rPr>
        <w:t xml:space="preserve"> konkurrencën dhe </w:t>
      </w:r>
      <w:r>
        <w:rPr>
          <w:rFonts w:eastAsia="Times New Roman" w:cs="Arial"/>
          <w:sz w:val="21"/>
          <w:szCs w:val="21"/>
        </w:rPr>
        <w:t xml:space="preserve">rrjedhimisht </w:t>
      </w:r>
      <w:r w:rsidRPr="00526DAF">
        <w:rPr>
          <w:rFonts w:eastAsia="Times New Roman" w:cs="Arial"/>
          <w:sz w:val="21"/>
          <w:szCs w:val="21"/>
        </w:rPr>
        <w:t>përmirëson cilësinë e ofrimit të trajnimeve. Gjithashtu, kjo i detyron ofruesit që të bëhen më inovativ</w:t>
      </w:r>
      <w:r w:rsidR="00DA610F">
        <w:rPr>
          <w:rFonts w:eastAsia="Times New Roman" w:cs="Arial"/>
          <w:sz w:val="21"/>
          <w:szCs w:val="21"/>
        </w:rPr>
        <w:t>ë</w:t>
      </w:r>
      <w:r w:rsidRPr="00526DAF">
        <w:rPr>
          <w:rFonts w:eastAsia="Times New Roman" w:cs="Arial"/>
          <w:sz w:val="21"/>
          <w:szCs w:val="21"/>
        </w:rPr>
        <w:t>, të ofrojnë përmbajtje të reja të trajnimeve, mënyra të reja të ofrimit dhe të përfitojnë nga grupet e reja të klientëve potencial</w:t>
      </w:r>
      <w:r w:rsidR="00DA610F">
        <w:rPr>
          <w:rFonts w:eastAsia="Times New Roman" w:cs="Arial"/>
          <w:sz w:val="21"/>
          <w:szCs w:val="21"/>
        </w:rPr>
        <w:t>ë</w:t>
      </w:r>
      <w:r w:rsidRPr="00526DAF">
        <w:rPr>
          <w:rFonts w:eastAsia="Times New Roman" w:cs="Arial"/>
          <w:sz w:val="21"/>
          <w:szCs w:val="21"/>
        </w:rPr>
        <w:t xml:space="preserve">. Kjo rritje e tregut konsiderohet si </w:t>
      </w:r>
      <w:r w:rsidRPr="00526DAF">
        <w:rPr>
          <w:rFonts w:eastAsia="Times New Roman" w:cs="Arial"/>
          <w:sz w:val="21"/>
          <w:szCs w:val="21"/>
        </w:rPr>
        <w:lastRenderedPageBreak/>
        <w:t>një shtim i të ardhurave vjetore,</w:t>
      </w:r>
      <w:r>
        <w:rPr>
          <w:rFonts w:eastAsia="Times New Roman" w:cs="Arial"/>
          <w:sz w:val="21"/>
          <w:szCs w:val="21"/>
        </w:rPr>
        <w:t xml:space="preserve"> q</w:t>
      </w:r>
      <w:r w:rsidR="00E719E0">
        <w:rPr>
          <w:rFonts w:eastAsia="Times New Roman" w:cs="Arial"/>
          <w:sz w:val="21"/>
          <w:szCs w:val="21"/>
        </w:rPr>
        <w:t>ë</w:t>
      </w:r>
      <w:r>
        <w:rPr>
          <w:rFonts w:eastAsia="Times New Roman" w:cs="Arial"/>
          <w:sz w:val="21"/>
          <w:szCs w:val="21"/>
        </w:rPr>
        <w:t xml:space="preserve"> raportohet</w:t>
      </w:r>
      <w:r w:rsidRPr="00526DAF">
        <w:rPr>
          <w:rFonts w:eastAsia="Times New Roman" w:cs="Arial"/>
          <w:sz w:val="21"/>
          <w:szCs w:val="21"/>
        </w:rPr>
        <w:t xml:space="preserve"> nga ofruesit privat</w:t>
      </w:r>
      <w:r w:rsidR="00DA610F">
        <w:rPr>
          <w:rFonts w:eastAsia="Times New Roman" w:cs="Arial"/>
          <w:sz w:val="21"/>
          <w:szCs w:val="21"/>
        </w:rPr>
        <w:t>ë</w:t>
      </w:r>
      <w:r w:rsidRPr="00526DAF">
        <w:rPr>
          <w:rFonts w:eastAsia="Times New Roman" w:cs="Arial"/>
          <w:sz w:val="21"/>
          <w:szCs w:val="21"/>
        </w:rPr>
        <w:t xml:space="preserve"> të trajnimit (treguesi i dytë në tabelën e mësipërme). </w:t>
      </w:r>
    </w:p>
    <w:p w14:paraId="6FDF805D" w14:textId="77777777" w:rsidR="0013230E" w:rsidRDefault="0013230E" w:rsidP="001C28A6">
      <w:pPr>
        <w:rPr>
          <w:rFonts w:eastAsia="Times New Roman" w:cs="Arial"/>
          <w:sz w:val="21"/>
          <w:szCs w:val="21"/>
        </w:rPr>
      </w:pPr>
      <w:r>
        <w:rPr>
          <w:rFonts w:eastAsia="Times New Roman" w:cs="Arial"/>
          <w:sz w:val="21"/>
          <w:szCs w:val="21"/>
        </w:rPr>
        <w:t>SDC kontraktoi vler</w:t>
      </w:r>
      <w:r w:rsidR="00E719E0">
        <w:rPr>
          <w:rFonts w:eastAsia="Times New Roman" w:cs="Arial"/>
          <w:sz w:val="21"/>
          <w:szCs w:val="21"/>
        </w:rPr>
        <w:t>ë</w:t>
      </w:r>
      <w:r>
        <w:rPr>
          <w:rFonts w:eastAsia="Times New Roman" w:cs="Arial"/>
          <w:sz w:val="21"/>
          <w:szCs w:val="21"/>
        </w:rPr>
        <w:t>simin e jasht</w:t>
      </w:r>
      <w:r w:rsidR="00E719E0">
        <w:rPr>
          <w:rFonts w:eastAsia="Times New Roman" w:cs="Arial"/>
          <w:sz w:val="21"/>
          <w:szCs w:val="21"/>
        </w:rPr>
        <w:t>ë</w:t>
      </w:r>
      <w:r>
        <w:rPr>
          <w:rFonts w:eastAsia="Times New Roman" w:cs="Arial"/>
          <w:sz w:val="21"/>
          <w:szCs w:val="21"/>
        </w:rPr>
        <w:t>m si rekomandim p</w:t>
      </w:r>
      <w:r w:rsidR="00E719E0">
        <w:rPr>
          <w:rFonts w:eastAsia="Times New Roman" w:cs="Arial"/>
          <w:sz w:val="21"/>
          <w:szCs w:val="21"/>
        </w:rPr>
        <w:t>ë</w:t>
      </w:r>
      <w:r>
        <w:rPr>
          <w:rFonts w:eastAsia="Times New Roman" w:cs="Arial"/>
          <w:sz w:val="21"/>
          <w:szCs w:val="21"/>
        </w:rPr>
        <w:t xml:space="preserve">r </w:t>
      </w:r>
      <w:r w:rsidR="00DA2800">
        <w:rPr>
          <w:rFonts w:eastAsia="Times New Roman" w:cs="Arial"/>
          <w:sz w:val="21"/>
          <w:szCs w:val="21"/>
        </w:rPr>
        <w:t>konsolidimin e aktiviteteve</w:t>
      </w:r>
      <w:r>
        <w:rPr>
          <w:rFonts w:eastAsia="Times New Roman" w:cs="Arial"/>
          <w:sz w:val="21"/>
          <w:szCs w:val="21"/>
        </w:rPr>
        <w:t xml:space="preserve"> n</w:t>
      </w:r>
      <w:r w:rsidR="00E719E0">
        <w:rPr>
          <w:rFonts w:eastAsia="Times New Roman" w:cs="Arial"/>
          <w:sz w:val="21"/>
          <w:szCs w:val="21"/>
        </w:rPr>
        <w:t>ë</w:t>
      </w:r>
      <w:r>
        <w:rPr>
          <w:rFonts w:eastAsia="Times New Roman" w:cs="Arial"/>
          <w:sz w:val="21"/>
          <w:szCs w:val="21"/>
        </w:rPr>
        <w:t xml:space="preserve"> lidhje me reformat n</w:t>
      </w:r>
      <w:r w:rsidR="00E719E0">
        <w:rPr>
          <w:rFonts w:eastAsia="Times New Roman" w:cs="Arial"/>
          <w:sz w:val="21"/>
          <w:szCs w:val="21"/>
        </w:rPr>
        <w:t>ë</w:t>
      </w:r>
      <w:r>
        <w:rPr>
          <w:rFonts w:eastAsia="Times New Roman" w:cs="Arial"/>
          <w:sz w:val="21"/>
          <w:szCs w:val="21"/>
        </w:rPr>
        <w:t xml:space="preserve"> arsimin formal dhe t</w:t>
      </w:r>
      <w:r w:rsidR="00E719E0">
        <w:rPr>
          <w:rFonts w:eastAsia="Times New Roman" w:cs="Arial"/>
          <w:sz w:val="21"/>
          <w:szCs w:val="21"/>
        </w:rPr>
        <w:t>ë</w:t>
      </w:r>
      <w:r>
        <w:rPr>
          <w:rFonts w:eastAsia="Times New Roman" w:cs="Arial"/>
          <w:sz w:val="21"/>
          <w:szCs w:val="21"/>
        </w:rPr>
        <w:t xml:space="preserve"> m</w:t>
      </w:r>
      <w:r w:rsidR="00E719E0">
        <w:rPr>
          <w:rFonts w:eastAsia="Times New Roman" w:cs="Arial"/>
          <w:sz w:val="21"/>
          <w:szCs w:val="21"/>
        </w:rPr>
        <w:t>ë</w:t>
      </w:r>
      <w:r>
        <w:rPr>
          <w:rFonts w:eastAsia="Times New Roman" w:cs="Arial"/>
          <w:sz w:val="21"/>
          <w:szCs w:val="21"/>
        </w:rPr>
        <w:t>suarit n</w:t>
      </w:r>
      <w:r w:rsidR="00E719E0">
        <w:rPr>
          <w:rFonts w:eastAsia="Times New Roman" w:cs="Arial"/>
          <w:sz w:val="21"/>
          <w:szCs w:val="21"/>
        </w:rPr>
        <w:t>ë</w:t>
      </w:r>
      <w:r>
        <w:rPr>
          <w:rFonts w:eastAsia="Times New Roman" w:cs="Arial"/>
          <w:sz w:val="21"/>
          <w:szCs w:val="21"/>
        </w:rPr>
        <w:t xml:space="preserve"> vendin e pu</w:t>
      </w:r>
      <w:r w:rsidR="00DA2800">
        <w:rPr>
          <w:rFonts w:eastAsia="Times New Roman" w:cs="Arial"/>
          <w:sz w:val="21"/>
          <w:szCs w:val="21"/>
        </w:rPr>
        <w:t>n</w:t>
      </w:r>
      <w:r w:rsidR="00E719E0">
        <w:rPr>
          <w:rFonts w:eastAsia="Times New Roman" w:cs="Arial"/>
          <w:sz w:val="21"/>
          <w:szCs w:val="21"/>
        </w:rPr>
        <w:t>ë</w:t>
      </w:r>
      <w:r w:rsidR="00DA2800">
        <w:rPr>
          <w:rFonts w:eastAsia="Times New Roman" w:cs="Arial"/>
          <w:sz w:val="21"/>
          <w:szCs w:val="21"/>
        </w:rPr>
        <w:t>s (T</w:t>
      </w:r>
      <w:r w:rsidR="00E719E0">
        <w:rPr>
          <w:rFonts w:eastAsia="Times New Roman" w:cs="Arial"/>
          <w:sz w:val="21"/>
          <w:szCs w:val="21"/>
        </w:rPr>
        <w:t>ë</w:t>
      </w:r>
      <w:r w:rsidR="00DA2800">
        <w:rPr>
          <w:rFonts w:eastAsia="Times New Roman" w:cs="Arial"/>
          <w:sz w:val="21"/>
          <w:szCs w:val="21"/>
        </w:rPr>
        <w:t xml:space="preserve"> Arriturat 1.1 dhe 1.3), n</w:t>
      </w:r>
      <w:r w:rsidR="00E719E0">
        <w:rPr>
          <w:rFonts w:eastAsia="Times New Roman" w:cs="Arial"/>
          <w:sz w:val="21"/>
          <w:szCs w:val="21"/>
        </w:rPr>
        <w:t>ë</w:t>
      </w:r>
      <w:r w:rsidR="00DA2800">
        <w:rPr>
          <w:rFonts w:eastAsia="Times New Roman" w:cs="Arial"/>
          <w:sz w:val="21"/>
          <w:szCs w:val="21"/>
        </w:rPr>
        <w:t xml:space="preserve"> t</w:t>
      </w:r>
      <w:r w:rsidR="00E719E0">
        <w:rPr>
          <w:rFonts w:eastAsia="Times New Roman" w:cs="Arial"/>
          <w:sz w:val="21"/>
          <w:szCs w:val="21"/>
        </w:rPr>
        <w:t>ë</w:t>
      </w:r>
      <w:r w:rsidR="00DA2800">
        <w:rPr>
          <w:rFonts w:eastAsia="Times New Roman" w:cs="Arial"/>
          <w:sz w:val="21"/>
          <w:szCs w:val="21"/>
        </w:rPr>
        <w:t xml:space="preserve"> nj</w:t>
      </w:r>
      <w:r w:rsidR="00E719E0">
        <w:rPr>
          <w:rFonts w:eastAsia="Times New Roman" w:cs="Arial"/>
          <w:sz w:val="21"/>
          <w:szCs w:val="21"/>
        </w:rPr>
        <w:t>ë</w:t>
      </w:r>
      <w:r w:rsidR="00DA2800">
        <w:rPr>
          <w:rFonts w:eastAsia="Times New Roman" w:cs="Arial"/>
          <w:sz w:val="21"/>
          <w:szCs w:val="21"/>
        </w:rPr>
        <w:t>jt</w:t>
      </w:r>
      <w:r w:rsidR="00E719E0">
        <w:rPr>
          <w:rFonts w:eastAsia="Times New Roman" w:cs="Arial"/>
          <w:sz w:val="21"/>
          <w:szCs w:val="21"/>
        </w:rPr>
        <w:t>ë</w:t>
      </w:r>
      <w:r w:rsidR="00DA2800">
        <w:rPr>
          <w:rFonts w:eastAsia="Times New Roman" w:cs="Arial"/>
          <w:sz w:val="21"/>
          <w:szCs w:val="21"/>
        </w:rPr>
        <w:t>n koh</w:t>
      </w:r>
      <w:r w:rsidR="00E719E0">
        <w:rPr>
          <w:rFonts w:eastAsia="Times New Roman" w:cs="Arial"/>
          <w:sz w:val="21"/>
          <w:szCs w:val="21"/>
        </w:rPr>
        <w:t>ë</w:t>
      </w:r>
      <w:r w:rsidR="00DA2800">
        <w:rPr>
          <w:rFonts w:eastAsia="Times New Roman" w:cs="Arial"/>
          <w:sz w:val="21"/>
          <w:szCs w:val="21"/>
        </w:rPr>
        <w:t xml:space="preserve"> edhe p</w:t>
      </w:r>
      <w:r w:rsidR="00E719E0">
        <w:rPr>
          <w:rFonts w:eastAsia="Times New Roman" w:cs="Arial"/>
          <w:sz w:val="21"/>
          <w:szCs w:val="21"/>
        </w:rPr>
        <w:t>ë</w:t>
      </w:r>
      <w:r w:rsidR="00DA2800">
        <w:rPr>
          <w:rFonts w:eastAsia="Times New Roman" w:cs="Arial"/>
          <w:sz w:val="21"/>
          <w:szCs w:val="21"/>
        </w:rPr>
        <w:t>r zgjerimin e aktiviteteve p</w:t>
      </w:r>
      <w:r w:rsidR="00E719E0">
        <w:rPr>
          <w:rFonts w:eastAsia="Times New Roman" w:cs="Arial"/>
          <w:sz w:val="21"/>
          <w:szCs w:val="21"/>
        </w:rPr>
        <w:t>ë</w:t>
      </w:r>
      <w:r w:rsidR="00DA2800">
        <w:rPr>
          <w:rFonts w:eastAsia="Times New Roman" w:cs="Arial"/>
          <w:sz w:val="21"/>
          <w:szCs w:val="21"/>
        </w:rPr>
        <w:t>r t</w:t>
      </w:r>
      <w:r w:rsidR="00E719E0">
        <w:rPr>
          <w:rFonts w:eastAsia="Times New Roman" w:cs="Arial"/>
          <w:sz w:val="21"/>
          <w:szCs w:val="21"/>
        </w:rPr>
        <w:t>ë</w:t>
      </w:r>
      <w:r w:rsidR="00DA2800">
        <w:rPr>
          <w:rFonts w:eastAsia="Times New Roman" w:cs="Arial"/>
          <w:sz w:val="21"/>
          <w:szCs w:val="21"/>
        </w:rPr>
        <w:t xml:space="preserve"> arritur shkall</w:t>
      </w:r>
      <w:r w:rsidR="00E719E0">
        <w:rPr>
          <w:rFonts w:eastAsia="Times New Roman" w:cs="Arial"/>
          <w:sz w:val="21"/>
          <w:szCs w:val="21"/>
        </w:rPr>
        <w:t>ë</w:t>
      </w:r>
      <w:r w:rsidR="00DA2800">
        <w:rPr>
          <w:rFonts w:eastAsia="Times New Roman" w:cs="Arial"/>
          <w:sz w:val="21"/>
          <w:szCs w:val="21"/>
        </w:rPr>
        <w:t>zimin dhe q</w:t>
      </w:r>
      <w:r w:rsidR="00E719E0">
        <w:rPr>
          <w:rFonts w:eastAsia="Times New Roman" w:cs="Arial"/>
          <w:sz w:val="21"/>
          <w:szCs w:val="21"/>
        </w:rPr>
        <w:t>ë</w:t>
      </w:r>
      <w:r w:rsidR="00DA2800">
        <w:rPr>
          <w:rFonts w:eastAsia="Times New Roman" w:cs="Arial"/>
          <w:sz w:val="21"/>
          <w:szCs w:val="21"/>
        </w:rPr>
        <w:t>ndrueshm</w:t>
      </w:r>
      <w:r w:rsidR="00E719E0">
        <w:rPr>
          <w:rFonts w:eastAsia="Times New Roman" w:cs="Arial"/>
          <w:sz w:val="21"/>
          <w:szCs w:val="21"/>
        </w:rPr>
        <w:t>ë</w:t>
      </w:r>
      <w:r w:rsidR="00DA2800">
        <w:rPr>
          <w:rFonts w:eastAsia="Times New Roman" w:cs="Arial"/>
          <w:sz w:val="21"/>
          <w:szCs w:val="21"/>
        </w:rPr>
        <w:t>rin</w:t>
      </w:r>
      <w:r w:rsidR="00E719E0">
        <w:rPr>
          <w:rFonts w:eastAsia="Times New Roman" w:cs="Arial"/>
          <w:sz w:val="21"/>
          <w:szCs w:val="21"/>
        </w:rPr>
        <w:t>ë</w:t>
      </w:r>
      <w:r w:rsidR="00DA2800">
        <w:rPr>
          <w:rFonts w:eastAsia="Times New Roman" w:cs="Arial"/>
          <w:sz w:val="21"/>
          <w:szCs w:val="21"/>
        </w:rPr>
        <w:t xml:space="preserve"> n</w:t>
      </w:r>
      <w:r w:rsidR="00E719E0">
        <w:rPr>
          <w:rFonts w:eastAsia="Times New Roman" w:cs="Arial"/>
          <w:sz w:val="21"/>
          <w:szCs w:val="21"/>
        </w:rPr>
        <w:t>ë</w:t>
      </w:r>
      <w:r w:rsidR="00DA2800">
        <w:rPr>
          <w:rFonts w:eastAsia="Times New Roman" w:cs="Arial"/>
          <w:sz w:val="21"/>
          <w:szCs w:val="21"/>
        </w:rPr>
        <w:t xml:space="preserve"> arsimin joformal. </w:t>
      </w:r>
      <w:r w:rsidR="00E47B6F" w:rsidRPr="00E47B6F">
        <w:rPr>
          <w:rFonts w:eastAsia="Times New Roman" w:cs="Arial"/>
          <w:sz w:val="21"/>
          <w:szCs w:val="21"/>
        </w:rPr>
        <w:t xml:space="preserve">Si rezultat, EYE </w:t>
      </w:r>
      <w:r w:rsidR="00C707D0">
        <w:rPr>
          <w:rFonts w:eastAsia="Times New Roman" w:cs="Arial"/>
          <w:sz w:val="21"/>
          <w:szCs w:val="21"/>
        </w:rPr>
        <w:t>ka arritur të konsolidohet</w:t>
      </w:r>
      <w:r w:rsidR="00E47B6F" w:rsidRPr="00E47B6F">
        <w:rPr>
          <w:rFonts w:eastAsia="Times New Roman" w:cs="Arial"/>
          <w:sz w:val="21"/>
          <w:szCs w:val="21"/>
        </w:rPr>
        <w:t xml:space="preserve"> deri në fund të fazës 2 dhe të komuniko</w:t>
      </w:r>
      <w:r w:rsidR="00C707D0">
        <w:rPr>
          <w:rFonts w:eastAsia="Times New Roman" w:cs="Arial"/>
          <w:sz w:val="21"/>
          <w:szCs w:val="21"/>
        </w:rPr>
        <w:t>j</w:t>
      </w:r>
      <w:r w:rsidR="00E719E0">
        <w:rPr>
          <w:rFonts w:eastAsia="Times New Roman" w:cs="Arial"/>
          <w:sz w:val="21"/>
          <w:szCs w:val="21"/>
        </w:rPr>
        <w:t>ë</w:t>
      </w:r>
      <w:r w:rsidR="00C707D0">
        <w:rPr>
          <w:rFonts w:eastAsia="Times New Roman" w:cs="Arial"/>
          <w:sz w:val="21"/>
          <w:szCs w:val="21"/>
        </w:rPr>
        <w:t xml:space="preserve"> qartazi</w:t>
      </w:r>
      <w:r w:rsidR="00E47B6F" w:rsidRPr="00E47B6F">
        <w:rPr>
          <w:rFonts w:eastAsia="Times New Roman" w:cs="Arial"/>
          <w:sz w:val="21"/>
          <w:szCs w:val="21"/>
        </w:rPr>
        <w:t xml:space="preserve"> me </w:t>
      </w:r>
      <w:r w:rsidR="00E47B6F">
        <w:rPr>
          <w:rFonts w:eastAsia="Times New Roman" w:cs="Arial"/>
          <w:sz w:val="21"/>
          <w:szCs w:val="21"/>
        </w:rPr>
        <w:t>akter</w:t>
      </w:r>
      <w:r w:rsidR="00E719E0">
        <w:rPr>
          <w:rFonts w:eastAsia="Times New Roman" w:cs="Arial"/>
          <w:sz w:val="21"/>
          <w:szCs w:val="21"/>
        </w:rPr>
        <w:t>ë</w:t>
      </w:r>
      <w:r w:rsidR="00E47B6F">
        <w:rPr>
          <w:rFonts w:eastAsia="Times New Roman" w:cs="Arial"/>
          <w:sz w:val="21"/>
          <w:szCs w:val="21"/>
        </w:rPr>
        <w:t>t relevant</w:t>
      </w:r>
      <w:r w:rsidR="00E719E0">
        <w:rPr>
          <w:rFonts w:eastAsia="Times New Roman" w:cs="Arial"/>
          <w:sz w:val="21"/>
          <w:szCs w:val="21"/>
        </w:rPr>
        <w:t>ë</w:t>
      </w:r>
      <w:r w:rsidR="00E47B6F" w:rsidRPr="00E47B6F">
        <w:rPr>
          <w:rFonts w:eastAsia="Times New Roman" w:cs="Arial"/>
          <w:sz w:val="21"/>
          <w:szCs w:val="21"/>
        </w:rPr>
        <w:t xml:space="preserve"> dhe donatorët. ALLED 2</w:t>
      </w:r>
      <w:r w:rsidR="00001D14" w:rsidRPr="00001D14">
        <w:rPr>
          <w:rFonts w:eastAsia="Times New Roman" w:cs="Arial"/>
          <w:sz w:val="21"/>
          <w:szCs w:val="21"/>
          <w:vertAlign w:val="superscript"/>
        </w:rPr>
        <w:footnoteReference w:id="2"/>
      </w:r>
      <w:r w:rsidR="00001D14">
        <w:rPr>
          <w:rFonts w:eastAsia="Times New Roman" w:cs="Arial"/>
          <w:sz w:val="21"/>
          <w:szCs w:val="21"/>
        </w:rPr>
        <w:t xml:space="preserve"> do të marrë p</w:t>
      </w:r>
      <w:r w:rsidR="00E719E0">
        <w:rPr>
          <w:rFonts w:eastAsia="Times New Roman" w:cs="Arial"/>
          <w:sz w:val="21"/>
          <w:szCs w:val="21"/>
        </w:rPr>
        <w:t>ë</w:t>
      </w:r>
      <w:r w:rsidR="00001D14">
        <w:rPr>
          <w:rFonts w:eastAsia="Times New Roman" w:cs="Arial"/>
          <w:sz w:val="21"/>
          <w:szCs w:val="21"/>
        </w:rPr>
        <w:t>rsip</w:t>
      </w:r>
      <w:r w:rsidR="00E719E0">
        <w:rPr>
          <w:rFonts w:eastAsia="Times New Roman" w:cs="Arial"/>
          <w:sz w:val="21"/>
          <w:szCs w:val="21"/>
        </w:rPr>
        <w:t>ë</w:t>
      </w:r>
      <w:r w:rsidR="00001D14">
        <w:rPr>
          <w:rFonts w:eastAsia="Times New Roman" w:cs="Arial"/>
          <w:sz w:val="21"/>
          <w:szCs w:val="21"/>
        </w:rPr>
        <w:t xml:space="preserve">r intervenimet </w:t>
      </w:r>
      <w:r w:rsidR="00E47B6F" w:rsidRPr="00E47B6F">
        <w:rPr>
          <w:rFonts w:eastAsia="Times New Roman" w:cs="Arial"/>
          <w:sz w:val="21"/>
          <w:szCs w:val="21"/>
        </w:rPr>
        <w:t xml:space="preserve">nga </w:t>
      </w:r>
      <w:r w:rsidR="00001D14">
        <w:rPr>
          <w:rFonts w:eastAsia="Times New Roman" w:cs="Arial"/>
          <w:sz w:val="21"/>
          <w:szCs w:val="21"/>
        </w:rPr>
        <w:t>T</w:t>
      </w:r>
      <w:r w:rsidR="00E719E0">
        <w:rPr>
          <w:rFonts w:eastAsia="Times New Roman" w:cs="Arial"/>
          <w:sz w:val="21"/>
          <w:szCs w:val="21"/>
        </w:rPr>
        <w:t>ë</w:t>
      </w:r>
      <w:r w:rsidR="00001D14">
        <w:rPr>
          <w:rFonts w:eastAsia="Times New Roman" w:cs="Arial"/>
          <w:sz w:val="21"/>
          <w:szCs w:val="21"/>
        </w:rPr>
        <w:t xml:space="preserve"> Arriturat </w:t>
      </w:r>
      <w:r w:rsidR="00E47B6F" w:rsidRPr="00E47B6F">
        <w:rPr>
          <w:rFonts w:eastAsia="Times New Roman" w:cs="Arial"/>
          <w:sz w:val="21"/>
          <w:szCs w:val="21"/>
        </w:rPr>
        <w:t>1.1</w:t>
      </w:r>
      <w:r w:rsidR="00001D14">
        <w:rPr>
          <w:rFonts w:eastAsia="Times New Roman" w:cs="Arial"/>
          <w:sz w:val="21"/>
          <w:szCs w:val="21"/>
        </w:rPr>
        <w:t>,</w:t>
      </w:r>
      <w:r w:rsidR="00E47B6F" w:rsidRPr="00E47B6F">
        <w:rPr>
          <w:rFonts w:eastAsia="Times New Roman" w:cs="Arial"/>
          <w:sz w:val="21"/>
          <w:szCs w:val="21"/>
        </w:rPr>
        <w:t xml:space="preserve"> ndërsa projekti GIZ do të vazhdojë me </w:t>
      </w:r>
      <w:r w:rsidR="00001D14">
        <w:rPr>
          <w:rFonts w:eastAsia="Times New Roman" w:cs="Arial"/>
          <w:sz w:val="21"/>
          <w:szCs w:val="21"/>
        </w:rPr>
        <w:t>implementimin e t</w:t>
      </w:r>
      <w:r w:rsidR="00E719E0">
        <w:rPr>
          <w:rFonts w:eastAsia="Times New Roman" w:cs="Arial"/>
          <w:sz w:val="21"/>
          <w:szCs w:val="21"/>
        </w:rPr>
        <w:t>ë</w:t>
      </w:r>
      <w:r w:rsidR="00001D14">
        <w:rPr>
          <w:rFonts w:eastAsia="Times New Roman" w:cs="Arial"/>
          <w:sz w:val="21"/>
          <w:szCs w:val="21"/>
        </w:rPr>
        <w:t xml:space="preserve"> m</w:t>
      </w:r>
      <w:r w:rsidR="00E719E0">
        <w:rPr>
          <w:rFonts w:eastAsia="Times New Roman" w:cs="Arial"/>
          <w:sz w:val="21"/>
          <w:szCs w:val="21"/>
        </w:rPr>
        <w:t>ë</w:t>
      </w:r>
      <w:r w:rsidR="00001D14">
        <w:rPr>
          <w:rFonts w:eastAsia="Times New Roman" w:cs="Arial"/>
          <w:sz w:val="21"/>
          <w:szCs w:val="21"/>
        </w:rPr>
        <w:t>suarit n</w:t>
      </w:r>
      <w:r w:rsidR="00E719E0">
        <w:rPr>
          <w:rFonts w:eastAsia="Times New Roman" w:cs="Arial"/>
          <w:sz w:val="21"/>
          <w:szCs w:val="21"/>
        </w:rPr>
        <w:t>ë</w:t>
      </w:r>
      <w:r w:rsidR="00001D14">
        <w:rPr>
          <w:rFonts w:eastAsia="Times New Roman" w:cs="Arial"/>
          <w:sz w:val="21"/>
          <w:szCs w:val="21"/>
        </w:rPr>
        <w:t xml:space="preserve"> vendin e pun</w:t>
      </w:r>
      <w:r w:rsidR="00E719E0">
        <w:rPr>
          <w:rFonts w:eastAsia="Times New Roman" w:cs="Arial"/>
          <w:sz w:val="21"/>
          <w:szCs w:val="21"/>
        </w:rPr>
        <w:t>ë</w:t>
      </w:r>
      <w:r w:rsidR="00001D14">
        <w:rPr>
          <w:rFonts w:eastAsia="Times New Roman" w:cs="Arial"/>
          <w:sz w:val="21"/>
          <w:szCs w:val="21"/>
        </w:rPr>
        <w:t>s</w:t>
      </w:r>
      <w:r w:rsidR="00E47B6F" w:rsidRPr="00E47B6F">
        <w:rPr>
          <w:rFonts w:eastAsia="Times New Roman" w:cs="Arial"/>
          <w:sz w:val="21"/>
          <w:szCs w:val="21"/>
        </w:rPr>
        <w:t>. Për më tepër, Fondi KF</w:t>
      </w:r>
      <w:r w:rsidR="00475975">
        <w:rPr>
          <w:rFonts w:eastAsia="Times New Roman" w:cs="Arial"/>
          <w:sz w:val="21"/>
          <w:szCs w:val="21"/>
        </w:rPr>
        <w:t>W</w:t>
      </w:r>
      <w:r w:rsidR="00E47B6F" w:rsidRPr="00E47B6F">
        <w:rPr>
          <w:rFonts w:eastAsia="Times New Roman" w:cs="Arial"/>
          <w:sz w:val="21"/>
          <w:szCs w:val="21"/>
        </w:rPr>
        <w:t xml:space="preserve"> Challenge do të stimulojë bashkëpunimin </w:t>
      </w:r>
      <w:r w:rsidR="008B63D1">
        <w:rPr>
          <w:rFonts w:eastAsia="Times New Roman" w:cs="Arial"/>
          <w:sz w:val="21"/>
          <w:szCs w:val="21"/>
        </w:rPr>
        <w:t>nd</w:t>
      </w:r>
      <w:r w:rsidR="00E719E0">
        <w:rPr>
          <w:rFonts w:eastAsia="Times New Roman" w:cs="Arial"/>
          <w:sz w:val="21"/>
          <w:szCs w:val="21"/>
        </w:rPr>
        <w:t>ë</w:t>
      </w:r>
      <w:r w:rsidR="008B63D1">
        <w:rPr>
          <w:rFonts w:eastAsia="Times New Roman" w:cs="Arial"/>
          <w:sz w:val="21"/>
          <w:szCs w:val="21"/>
        </w:rPr>
        <w:t>rmjet</w:t>
      </w:r>
      <w:r w:rsidR="00E47B6F" w:rsidRPr="00E47B6F">
        <w:rPr>
          <w:rFonts w:eastAsia="Times New Roman" w:cs="Arial"/>
          <w:sz w:val="21"/>
          <w:szCs w:val="21"/>
        </w:rPr>
        <w:t xml:space="preserve"> </w:t>
      </w:r>
      <w:r w:rsidR="008B63D1">
        <w:rPr>
          <w:rFonts w:eastAsia="Times New Roman" w:cs="Arial"/>
          <w:sz w:val="21"/>
          <w:szCs w:val="21"/>
        </w:rPr>
        <w:t>sektorit privat dhe publik në AA</w:t>
      </w:r>
      <w:r w:rsidR="00E47B6F" w:rsidRPr="00E47B6F">
        <w:rPr>
          <w:rFonts w:eastAsia="Times New Roman" w:cs="Arial"/>
          <w:sz w:val="21"/>
          <w:szCs w:val="21"/>
        </w:rPr>
        <w:t xml:space="preserve">P. Në </w:t>
      </w:r>
      <w:r w:rsidR="008F49CC">
        <w:rPr>
          <w:rFonts w:eastAsia="Times New Roman" w:cs="Arial"/>
          <w:sz w:val="21"/>
          <w:szCs w:val="21"/>
        </w:rPr>
        <w:t>kuad</w:t>
      </w:r>
      <w:r w:rsidR="00E719E0">
        <w:rPr>
          <w:rFonts w:eastAsia="Times New Roman" w:cs="Arial"/>
          <w:sz w:val="21"/>
          <w:szCs w:val="21"/>
        </w:rPr>
        <w:t>ë</w:t>
      </w:r>
      <w:r w:rsidR="008F49CC">
        <w:rPr>
          <w:rFonts w:eastAsia="Times New Roman" w:cs="Arial"/>
          <w:sz w:val="21"/>
          <w:szCs w:val="21"/>
        </w:rPr>
        <w:t>r t</w:t>
      </w:r>
      <w:r w:rsidR="00E719E0">
        <w:rPr>
          <w:rFonts w:eastAsia="Times New Roman" w:cs="Arial"/>
          <w:sz w:val="21"/>
          <w:szCs w:val="21"/>
        </w:rPr>
        <w:t>ë</w:t>
      </w:r>
      <w:r w:rsidR="008F49CC">
        <w:rPr>
          <w:rFonts w:eastAsia="Times New Roman" w:cs="Arial"/>
          <w:sz w:val="21"/>
          <w:szCs w:val="21"/>
        </w:rPr>
        <w:t xml:space="preserve"> Fazës</w:t>
      </w:r>
      <w:r w:rsidR="00E47B6F" w:rsidRPr="00E47B6F">
        <w:rPr>
          <w:rFonts w:eastAsia="Times New Roman" w:cs="Arial"/>
          <w:sz w:val="21"/>
          <w:szCs w:val="21"/>
        </w:rPr>
        <w:t xml:space="preserve"> 3, EYE do të vazhdojë me </w:t>
      </w:r>
      <w:r w:rsidR="008F49CC">
        <w:rPr>
          <w:rFonts w:eastAsia="Times New Roman" w:cs="Arial"/>
          <w:sz w:val="21"/>
          <w:szCs w:val="21"/>
        </w:rPr>
        <w:t>intervenimet</w:t>
      </w:r>
      <w:r w:rsidR="00E47B6F" w:rsidRPr="00E47B6F">
        <w:rPr>
          <w:rFonts w:eastAsia="Times New Roman" w:cs="Arial"/>
          <w:sz w:val="21"/>
          <w:szCs w:val="21"/>
        </w:rPr>
        <w:t xml:space="preserve"> në tregun joformal të trajnimit dhe do të promovojë zgjidhje</w:t>
      </w:r>
      <w:r w:rsidR="008F49CC">
        <w:rPr>
          <w:rFonts w:eastAsia="Times New Roman" w:cs="Arial"/>
          <w:sz w:val="21"/>
          <w:szCs w:val="21"/>
        </w:rPr>
        <w:t>t</w:t>
      </w:r>
      <w:r w:rsidR="00E47B6F" w:rsidRPr="00E47B6F">
        <w:rPr>
          <w:rFonts w:eastAsia="Times New Roman" w:cs="Arial"/>
          <w:sz w:val="21"/>
          <w:szCs w:val="21"/>
        </w:rPr>
        <w:t xml:space="preserve"> që bazohen në </w:t>
      </w:r>
      <w:r w:rsidR="008F49CC">
        <w:rPr>
          <w:rFonts w:eastAsia="Times New Roman" w:cs="Arial"/>
          <w:sz w:val="21"/>
          <w:szCs w:val="21"/>
        </w:rPr>
        <w:t>k</w:t>
      </w:r>
      <w:r w:rsidR="00E719E0">
        <w:rPr>
          <w:rFonts w:eastAsia="Times New Roman" w:cs="Arial"/>
          <w:sz w:val="21"/>
          <w:szCs w:val="21"/>
        </w:rPr>
        <w:t>ë</w:t>
      </w:r>
      <w:r w:rsidR="008F49CC">
        <w:rPr>
          <w:rFonts w:eastAsia="Times New Roman" w:cs="Arial"/>
          <w:sz w:val="21"/>
          <w:szCs w:val="21"/>
        </w:rPr>
        <w:t>rkesat e</w:t>
      </w:r>
      <w:r w:rsidR="00E47B6F" w:rsidRPr="00E47B6F">
        <w:rPr>
          <w:rFonts w:eastAsia="Times New Roman" w:cs="Arial"/>
          <w:sz w:val="21"/>
          <w:szCs w:val="21"/>
        </w:rPr>
        <w:t xml:space="preserve"> industrisë</w:t>
      </w:r>
      <w:r w:rsidR="008F49CC">
        <w:rPr>
          <w:rFonts w:eastAsia="Times New Roman" w:cs="Arial"/>
          <w:sz w:val="21"/>
          <w:szCs w:val="21"/>
        </w:rPr>
        <w:t xml:space="preserve"> specifike</w:t>
      </w:r>
      <w:r w:rsidR="00E47B6F" w:rsidRPr="00E47B6F">
        <w:rPr>
          <w:rFonts w:eastAsia="Times New Roman" w:cs="Arial"/>
          <w:sz w:val="21"/>
          <w:szCs w:val="21"/>
        </w:rPr>
        <w:t>.</w:t>
      </w:r>
      <w:r w:rsidR="00DA2800">
        <w:rPr>
          <w:rFonts w:eastAsia="Times New Roman" w:cs="Arial"/>
          <w:sz w:val="21"/>
          <w:szCs w:val="21"/>
        </w:rPr>
        <w:t xml:space="preserve"> </w:t>
      </w:r>
      <w:r>
        <w:rPr>
          <w:rFonts w:eastAsia="Times New Roman" w:cs="Arial"/>
          <w:sz w:val="21"/>
          <w:szCs w:val="21"/>
        </w:rPr>
        <w:t xml:space="preserve"> </w:t>
      </w:r>
    </w:p>
    <w:p w14:paraId="6C4C680B" w14:textId="77777777" w:rsidR="00632B97" w:rsidRPr="00A93233" w:rsidRDefault="00517BB5" w:rsidP="00C479A7">
      <w:pPr>
        <w:rPr>
          <w:rFonts w:eastAsia="Times New Roman"/>
          <w:b/>
        </w:rPr>
      </w:pPr>
      <w:r>
        <w:rPr>
          <w:rFonts w:eastAsia="Times New Roman"/>
          <w:b/>
        </w:rPr>
        <w:t>M</w:t>
      </w:r>
      <w:r w:rsidR="00E719E0">
        <w:rPr>
          <w:rFonts w:eastAsia="Times New Roman"/>
          <w:b/>
        </w:rPr>
        <w:t>ë</w:t>
      </w:r>
      <w:r>
        <w:rPr>
          <w:rFonts w:eastAsia="Times New Roman"/>
          <w:b/>
        </w:rPr>
        <w:t>simet e nxjerra</w:t>
      </w:r>
      <w:r w:rsidR="00632B97" w:rsidRPr="00A93233">
        <w:rPr>
          <w:rFonts w:eastAsia="Times New Roman"/>
          <w:b/>
        </w:rPr>
        <w:t>:</w:t>
      </w:r>
    </w:p>
    <w:p w14:paraId="4A405C5D" w14:textId="77777777" w:rsidR="00D60379" w:rsidRDefault="00D60379" w:rsidP="00C9562E">
      <w:pPr>
        <w:pStyle w:val="ListParagraph"/>
        <w:numPr>
          <w:ilvl w:val="0"/>
          <w:numId w:val="12"/>
        </w:numPr>
        <w:spacing w:before="120" w:after="120" w:line="240" w:lineRule="auto"/>
        <w:ind w:left="720"/>
        <w:contextualSpacing w:val="0"/>
        <w:jc w:val="both"/>
        <w:rPr>
          <w:rFonts w:ascii="Arial" w:eastAsia="Times New Roman" w:hAnsi="Arial"/>
          <w:sz w:val="21"/>
          <w:szCs w:val="21"/>
          <w:lang w:val="en-GB"/>
        </w:rPr>
      </w:pPr>
      <w:r>
        <w:rPr>
          <w:rFonts w:ascii="Arial" w:eastAsia="Times New Roman" w:hAnsi="Arial"/>
          <w:sz w:val="21"/>
          <w:szCs w:val="21"/>
          <w:lang w:val="en-GB"/>
        </w:rPr>
        <w:t>Gjetjet nga vler</w:t>
      </w:r>
      <w:r w:rsidR="00E719E0">
        <w:rPr>
          <w:rFonts w:ascii="Arial" w:eastAsia="Times New Roman" w:hAnsi="Arial"/>
          <w:sz w:val="21"/>
          <w:szCs w:val="21"/>
          <w:lang w:val="en-GB"/>
        </w:rPr>
        <w:t>ë</w:t>
      </w:r>
      <w:r>
        <w:rPr>
          <w:rFonts w:ascii="Arial" w:eastAsia="Times New Roman" w:hAnsi="Arial"/>
          <w:sz w:val="21"/>
          <w:szCs w:val="21"/>
          <w:lang w:val="en-GB"/>
        </w:rPr>
        <w:t>simi i jasht</w:t>
      </w:r>
      <w:r w:rsidR="00E719E0">
        <w:rPr>
          <w:rFonts w:ascii="Arial" w:eastAsia="Times New Roman" w:hAnsi="Arial"/>
          <w:sz w:val="21"/>
          <w:szCs w:val="21"/>
          <w:lang w:val="en-GB"/>
        </w:rPr>
        <w:t>ë</w:t>
      </w:r>
      <w:r>
        <w:rPr>
          <w:rFonts w:ascii="Arial" w:eastAsia="Times New Roman" w:hAnsi="Arial"/>
          <w:sz w:val="21"/>
          <w:szCs w:val="21"/>
          <w:lang w:val="en-GB"/>
        </w:rPr>
        <w:t>m treguan se plani i EYE ishte gjith</w:t>
      </w:r>
      <w:r w:rsidR="00E719E0">
        <w:rPr>
          <w:rFonts w:ascii="Arial" w:eastAsia="Times New Roman" w:hAnsi="Arial"/>
          <w:sz w:val="21"/>
          <w:szCs w:val="21"/>
          <w:lang w:val="en-GB"/>
        </w:rPr>
        <w:t>ë</w:t>
      </w:r>
      <w:r>
        <w:rPr>
          <w:rFonts w:ascii="Arial" w:eastAsia="Times New Roman" w:hAnsi="Arial"/>
          <w:sz w:val="21"/>
          <w:szCs w:val="21"/>
          <w:lang w:val="en-GB"/>
        </w:rPr>
        <w:t>p</w:t>
      </w:r>
      <w:r w:rsidR="00E719E0">
        <w:rPr>
          <w:rFonts w:ascii="Arial" w:eastAsia="Times New Roman" w:hAnsi="Arial"/>
          <w:sz w:val="21"/>
          <w:szCs w:val="21"/>
          <w:lang w:val="en-GB"/>
        </w:rPr>
        <w:t>ë</w:t>
      </w:r>
      <w:r>
        <w:rPr>
          <w:rFonts w:ascii="Arial" w:eastAsia="Times New Roman" w:hAnsi="Arial"/>
          <w:sz w:val="21"/>
          <w:szCs w:val="21"/>
          <w:lang w:val="en-GB"/>
        </w:rPr>
        <w:t>rfshir</w:t>
      </w:r>
      <w:r w:rsidR="00E719E0">
        <w:rPr>
          <w:rFonts w:ascii="Arial" w:eastAsia="Times New Roman" w:hAnsi="Arial"/>
          <w:sz w:val="21"/>
          <w:szCs w:val="21"/>
          <w:lang w:val="en-GB"/>
        </w:rPr>
        <w:t>ë</w:t>
      </w:r>
      <w:r>
        <w:rPr>
          <w:rFonts w:ascii="Arial" w:eastAsia="Times New Roman" w:hAnsi="Arial"/>
          <w:sz w:val="21"/>
          <w:szCs w:val="21"/>
          <w:lang w:val="en-GB"/>
        </w:rPr>
        <w:t>s, nd</w:t>
      </w:r>
      <w:r w:rsidR="00E719E0">
        <w:rPr>
          <w:rFonts w:ascii="Arial" w:eastAsia="Times New Roman" w:hAnsi="Arial"/>
          <w:sz w:val="21"/>
          <w:szCs w:val="21"/>
          <w:lang w:val="en-GB"/>
        </w:rPr>
        <w:t>ë</w:t>
      </w:r>
      <w:r>
        <w:rPr>
          <w:rFonts w:ascii="Arial" w:eastAsia="Times New Roman" w:hAnsi="Arial"/>
          <w:sz w:val="21"/>
          <w:szCs w:val="21"/>
          <w:lang w:val="en-GB"/>
        </w:rPr>
        <w:t>rsa ky rezultat ishte ambicioz, prandaj, rekomandoi konsolidimin e aktiviteteve n</w:t>
      </w:r>
      <w:r w:rsidR="00E719E0">
        <w:rPr>
          <w:rFonts w:ascii="Arial" w:eastAsia="Times New Roman" w:hAnsi="Arial"/>
          <w:sz w:val="21"/>
          <w:szCs w:val="21"/>
          <w:lang w:val="en-GB"/>
        </w:rPr>
        <w:t>ë</w:t>
      </w:r>
      <w:r>
        <w:rPr>
          <w:rFonts w:ascii="Arial" w:eastAsia="Times New Roman" w:hAnsi="Arial"/>
          <w:sz w:val="21"/>
          <w:szCs w:val="21"/>
          <w:lang w:val="en-GB"/>
        </w:rPr>
        <w:t xml:space="preserve"> faz</w:t>
      </w:r>
      <w:r w:rsidR="00E719E0">
        <w:rPr>
          <w:rFonts w:ascii="Arial" w:eastAsia="Times New Roman" w:hAnsi="Arial"/>
          <w:sz w:val="21"/>
          <w:szCs w:val="21"/>
          <w:lang w:val="en-GB"/>
        </w:rPr>
        <w:t>ë</w:t>
      </w:r>
      <w:r>
        <w:rPr>
          <w:rFonts w:ascii="Arial" w:eastAsia="Times New Roman" w:hAnsi="Arial"/>
          <w:sz w:val="21"/>
          <w:szCs w:val="21"/>
          <w:lang w:val="en-GB"/>
        </w:rPr>
        <w:t>n p</w:t>
      </w:r>
      <w:r w:rsidR="00E719E0">
        <w:rPr>
          <w:rFonts w:ascii="Arial" w:eastAsia="Times New Roman" w:hAnsi="Arial"/>
          <w:sz w:val="21"/>
          <w:szCs w:val="21"/>
          <w:lang w:val="en-GB"/>
        </w:rPr>
        <w:t>ë</w:t>
      </w:r>
      <w:r>
        <w:rPr>
          <w:rFonts w:ascii="Arial" w:eastAsia="Times New Roman" w:hAnsi="Arial"/>
          <w:sz w:val="21"/>
          <w:szCs w:val="21"/>
          <w:lang w:val="en-GB"/>
        </w:rPr>
        <w:t>rmbyll</w:t>
      </w:r>
      <w:r w:rsidR="00E719E0">
        <w:rPr>
          <w:rFonts w:ascii="Arial" w:eastAsia="Times New Roman" w:hAnsi="Arial"/>
          <w:sz w:val="21"/>
          <w:szCs w:val="21"/>
          <w:lang w:val="en-GB"/>
        </w:rPr>
        <w:t>ë</w:t>
      </w:r>
      <w:r>
        <w:rPr>
          <w:rFonts w:ascii="Arial" w:eastAsia="Times New Roman" w:hAnsi="Arial"/>
          <w:sz w:val="21"/>
          <w:szCs w:val="21"/>
          <w:lang w:val="en-GB"/>
        </w:rPr>
        <w:t>se n</w:t>
      </w:r>
      <w:r w:rsidR="00E719E0">
        <w:rPr>
          <w:rFonts w:ascii="Arial" w:eastAsia="Times New Roman" w:hAnsi="Arial"/>
          <w:sz w:val="21"/>
          <w:szCs w:val="21"/>
          <w:lang w:val="en-GB"/>
        </w:rPr>
        <w:t>ë</w:t>
      </w:r>
      <w:r>
        <w:rPr>
          <w:rFonts w:ascii="Arial" w:eastAsia="Times New Roman" w:hAnsi="Arial"/>
          <w:sz w:val="21"/>
          <w:szCs w:val="21"/>
          <w:lang w:val="en-GB"/>
        </w:rPr>
        <w:t xml:space="preserve"> dy T</w:t>
      </w:r>
      <w:r w:rsidR="00E719E0">
        <w:rPr>
          <w:rFonts w:ascii="Arial" w:eastAsia="Times New Roman" w:hAnsi="Arial"/>
          <w:sz w:val="21"/>
          <w:szCs w:val="21"/>
          <w:lang w:val="en-GB"/>
        </w:rPr>
        <w:t>ë</w:t>
      </w:r>
      <w:r>
        <w:rPr>
          <w:rFonts w:ascii="Arial" w:eastAsia="Times New Roman" w:hAnsi="Arial"/>
          <w:sz w:val="21"/>
          <w:szCs w:val="21"/>
          <w:lang w:val="en-GB"/>
        </w:rPr>
        <w:t xml:space="preserve"> Arritura;</w:t>
      </w:r>
    </w:p>
    <w:p w14:paraId="22244B0E" w14:textId="60FA5FA2" w:rsidR="00D60379" w:rsidRDefault="00D60379" w:rsidP="00C9562E">
      <w:pPr>
        <w:pStyle w:val="ListParagraph"/>
        <w:numPr>
          <w:ilvl w:val="0"/>
          <w:numId w:val="12"/>
        </w:numPr>
        <w:spacing w:before="120" w:after="120" w:line="240" w:lineRule="auto"/>
        <w:ind w:left="720"/>
        <w:contextualSpacing w:val="0"/>
        <w:jc w:val="both"/>
        <w:rPr>
          <w:rFonts w:ascii="Arial" w:eastAsia="Times New Roman" w:hAnsi="Arial"/>
          <w:sz w:val="21"/>
          <w:szCs w:val="21"/>
          <w:lang w:val="en-GB"/>
        </w:rPr>
      </w:pPr>
      <w:r>
        <w:rPr>
          <w:rFonts w:ascii="Arial" w:eastAsia="Times New Roman" w:hAnsi="Arial"/>
          <w:sz w:val="21"/>
          <w:szCs w:val="21"/>
          <w:lang w:val="en-GB"/>
        </w:rPr>
        <w:t>Reformat gjith</w:t>
      </w:r>
      <w:r w:rsidR="00E719E0">
        <w:rPr>
          <w:rFonts w:ascii="Arial" w:eastAsia="Times New Roman" w:hAnsi="Arial"/>
          <w:sz w:val="21"/>
          <w:szCs w:val="21"/>
          <w:lang w:val="en-GB"/>
        </w:rPr>
        <w:t>ë</w:t>
      </w:r>
      <w:r>
        <w:rPr>
          <w:rFonts w:ascii="Arial" w:eastAsia="Times New Roman" w:hAnsi="Arial"/>
          <w:sz w:val="21"/>
          <w:szCs w:val="21"/>
          <w:lang w:val="en-GB"/>
        </w:rPr>
        <w:t>p</w:t>
      </w:r>
      <w:r w:rsidR="00E719E0">
        <w:rPr>
          <w:rFonts w:ascii="Arial" w:eastAsia="Times New Roman" w:hAnsi="Arial"/>
          <w:sz w:val="21"/>
          <w:szCs w:val="21"/>
          <w:lang w:val="en-GB"/>
        </w:rPr>
        <w:t>ë</w:t>
      </w:r>
      <w:r>
        <w:rPr>
          <w:rFonts w:ascii="Arial" w:eastAsia="Times New Roman" w:hAnsi="Arial"/>
          <w:sz w:val="21"/>
          <w:szCs w:val="21"/>
          <w:lang w:val="en-GB"/>
        </w:rPr>
        <w:t>rfshir</w:t>
      </w:r>
      <w:r w:rsidR="00E719E0">
        <w:rPr>
          <w:rFonts w:ascii="Arial" w:eastAsia="Times New Roman" w:hAnsi="Arial"/>
          <w:sz w:val="21"/>
          <w:szCs w:val="21"/>
          <w:lang w:val="en-GB"/>
        </w:rPr>
        <w:t>ë</w:t>
      </w:r>
      <w:r>
        <w:rPr>
          <w:rFonts w:ascii="Arial" w:eastAsia="Times New Roman" w:hAnsi="Arial"/>
          <w:sz w:val="21"/>
          <w:szCs w:val="21"/>
          <w:lang w:val="en-GB"/>
        </w:rPr>
        <w:t>se n</w:t>
      </w:r>
      <w:r w:rsidR="00E719E0">
        <w:rPr>
          <w:rFonts w:ascii="Arial" w:eastAsia="Times New Roman" w:hAnsi="Arial"/>
          <w:sz w:val="21"/>
          <w:szCs w:val="21"/>
          <w:lang w:val="en-GB"/>
        </w:rPr>
        <w:t>ë</w:t>
      </w:r>
      <w:r>
        <w:rPr>
          <w:rFonts w:ascii="Arial" w:eastAsia="Times New Roman" w:hAnsi="Arial"/>
          <w:sz w:val="21"/>
          <w:szCs w:val="21"/>
          <w:lang w:val="en-GB"/>
        </w:rPr>
        <w:t xml:space="preserve"> arsim nuk mund t</w:t>
      </w:r>
      <w:r w:rsidR="00E719E0">
        <w:rPr>
          <w:rFonts w:ascii="Arial" w:eastAsia="Times New Roman" w:hAnsi="Arial"/>
          <w:sz w:val="21"/>
          <w:szCs w:val="21"/>
          <w:lang w:val="en-GB"/>
        </w:rPr>
        <w:t>ë</w:t>
      </w:r>
      <w:r>
        <w:rPr>
          <w:rFonts w:ascii="Arial" w:eastAsia="Times New Roman" w:hAnsi="Arial"/>
          <w:sz w:val="21"/>
          <w:szCs w:val="21"/>
          <w:lang w:val="en-GB"/>
        </w:rPr>
        <w:t xml:space="preserve"> realizohen pa mb</w:t>
      </w:r>
      <w:r w:rsidR="00E719E0">
        <w:rPr>
          <w:rFonts w:ascii="Arial" w:eastAsia="Times New Roman" w:hAnsi="Arial"/>
          <w:sz w:val="21"/>
          <w:szCs w:val="21"/>
          <w:lang w:val="en-GB"/>
        </w:rPr>
        <w:t>ë</w:t>
      </w:r>
      <w:r>
        <w:rPr>
          <w:rFonts w:ascii="Arial" w:eastAsia="Times New Roman" w:hAnsi="Arial"/>
          <w:sz w:val="21"/>
          <w:szCs w:val="21"/>
          <w:lang w:val="en-GB"/>
        </w:rPr>
        <w:t>shtetje</w:t>
      </w:r>
      <w:r w:rsidR="00AF4898">
        <w:rPr>
          <w:rFonts w:ascii="Arial" w:eastAsia="Times New Roman" w:hAnsi="Arial"/>
          <w:sz w:val="21"/>
          <w:szCs w:val="21"/>
          <w:lang w:val="en-GB"/>
        </w:rPr>
        <w:t xml:space="preserve"> të</w:t>
      </w:r>
      <w:r>
        <w:rPr>
          <w:rFonts w:ascii="Arial" w:eastAsia="Times New Roman" w:hAnsi="Arial"/>
          <w:sz w:val="21"/>
          <w:szCs w:val="21"/>
          <w:lang w:val="en-GB"/>
        </w:rPr>
        <w:t xml:space="preserve"> plot</w:t>
      </w:r>
      <w:r w:rsidR="00E719E0">
        <w:rPr>
          <w:rFonts w:ascii="Arial" w:eastAsia="Times New Roman" w:hAnsi="Arial"/>
          <w:sz w:val="21"/>
          <w:szCs w:val="21"/>
          <w:lang w:val="en-GB"/>
        </w:rPr>
        <w:t>ë</w:t>
      </w:r>
      <w:r>
        <w:rPr>
          <w:rFonts w:ascii="Arial" w:eastAsia="Times New Roman" w:hAnsi="Arial"/>
          <w:sz w:val="21"/>
          <w:szCs w:val="21"/>
          <w:lang w:val="en-GB"/>
        </w:rPr>
        <w:t xml:space="preserve"> institucionale;</w:t>
      </w:r>
    </w:p>
    <w:p w14:paraId="656027CF" w14:textId="15713970" w:rsidR="00D60379" w:rsidRDefault="00E719E0" w:rsidP="00C9562E">
      <w:pPr>
        <w:pStyle w:val="ListParagraph"/>
        <w:numPr>
          <w:ilvl w:val="0"/>
          <w:numId w:val="12"/>
        </w:numPr>
        <w:spacing w:before="120" w:after="120" w:line="240" w:lineRule="auto"/>
        <w:ind w:left="720"/>
        <w:contextualSpacing w:val="0"/>
        <w:jc w:val="both"/>
        <w:rPr>
          <w:rFonts w:ascii="Arial" w:eastAsia="Times New Roman" w:hAnsi="Arial"/>
          <w:sz w:val="21"/>
          <w:szCs w:val="21"/>
          <w:lang w:val="en-GB"/>
        </w:rPr>
      </w:pPr>
      <w:r>
        <w:rPr>
          <w:rFonts w:ascii="Arial" w:eastAsia="Times New Roman" w:hAnsi="Arial"/>
          <w:sz w:val="21"/>
          <w:szCs w:val="21"/>
          <w:lang w:val="en-GB"/>
        </w:rPr>
        <w:t>Ë</w:t>
      </w:r>
      <w:r w:rsidR="00D60379">
        <w:rPr>
          <w:rFonts w:ascii="Arial" w:eastAsia="Times New Roman" w:hAnsi="Arial"/>
          <w:sz w:val="21"/>
          <w:szCs w:val="21"/>
          <w:lang w:val="en-GB"/>
        </w:rPr>
        <w:t>sht</w:t>
      </w:r>
      <w:r>
        <w:rPr>
          <w:rFonts w:ascii="Arial" w:eastAsia="Times New Roman" w:hAnsi="Arial"/>
          <w:sz w:val="21"/>
          <w:szCs w:val="21"/>
          <w:lang w:val="en-GB"/>
        </w:rPr>
        <w:t>ë</w:t>
      </w:r>
      <w:r w:rsidR="00D60379">
        <w:rPr>
          <w:rFonts w:ascii="Arial" w:eastAsia="Times New Roman" w:hAnsi="Arial"/>
          <w:sz w:val="21"/>
          <w:szCs w:val="21"/>
          <w:lang w:val="en-GB"/>
        </w:rPr>
        <w:t xml:space="preserve"> </w:t>
      </w:r>
      <w:r w:rsidR="0010653E">
        <w:rPr>
          <w:rFonts w:ascii="Arial" w:eastAsia="Times New Roman" w:hAnsi="Arial"/>
          <w:sz w:val="21"/>
          <w:szCs w:val="21"/>
          <w:lang w:val="en-GB"/>
        </w:rPr>
        <w:t>i</w:t>
      </w:r>
      <w:r w:rsidR="00D60379">
        <w:rPr>
          <w:rFonts w:ascii="Arial" w:eastAsia="Times New Roman" w:hAnsi="Arial"/>
          <w:sz w:val="21"/>
          <w:szCs w:val="21"/>
          <w:lang w:val="en-GB"/>
        </w:rPr>
        <w:t xml:space="preserve"> domosdosh</w:t>
      </w:r>
      <w:r>
        <w:rPr>
          <w:rFonts w:ascii="Arial" w:eastAsia="Times New Roman" w:hAnsi="Arial"/>
          <w:sz w:val="21"/>
          <w:szCs w:val="21"/>
          <w:lang w:val="en-GB"/>
        </w:rPr>
        <w:t>ë</w:t>
      </w:r>
      <w:r w:rsidR="0010653E">
        <w:rPr>
          <w:rFonts w:ascii="Arial" w:eastAsia="Times New Roman" w:hAnsi="Arial"/>
          <w:sz w:val="21"/>
          <w:szCs w:val="21"/>
          <w:lang w:val="en-GB"/>
        </w:rPr>
        <w:t>m</w:t>
      </w:r>
      <w:r w:rsidR="00D60379">
        <w:rPr>
          <w:rFonts w:ascii="Arial" w:eastAsia="Times New Roman" w:hAnsi="Arial"/>
          <w:sz w:val="21"/>
          <w:szCs w:val="21"/>
          <w:lang w:val="en-GB"/>
        </w:rPr>
        <w:t xml:space="preserve"> koordinimi i ngusht</w:t>
      </w:r>
      <w:r>
        <w:rPr>
          <w:rFonts w:ascii="Arial" w:eastAsia="Times New Roman" w:hAnsi="Arial"/>
          <w:sz w:val="21"/>
          <w:szCs w:val="21"/>
          <w:lang w:val="en-GB"/>
        </w:rPr>
        <w:t>ë</w:t>
      </w:r>
      <w:r w:rsidR="00D60379">
        <w:rPr>
          <w:rFonts w:ascii="Arial" w:eastAsia="Times New Roman" w:hAnsi="Arial"/>
          <w:sz w:val="21"/>
          <w:szCs w:val="21"/>
          <w:lang w:val="en-GB"/>
        </w:rPr>
        <w:t xml:space="preserve"> me donator</w:t>
      </w:r>
      <w:r>
        <w:rPr>
          <w:rFonts w:ascii="Arial" w:eastAsia="Times New Roman" w:hAnsi="Arial"/>
          <w:sz w:val="21"/>
          <w:szCs w:val="21"/>
          <w:lang w:val="en-GB"/>
        </w:rPr>
        <w:t>ë</w:t>
      </w:r>
      <w:r w:rsidR="00D60379">
        <w:rPr>
          <w:rFonts w:ascii="Arial" w:eastAsia="Times New Roman" w:hAnsi="Arial"/>
          <w:sz w:val="21"/>
          <w:szCs w:val="21"/>
          <w:lang w:val="en-GB"/>
        </w:rPr>
        <w:t>t</w:t>
      </w:r>
      <w:r w:rsidR="00AF4898">
        <w:rPr>
          <w:rFonts w:ascii="Arial" w:eastAsia="Times New Roman" w:hAnsi="Arial"/>
          <w:sz w:val="21"/>
          <w:szCs w:val="21"/>
          <w:lang w:val="en-GB"/>
        </w:rPr>
        <w:t xml:space="preserve"> e</w:t>
      </w:r>
      <w:r w:rsidR="00D60379">
        <w:rPr>
          <w:rFonts w:ascii="Arial" w:eastAsia="Times New Roman" w:hAnsi="Arial"/>
          <w:sz w:val="21"/>
          <w:szCs w:val="21"/>
          <w:lang w:val="en-GB"/>
        </w:rPr>
        <w:t xml:space="preserve"> tjer</w:t>
      </w:r>
      <w:r>
        <w:rPr>
          <w:rFonts w:ascii="Arial" w:eastAsia="Times New Roman" w:hAnsi="Arial"/>
          <w:sz w:val="21"/>
          <w:szCs w:val="21"/>
          <w:lang w:val="en-GB"/>
        </w:rPr>
        <w:t>ë</w:t>
      </w:r>
      <w:r w:rsidR="00D60379">
        <w:rPr>
          <w:rFonts w:ascii="Arial" w:eastAsia="Times New Roman" w:hAnsi="Arial"/>
          <w:sz w:val="21"/>
          <w:szCs w:val="21"/>
          <w:lang w:val="en-GB"/>
        </w:rPr>
        <w:t xml:space="preserve"> p</w:t>
      </w:r>
      <w:r>
        <w:rPr>
          <w:rFonts w:ascii="Arial" w:eastAsia="Times New Roman" w:hAnsi="Arial"/>
          <w:sz w:val="21"/>
          <w:szCs w:val="21"/>
          <w:lang w:val="en-GB"/>
        </w:rPr>
        <w:t>ë</w:t>
      </w:r>
      <w:r w:rsidR="00D60379">
        <w:rPr>
          <w:rFonts w:ascii="Arial" w:eastAsia="Times New Roman" w:hAnsi="Arial"/>
          <w:sz w:val="21"/>
          <w:szCs w:val="21"/>
          <w:lang w:val="en-GB"/>
        </w:rPr>
        <w:t>r t</w:t>
      </w:r>
      <w:r>
        <w:rPr>
          <w:rFonts w:ascii="Arial" w:eastAsia="Times New Roman" w:hAnsi="Arial"/>
          <w:sz w:val="21"/>
          <w:szCs w:val="21"/>
          <w:lang w:val="en-GB"/>
        </w:rPr>
        <w:t>ë</w:t>
      </w:r>
      <w:r w:rsidR="00D60379">
        <w:rPr>
          <w:rFonts w:ascii="Arial" w:eastAsia="Times New Roman" w:hAnsi="Arial"/>
          <w:sz w:val="21"/>
          <w:szCs w:val="21"/>
          <w:lang w:val="en-GB"/>
        </w:rPr>
        <w:t xml:space="preserve"> punuar n</w:t>
      </w:r>
      <w:r>
        <w:rPr>
          <w:rFonts w:ascii="Arial" w:eastAsia="Times New Roman" w:hAnsi="Arial"/>
          <w:sz w:val="21"/>
          <w:szCs w:val="21"/>
          <w:lang w:val="en-GB"/>
        </w:rPr>
        <w:t>ë</w:t>
      </w:r>
      <w:r w:rsidR="00D60379">
        <w:rPr>
          <w:rFonts w:ascii="Arial" w:eastAsia="Times New Roman" w:hAnsi="Arial"/>
          <w:sz w:val="21"/>
          <w:szCs w:val="21"/>
          <w:lang w:val="en-GB"/>
        </w:rPr>
        <w:t xml:space="preserve"> AAP</w:t>
      </w:r>
      <w:r w:rsidR="00AF4898">
        <w:rPr>
          <w:rFonts w:ascii="Arial" w:eastAsia="Times New Roman" w:hAnsi="Arial"/>
          <w:sz w:val="21"/>
          <w:szCs w:val="21"/>
          <w:lang w:val="en-GB"/>
        </w:rPr>
        <w:t>-në</w:t>
      </w:r>
      <w:r w:rsidR="00D60379">
        <w:rPr>
          <w:rFonts w:ascii="Arial" w:eastAsia="Times New Roman" w:hAnsi="Arial"/>
          <w:sz w:val="21"/>
          <w:szCs w:val="21"/>
          <w:lang w:val="en-GB"/>
        </w:rPr>
        <w:t xml:space="preserve"> formale, me q</w:t>
      </w:r>
      <w:r>
        <w:rPr>
          <w:rFonts w:ascii="Arial" w:eastAsia="Times New Roman" w:hAnsi="Arial"/>
          <w:sz w:val="21"/>
          <w:szCs w:val="21"/>
          <w:lang w:val="en-GB"/>
        </w:rPr>
        <w:t>ë</w:t>
      </w:r>
      <w:r w:rsidR="00D60379">
        <w:rPr>
          <w:rFonts w:ascii="Arial" w:eastAsia="Times New Roman" w:hAnsi="Arial"/>
          <w:sz w:val="21"/>
          <w:szCs w:val="21"/>
          <w:lang w:val="en-GB"/>
        </w:rPr>
        <w:t>llim t</w:t>
      </w:r>
      <w:r>
        <w:rPr>
          <w:rFonts w:ascii="Arial" w:eastAsia="Times New Roman" w:hAnsi="Arial"/>
          <w:sz w:val="21"/>
          <w:szCs w:val="21"/>
          <w:lang w:val="en-GB"/>
        </w:rPr>
        <w:t>ë</w:t>
      </w:r>
      <w:r w:rsidR="00D60379">
        <w:rPr>
          <w:rFonts w:ascii="Arial" w:eastAsia="Times New Roman" w:hAnsi="Arial"/>
          <w:sz w:val="21"/>
          <w:szCs w:val="21"/>
          <w:lang w:val="en-GB"/>
        </w:rPr>
        <w:t xml:space="preserve"> shmangies s</w:t>
      </w:r>
      <w:r>
        <w:rPr>
          <w:rFonts w:ascii="Arial" w:eastAsia="Times New Roman" w:hAnsi="Arial"/>
          <w:sz w:val="21"/>
          <w:szCs w:val="21"/>
          <w:lang w:val="en-GB"/>
        </w:rPr>
        <w:t>ë</w:t>
      </w:r>
      <w:r w:rsidR="00D60379">
        <w:rPr>
          <w:rFonts w:ascii="Arial" w:eastAsia="Times New Roman" w:hAnsi="Arial"/>
          <w:sz w:val="21"/>
          <w:szCs w:val="21"/>
          <w:lang w:val="en-GB"/>
        </w:rPr>
        <w:t xml:space="preserve"> dyfishimit t</w:t>
      </w:r>
      <w:r>
        <w:rPr>
          <w:rFonts w:ascii="Arial" w:eastAsia="Times New Roman" w:hAnsi="Arial"/>
          <w:sz w:val="21"/>
          <w:szCs w:val="21"/>
          <w:lang w:val="en-GB"/>
        </w:rPr>
        <w:t>ë</w:t>
      </w:r>
      <w:r w:rsidR="00D60379">
        <w:rPr>
          <w:rFonts w:ascii="Arial" w:eastAsia="Times New Roman" w:hAnsi="Arial"/>
          <w:sz w:val="21"/>
          <w:szCs w:val="21"/>
          <w:lang w:val="en-GB"/>
        </w:rPr>
        <w:t xml:space="preserve"> pun</w:t>
      </w:r>
      <w:r>
        <w:rPr>
          <w:rFonts w:ascii="Arial" w:eastAsia="Times New Roman" w:hAnsi="Arial"/>
          <w:sz w:val="21"/>
          <w:szCs w:val="21"/>
          <w:lang w:val="en-GB"/>
        </w:rPr>
        <w:t>ë</w:t>
      </w:r>
      <w:r w:rsidR="00D60379">
        <w:rPr>
          <w:rFonts w:ascii="Arial" w:eastAsia="Times New Roman" w:hAnsi="Arial"/>
          <w:sz w:val="21"/>
          <w:szCs w:val="21"/>
          <w:lang w:val="en-GB"/>
        </w:rPr>
        <w:t>s dhe modeleve.</w:t>
      </w:r>
      <w:r w:rsidR="0010653E">
        <w:rPr>
          <w:rFonts w:ascii="Arial" w:eastAsia="Times New Roman" w:hAnsi="Arial"/>
          <w:sz w:val="21"/>
          <w:szCs w:val="21"/>
          <w:lang w:val="en-GB"/>
        </w:rPr>
        <w:t xml:space="preserve"> Zhvillimi i Udh</w:t>
      </w:r>
      <w:r>
        <w:rPr>
          <w:rFonts w:ascii="Arial" w:eastAsia="Times New Roman" w:hAnsi="Arial"/>
          <w:sz w:val="21"/>
          <w:szCs w:val="21"/>
          <w:lang w:val="en-GB"/>
        </w:rPr>
        <w:t>ë</w:t>
      </w:r>
      <w:r w:rsidR="0010653E">
        <w:rPr>
          <w:rFonts w:ascii="Arial" w:eastAsia="Times New Roman" w:hAnsi="Arial"/>
          <w:sz w:val="21"/>
          <w:szCs w:val="21"/>
          <w:lang w:val="en-GB"/>
        </w:rPr>
        <w:t>zimit Administrativ p</w:t>
      </w:r>
      <w:r>
        <w:rPr>
          <w:rFonts w:ascii="Arial" w:eastAsia="Times New Roman" w:hAnsi="Arial"/>
          <w:sz w:val="21"/>
          <w:szCs w:val="21"/>
          <w:lang w:val="en-GB"/>
        </w:rPr>
        <w:t>ë</w:t>
      </w:r>
      <w:r w:rsidR="0010653E">
        <w:rPr>
          <w:rFonts w:ascii="Arial" w:eastAsia="Times New Roman" w:hAnsi="Arial"/>
          <w:sz w:val="21"/>
          <w:szCs w:val="21"/>
          <w:lang w:val="en-GB"/>
        </w:rPr>
        <w:t xml:space="preserve">r </w:t>
      </w:r>
      <w:r w:rsidR="007A301E">
        <w:rPr>
          <w:rFonts w:ascii="Arial" w:eastAsia="Times New Roman" w:hAnsi="Arial"/>
          <w:sz w:val="21"/>
          <w:szCs w:val="21"/>
          <w:lang w:val="en-GB"/>
        </w:rPr>
        <w:t>MVP-n</w:t>
      </w:r>
      <w:r w:rsidR="007A301E" w:rsidRPr="007A301E">
        <w:rPr>
          <w:rFonts w:ascii="Arial" w:eastAsia="Times New Roman" w:hAnsi="Arial"/>
          <w:sz w:val="21"/>
          <w:szCs w:val="21"/>
          <w:lang w:val="en-GB"/>
        </w:rPr>
        <w:t>ë</w:t>
      </w:r>
      <w:r w:rsidR="0010653E">
        <w:rPr>
          <w:rFonts w:ascii="Arial" w:eastAsia="Times New Roman" w:hAnsi="Arial"/>
          <w:sz w:val="21"/>
          <w:szCs w:val="21"/>
          <w:lang w:val="en-GB"/>
        </w:rPr>
        <w:t xml:space="preserve"> </w:t>
      </w:r>
      <w:r>
        <w:rPr>
          <w:rFonts w:ascii="Arial" w:eastAsia="Times New Roman" w:hAnsi="Arial"/>
          <w:sz w:val="21"/>
          <w:szCs w:val="21"/>
          <w:lang w:val="en-GB"/>
        </w:rPr>
        <w:t>ë</w:t>
      </w:r>
      <w:r w:rsidR="0010653E">
        <w:rPr>
          <w:rFonts w:ascii="Arial" w:eastAsia="Times New Roman" w:hAnsi="Arial"/>
          <w:sz w:val="21"/>
          <w:szCs w:val="21"/>
          <w:lang w:val="en-GB"/>
        </w:rPr>
        <w:t>sht</w:t>
      </w:r>
      <w:r>
        <w:rPr>
          <w:rFonts w:ascii="Arial" w:eastAsia="Times New Roman" w:hAnsi="Arial"/>
          <w:sz w:val="21"/>
          <w:szCs w:val="21"/>
          <w:lang w:val="en-GB"/>
        </w:rPr>
        <w:t>ë</w:t>
      </w:r>
      <w:r w:rsidR="0010653E">
        <w:rPr>
          <w:rFonts w:ascii="Arial" w:eastAsia="Times New Roman" w:hAnsi="Arial"/>
          <w:sz w:val="21"/>
          <w:szCs w:val="21"/>
          <w:lang w:val="en-GB"/>
        </w:rPr>
        <w:t xml:space="preserve"> nj</w:t>
      </w:r>
      <w:r>
        <w:rPr>
          <w:rFonts w:ascii="Arial" w:eastAsia="Times New Roman" w:hAnsi="Arial"/>
          <w:sz w:val="21"/>
          <w:szCs w:val="21"/>
          <w:lang w:val="en-GB"/>
        </w:rPr>
        <w:t>ë</w:t>
      </w:r>
      <w:r w:rsidR="0010653E">
        <w:rPr>
          <w:rFonts w:ascii="Arial" w:eastAsia="Times New Roman" w:hAnsi="Arial"/>
          <w:sz w:val="21"/>
          <w:szCs w:val="21"/>
          <w:lang w:val="en-GB"/>
        </w:rPr>
        <w:t xml:space="preserve"> shembull i shk</w:t>
      </w:r>
      <w:r>
        <w:rPr>
          <w:rFonts w:ascii="Arial" w:eastAsia="Times New Roman" w:hAnsi="Arial"/>
          <w:sz w:val="21"/>
          <w:szCs w:val="21"/>
          <w:lang w:val="en-GB"/>
        </w:rPr>
        <w:t>ë</w:t>
      </w:r>
      <w:r w:rsidR="0010653E">
        <w:rPr>
          <w:rFonts w:ascii="Arial" w:eastAsia="Times New Roman" w:hAnsi="Arial"/>
          <w:sz w:val="21"/>
          <w:szCs w:val="21"/>
          <w:lang w:val="en-GB"/>
        </w:rPr>
        <w:t>lqyesh</w:t>
      </w:r>
      <w:r>
        <w:rPr>
          <w:rFonts w:ascii="Arial" w:eastAsia="Times New Roman" w:hAnsi="Arial"/>
          <w:sz w:val="21"/>
          <w:szCs w:val="21"/>
          <w:lang w:val="en-GB"/>
        </w:rPr>
        <w:t>ë</w:t>
      </w:r>
      <w:r w:rsidR="0010653E">
        <w:rPr>
          <w:rFonts w:ascii="Arial" w:eastAsia="Times New Roman" w:hAnsi="Arial"/>
          <w:sz w:val="21"/>
          <w:szCs w:val="21"/>
          <w:lang w:val="en-GB"/>
        </w:rPr>
        <w:t>m i bashk</w:t>
      </w:r>
      <w:r>
        <w:rPr>
          <w:rFonts w:ascii="Arial" w:eastAsia="Times New Roman" w:hAnsi="Arial"/>
          <w:sz w:val="21"/>
          <w:szCs w:val="21"/>
          <w:lang w:val="en-GB"/>
        </w:rPr>
        <w:t>ë</w:t>
      </w:r>
      <w:r w:rsidR="0010653E">
        <w:rPr>
          <w:rFonts w:ascii="Arial" w:eastAsia="Times New Roman" w:hAnsi="Arial"/>
          <w:sz w:val="21"/>
          <w:szCs w:val="21"/>
          <w:lang w:val="en-GB"/>
        </w:rPr>
        <w:t>punimit t</w:t>
      </w:r>
      <w:r>
        <w:rPr>
          <w:rFonts w:ascii="Arial" w:eastAsia="Times New Roman" w:hAnsi="Arial"/>
          <w:sz w:val="21"/>
          <w:szCs w:val="21"/>
          <w:lang w:val="en-GB"/>
        </w:rPr>
        <w:t>ë</w:t>
      </w:r>
      <w:r w:rsidR="0010653E">
        <w:rPr>
          <w:rFonts w:ascii="Arial" w:eastAsia="Times New Roman" w:hAnsi="Arial"/>
          <w:sz w:val="21"/>
          <w:szCs w:val="21"/>
          <w:lang w:val="en-GB"/>
        </w:rPr>
        <w:t xml:space="preserve"> organizatave donatore, sepse p</w:t>
      </w:r>
      <w:r>
        <w:rPr>
          <w:rFonts w:ascii="Arial" w:eastAsia="Times New Roman" w:hAnsi="Arial"/>
          <w:sz w:val="21"/>
          <w:szCs w:val="21"/>
          <w:lang w:val="en-GB"/>
        </w:rPr>
        <w:t>ë</w:t>
      </w:r>
      <w:r w:rsidR="0010653E">
        <w:rPr>
          <w:rFonts w:ascii="Arial" w:eastAsia="Times New Roman" w:hAnsi="Arial"/>
          <w:sz w:val="21"/>
          <w:szCs w:val="21"/>
          <w:lang w:val="en-GB"/>
        </w:rPr>
        <w:t>rcakton standardet se n</w:t>
      </w:r>
      <w:r>
        <w:rPr>
          <w:rFonts w:ascii="Arial" w:eastAsia="Times New Roman" w:hAnsi="Arial"/>
          <w:sz w:val="21"/>
          <w:szCs w:val="21"/>
          <w:lang w:val="en-GB"/>
        </w:rPr>
        <w:t>ë</w:t>
      </w:r>
      <w:r w:rsidR="0010653E">
        <w:rPr>
          <w:rFonts w:ascii="Arial" w:eastAsia="Times New Roman" w:hAnsi="Arial"/>
          <w:sz w:val="21"/>
          <w:szCs w:val="21"/>
          <w:lang w:val="en-GB"/>
        </w:rPr>
        <w:t xml:space="preserve"> </w:t>
      </w:r>
      <w:r w:rsidR="0010653E">
        <w:rPr>
          <w:rFonts w:ascii="Arial" w:eastAsia="Times New Roman" w:hAnsi="Arial" w:cs="Arial"/>
          <w:sz w:val="21"/>
          <w:szCs w:val="21"/>
          <w:lang w:val="en-GB"/>
        </w:rPr>
        <w:t>ç</w:t>
      </w:r>
      <w:r w:rsidR="0010653E">
        <w:rPr>
          <w:rFonts w:ascii="Arial" w:eastAsia="Times New Roman" w:hAnsi="Arial"/>
          <w:sz w:val="21"/>
          <w:szCs w:val="21"/>
          <w:lang w:val="en-GB"/>
        </w:rPr>
        <w:t>’m</w:t>
      </w:r>
      <w:r>
        <w:rPr>
          <w:rFonts w:ascii="Arial" w:eastAsia="Times New Roman" w:hAnsi="Arial"/>
          <w:sz w:val="21"/>
          <w:szCs w:val="21"/>
          <w:lang w:val="en-GB"/>
        </w:rPr>
        <w:t>ë</w:t>
      </w:r>
      <w:r w:rsidR="0010653E">
        <w:rPr>
          <w:rFonts w:ascii="Arial" w:eastAsia="Times New Roman" w:hAnsi="Arial"/>
          <w:sz w:val="21"/>
          <w:szCs w:val="21"/>
          <w:lang w:val="en-GB"/>
        </w:rPr>
        <w:t>nyr</w:t>
      </w:r>
      <w:r>
        <w:rPr>
          <w:rFonts w:ascii="Arial" w:eastAsia="Times New Roman" w:hAnsi="Arial"/>
          <w:sz w:val="21"/>
          <w:szCs w:val="21"/>
          <w:lang w:val="en-GB"/>
        </w:rPr>
        <w:t>ë</w:t>
      </w:r>
      <w:r w:rsidR="0010653E">
        <w:rPr>
          <w:rFonts w:ascii="Arial" w:eastAsia="Times New Roman" w:hAnsi="Arial"/>
          <w:sz w:val="21"/>
          <w:szCs w:val="21"/>
          <w:lang w:val="en-GB"/>
        </w:rPr>
        <w:t xml:space="preserve"> duhet t</w:t>
      </w:r>
      <w:r>
        <w:rPr>
          <w:rFonts w:ascii="Arial" w:eastAsia="Times New Roman" w:hAnsi="Arial"/>
          <w:sz w:val="21"/>
          <w:szCs w:val="21"/>
          <w:lang w:val="en-GB"/>
        </w:rPr>
        <w:t>ë</w:t>
      </w:r>
      <w:r w:rsidR="0010653E">
        <w:rPr>
          <w:rFonts w:ascii="Arial" w:eastAsia="Times New Roman" w:hAnsi="Arial"/>
          <w:sz w:val="21"/>
          <w:szCs w:val="21"/>
          <w:lang w:val="en-GB"/>
        </w:rPr>
        <w:t xml:space="preserve"> implementohet MVP-ja;</w:t>
      </w:r>
      <w:r w:rsidR="00D60379">
        <w:rPr>
          <w:rFonts w:ascii="Arial" w:eastAsia="Times New Roman" w:hAnsi="Arial"/>
          <w:sz w:val="21"/>
          <w:szCs w:val="21"/>
          <w:lang w:val="en-GB"/>
        </w:rPr>
        <w:t xml:space="preserve"> </w:t>
      </w:r>
      <w:r w:rsidR="007A301E">
        <w:rPr>
          <w:rFonts w:ascii="Arial" w:eastAsia="Times New Roman" w:hAnsi="Arial"/>
          <w:sz w:val="21"/>
          <w:szCs w:val="21"/>
          <w:lang w:val="en-GB"/>
        </w:rPr>
        <w:t xml:space="preserve"> </w:t>
      </w:r>
    </w:p>
    <w:p w14:paraId="34E4143B" w14:textId="77777777" w:rsidR="0010653E" w:rsidRDefault="0010653E" w:rsidP="00475DF9">
      <w:pPr>
        <w:pStyle w:val="ListParagraph"/>
        <w:numPr>
          <w:ilvl w:val="0"/>
          <w:numId w:val="12"/>
        </w:numPr>
        <w:spacing w:before="120" w:after="120" w:line="240" w:lineRule="auto"/>
        <w:ind w:left="720"/>
        <w:contextualSpacing w:val="0"/>
        <w:jc w:val="both"/>
        <w:rPr>
          <w:rFonts w:ascii="Arial" w:eastAsia="Times New Roman" w:hAnsi="Arial"/>
          <w:sz w:val="21"/>
          <w:szCs w:val="21"/>
          <w:lang w:val="en-GB"/>
        </w:rPr>
      </w:pPr>
      <w:r>
        <w:rPr>
          <w:rFonts w:ascii="Arial" w:eastAsia="Times New Roman" w:hAnsi="Arial"/>
          <w:sz w:val="21"/>
          <w:szCs w:val="21"/>
          <w:lang w:val="en-GB"/>
        </w:rPr>
        <w:t xml:space="preserve">Trendi i trajnimit </w:t>
      </w:r>
      <w:r w:rsidR="00E719E0">
        <w:rPr>
          <w:rFonts w:ascii="Arial" w:eastAsia="Times New Roman" w:hAnsi="Arial"/>
          <w:sz w:val="21"/>
          <w:szCs w:val="21"/>
          <w:lang w:val="en-GB"/>
        </w:rPr>
        <w:t>ë</w:t>
      </w:r>
      <w:r>
        <w:rPr>
          <w:rFonts w:ascii="Arial" w:eastAsia="Times New Roman" w:hAnsi="Arial"/>
          <w:sz w:val="21"/>
          <w:szCs w:val="21"/>
          <w:lang w:val="en-GB"/>
        </w:rPr>
        <w:t>sht</w:t>
      </w:r>
      <w:r w:rsidR="00E719E0">
        <w:rPr>
          <w:rFonts w:ascii="Arial" w:eastAsia="Times New Roman" w:hAnsi="Arial"/>
          <w:sz w:val="21"/>
          <w:szCs w:val="21"/>
          <w:lang w:val="en-GB"/>
        </w:rPr>
        <w:t>ë</w:t>
      </w:r>
      <w:r>
        <w:rPr>
          <w:rFonts w:ascii="Arial" w:eastAsia="Times New Roman" w:hAnsi="Arial"/>
          <w:sz w:val="21"/>
          <w:szCs w:val="21"/>
          <w:lang w:val="en-GB"/>
        </w:rPr>
        <w:t xml:space="preserve"> duke shkuar drejt zgjidhjeve t</w:t>
      </w:r>
      <w:r w:rsidR="00E719E0">
        <w:rPr>
          <w:rFonts w:ascii="Arial" w:eastAsia="Times New Roman" w:hAnsi="Arial"/>
          <w:sz w:val="21"/>
          <w:szCs w:val="21"/>
          <w:lang w:val="en-GB"/>
        </w:rPr>
        <w:t>ë</w:t>
      </w:r>
      <w:r>
        <w:rPr>
          <w:rFonts w:ascii="Arial" w:eastAsia="Times New Roman" w:hAnsi="Arial"/>
          <w:sz w:val="21"/>
          <w:szCs w:val="21"/>
          <w:lang w:val="en-GB"/>
        </w:rPr>
        <w:t xml:space="preserve"> trajnimit afatshkurt</w:t>
      </w:r>
      <w:r w:rsidR="00E719E0">
        <w:rPr>
          <w:rFonts w:ascii="Arial" w:eastAsia="Times New Roman" w:hAnsi="Arial"/>
          <w:sz w:val="21"/>
          <w:szCs w:val="21"/>
          <w:lang w:val="en-GB"/>
        </w:rPr>
        <w:t>ë</w:t>
      </w:r>
      <w:r>
        <w:rPr>
          <w:rFonts w:ascii="Arial" w:eastAsia="Times New Roman" w:hAnsi="Arial"/>
          <w:sz w:val="21"/>
          <w:szCs w:val="21"/>
          <w:lang w:val="en-GB"/>
        </w:rPr>
        <w:t xml:space="preserve">r. Tregu </w:t>
      </w:r>
      <w:r w:rsidR="00E719E0">
        <w:rPr>
          <w:rFonts w:ascii="Arial" w:eastAsia="Times New Roman" w:hAnsi="Arial"/>
          <w:sz w:val="21"/>
          <w:szCs w:val="21"/>
          <w:lang w:val="en-GB"/>
        </w:rPr>
        <w:t>ë</w:t>
      </w:r>
      <w:r>
        <w:rPr>
          <w:rFonts w:ascii="Arial" w:eastAsia="Times New Roman" w:hAnsi="Arial"/>
          <w:sz w:val="21"/>
          <w:szCs w:val="21"/>
          <w:lang w:val="en-GB"/>
        </w:rPr>
        <w:t>sht</w:t>
      </w:r>
      <w:r w:rsidR="00E719E0">
        <w:rPr>
          <w:rFonts w:ascii="Arial" w:eastAsia="Times New Roman" w:hAnsi="Arial"/>
          <w:sz w:val="21"/>
          <w:szCs w:val="21"/>
          <w:lang w:val="en-GB"/>
        </w:rPr>
        <w:t>ë</w:t>
      </w:r>
      <w:r>
        <w:rPr>
          <w:rFonts w:ascii="Arial" w:eastAsia="Times New Roman" w:hAnsi="Arial"/>
          <w:sz w:val="21"/>
          <w:szCs w:val="21"/>
          <w:lang w:val="en-GB"/>
        </w:rPr>
        <w:t xml:space="preserve"> duke u b</w:t>
      </w:r>
      <w:r w:rsidR="00E719E0">
        <w:rPr>
          <w:rFonts w:ascii="Arial" w:eastAsia="Times New Roman" w:hAnsi="Arial"/>
          <w:sz w:val="21"/>
          <w:szCs w:val="21"/>
          <w:lang w:val="en-GB"/>
        </w:rPr>
        <w:t>ë</w:t>
      </w:r>
      <w:r>
        <w:rPr>
          <w:rFonts w:ascii="Arial" w:eastAsia="Times New Roman" w:hAnsi="Arial"/>
          <w:sz w:val="21"/>
          <w:szCs w:val="21"/>
          <w:lang w:val="en-GB"/>
        </w:rPr>
        <w:t>r</w:t>
      </w:r>
      <w:r w:rsidR="00E719E0">
        <w:rPr>
          <w:rFonts w:ascii="Arial" w:eastAsia="Times New Roman" w:hAnsi="Arial"/>
          <w:sz w:val="21"/>
          <w:szCs w:val="21"/>
          <w:lang w:val="en-GB"/>
        </w:rPr>
        <w:t>ë</w:t>
      </w:r>
      <w:r>
        <w:rPr>
          <w:rFonts w:ascii="Arial" w:eastAsia="Times New Roman" w:hAnsi="Arial"/>
          <w:sz w:val="21"/>
          <w:szCs w:val="21"/>
          <w:lang w:val="en-GB"/>
        </w:rPr>
        <w:t xml:space="preserve"> m</w:t>
      </w:r>
      <w:r w:rsidR="00E719E0">
        <w:rPr>
          <w:rFonts w:ascii="Arial" w:eastAsia="Times New Roman" w:hAnsi="Arial"/>
          <w:sz w:val="21"/>
          <w:szCs w:val="21"/>
          <w:lang w:val="en-GB"/>
        </w:rPr>
        <w:t>ë</w:t>
      </w:r>
      <w:r>
        <w:rPr>
          <w:rFonts w:ascii="Arial" w:eastAsia="Times New Roman" w:hAnsi="Arial"/>
          <w:sz w:val="21"/>
          <w:szCs w:val="21"/>
          <w:lang w:val="en-GB"/>
        </w:rPr>
        <w:t xml:space="preserve"> dinamik, me p</w:t>
      </w:r>
      <w:r w:rsidR="00E719E0">
        <w:rPr>
          <w:rFonts w:ascii="Arial" w:eastAsia="Times New Roman" w:hAnsi="Arial"/>
          <w:sz w:val="21"/>
          <w:szCs w:val="21"/>
          <w:lang w:val="en-GB"/>
        </w:rPr>
        <w:t>ë</w:t>
      </w:r>
      <w:r>
        <w:rPr>
          <w:rFonts w:ascii="Arial" w:eastAsia="Times New Roman" w:hAnsi="Arial"/>
          <w:sz w:val="21"/>
          <w:szCs w:val="21"/>
          <w:lang w:val="en-GB"/>
        </w:rPr>
        <w:t>rfshirjen e akter</w:t>
      </w:r>
      <w:r w:rsidR="00E719E0">
        <w:rPr>
          <w:rFonts w:ascii="Arial" w:eastAsia="Times New Roman" w:hAnsi="Arial"/>
          <w:sz w:val="21"/>
          <w:szCs w:val="21"/>
          <w:lang w:val="en-GB"/>
        </w:rPr>
        <w:t>ë</w:t>
      </w:r>
      <w:r>
        <w:rPr>
          <w:rFonts w:ascii="Arial" w:eastAsia="Times New Roman" w:hAnsi="Arial"/>
          <w:sz w:val="21"/>
          <w:szCs w:val="21"/>
          <w:lang w:val="en-GB"/>
        </w:rPr>
        <w:t>ve t</w:t>
      </w:r>
      <w:r w:rsidR="00E719E0">
        <w:rPr>
          <w:rFonts w:ascii="Arial" w:eastAsia="Times New Roman" w:hAnsi="Arial"/>
          <w:sz w:val="21"/>
          <w:szCs w:val="21"/>
          <w:lang w:val="en-GB"/>
        </w:rPr>
        <w:t>ë</w:t>
      </w:r>
      <w:r>
        <w:rPr>
          <w:rFonts w:ascii="Arial" w:eastAsia="Times New Roman" w:hAnsi="Arial"/>
          <w:sz w:val="21"/>
          <w:szCs w:val="21"/>
          <w:lang w:val="en-GB"/>
        </w:rPr>
        <w:t xml:space="preserve"> rinj dhe testimin e ideve t</w:t>
      </w:r>
      <w:r w:rsidR="00E719E0">
        <w:rPr>
          <w:rFonts w:ascii="Arial" w:eastAsia="Times New Roman" w:hAnsi="Arial"/>
          <w:sz w:val="21"/>
          <w:szCs w:val="21"/>
          <w:lang w:val="en-GB"/>
        </w:rPr>
        <w:t>ë</w:t>
      </w:r>
      <w:r>
        <w:rPr>
          <w:rFonts w:ascii="Arial" w:eastAsia="Times New Roman" w:hAnsi="Arial"/>
          <w:sz w:val="21"/>
          <w:szCs w:val="21"/>
          <w:lang w:val="en-GB"/>
        </w:rPr>
        <w:t xml:space="preserve"> reja. </w:t>
      </w:r>
      <w:r w:rsidR="0046026C">
        <w:rPr>
          <w:rFonts w:ascii="Arial" w:eastAsia="Times New Roman" w:hAnsi="Arial"/>
          <w:sz w:val="21"/>
          <w:szCs w:val="21"/>
          <w:lang w:val="en-GB"/>
        </w:rPr>
        <w:t>Megjithat</w:t>
      </w:r>
      <w:r w:rsidR="00E719E0">
        <w:rPr>
          <w:rFonts w:ascii="Arial" w:eastAsia="Times New Roman" w:hAnsi="Arial"/>
          <w:sz w:val="21"/>
          <w:szCs w:val="21"/>
          <w:lang w:val="en-GB"/>
        </w:rPr>
        <w:t>ë</w:t>
      </w:r>
      <w:r w:rsidR="0046026C">
        <w:rPr>
          <w:rFonts w:ascii="Arial" w:eastAsia="Times New Roman" w:hAnsi="Arial"/>
          <w:sz w:val="21"/>
          <w:szCs w:val="21"/>
          <w:lang w:val="en-GB"/>
        </w:rPr>
        <w:t>, akoma mungojn</w:t>
      </w:r>
      <w:r w:rsidR="00E719E0">
        <w:rPr>
          <w:rFonts w:ascii="Arial" w:eastAsia="Times New Roman" w:hAnsi="Arial"/>
          <w:sz w:val="21"/>
          <w:szCs w:val="21"/>
          <w:lang w:val="en-GB"/>
        </w:rPr>
        <w:t>ë</w:t>
      </w:r>
      <w:r w:rsidR="0046026C">
        <w:rPr>
          <w:rFonts w:ascii="Arial" w:eastAsia="Times New Roman" w:hAnsi="Arial"/>
          <w:sz w:val="21"/>
          <w:szCs w:val="21"/>
          <w:lang w:val="en-GB"/>
        </w:rPr>
        <w:t xml:space="preserve"> funksionet kryesore. K</w:t>
      </w:r>
      <w:r w:rsidR="00E719E0">
        <w:rPr>
          <w:rFonts w:ascii="Arial" w:eastAsia="Times New Roman" w:hAnsi="Arial"/>
          <w:sz w:val="21"/>
          <w:szCs w:val="21"/>
          <w:lang w:val="en-GB"/>
        </w:rPr>
        <w:t>ë</w:t>
      </w:r>
      <w:r w:rsidR="0046026C">
        <w:rPr>
          <w:rFonts w:ascii="Arial" w:eastAsia="Times New Roman" w:hAnsi="Arial"/>
          <w:sz w:val="21"/>
          <w:szCs w:val="21"/>
          <w:lang w:val="en-GB"/>
        </w:rPr>
        <w:t>tu mund t</w:t>
      </w:r>
      <w:r w:rsidR="00E719E0">
        <w:rPr>
          <w:rFonts w:ascii="Arial" w:eastAsia="Times New Roman" w:hAnsi="Arial"/>
          <w:sz w:val="21"/>
          <w:szCs w:val="21"/>
          <w:lang w:val="en-GB"/>
        </w:rPr>
        <w:t>ë</w:t>
      </w:r>
      <w:r w:rsidR="0046026C">
        <w:rPr>
          <w:rFonts w:ascii="Arial" w:eastAsia="Times New Roman" w:hAnsi="Arial"/>
          <w:sz w:val="21"/>
          <w:szCs w:val="21"/>
          <w:lang w:val="en-GB"/>
        </w:rPr>
        <w:t xml:space="preserve"> ve</w:t>
      </w:r>
      <w:r w:rsidR="0046026C">
        <w:rPr>
          <w:rFonts w:ascii="Arial" w:eastAsia="Times New Roman" w:hAnsi="Arial" w:cs="Arial"/>
          <w:sz w:val="21"/>
          <w:szCs w:val="21"/>
          <w:lang w:val="en-GB"/>
        </w:rPr>
        <w:t>ç</w:t>
      </w:r>
      <w:r w:rsidR="0046026C">
        <w:rPr>
          <w:rFonts w:ascii="Arial" w:eastAsia="Times New Roman" w:hAnsi="Arial"/>
          <w:sz w:val="21"/>
          <w:szCs w:val="21"/>
          <w:lang w:val="en-GB"/>
        </w:rPr>
        <w:t>ohet mungesa e p</w:t>
      </w:r>
      <w:r w:rsidR="00E719E0">
        <w:rPr>
          <w:rFonts w:ascii="Arial" w:eastAsia="Times New Roman" w:hAnsi="Arial"/>
          <w:sz w:val="21"/>
          <w:szCs w:val="21"/>
          <w:lang w:val="en-GB"/>
        </w:rPr>
        <w:t>ë</w:t>
      </w:r>
      <w:r w:rsidR="0046026C">
        <w:rPr>
          <w:rFonts w:ascii="Arial" w:eastAsia="Times New Roman" w:hAnsi="Arial"/>
          <w:sz w:val="21"/>
          <w:szCs w:val="21"/>
          <w:lang w:val="en-GB"/>
        </w:rPr>
        <w:t>rgjithshme e kapaciteteve menaxhuese, kreativiteti, bashk</w:t>
      </w:r>
      <w:r w:rsidR="00E719E0">
        <w:rPr>
          <w:rFonts w:ascii="Arial" w:eastAsia="Times New Roman" w:hAnsi="Arial"/>
          <w:sz w:val="21"/>
          <w:szCs w:val="21"/>
          <w:lang w:val="en-GB"/>
        </w:rPr>
        <w:t>ë</w:t>
      </w:r>
      <w:r w:rsidR="0046026C">
        <w:rPr>
          <w:rFonts w:ascii="Arial" w:eastAsia="Times New Roman" w:hAnsi="Arial"/>
          <w:sz w:val="21"/>
          <w:szCs w:val="21"/>
          <w:lang w:val="en-GB"/>
        </w:rPr>
        <w:t>punimi dhe komunikimi.</w:t>
      </w:r>
      <w:r>
        <w:rPr>
          <w:rFonts w:ascii="Arial" w:eastAsia="Times New Roman" w:hAnsi="Arial"/>
          <w:sz w:val="21"/>
          <w:szCs w:val="21"/>
          <w:lang w:val="en-GB"/>
        </w:rPr>
        <w:t xml:space="preserve"> </w:t>
      </w:r>
    </w:p>
    <w:p w14:paraId="2CE8E1B8" w14:textId="6F70DDA8" w:rsidR="0046026C" w:rsidRDefault="0046026C" w:rsidP="00C9562E">
      <w:pPr>
        <w:pStyle w:val="ListParagraph"/>
        <w:numPr>
          <w:ilvl w:val="0"/>
          <w:numId w:val="12"/>
        </w:numPr>
        <w:spacing w:line="240" w:lineRule="auto"/>
        <w:ind w:left="720"/>
        <w:jc w:val="both"/>
        <w:rPr>
          <w:rFonts w:ascii="Arial" w:eastAsia="Times New Roman" w:hAnsi="Arial"/>
          <w:sz w:val="21"/>
          <w:szCs w:val="21"/>
          <w:lang w:val="en-GB"/>
        </w:rPr>
      </w:pPr>
      <w:r>
        <w:rPr>
          <w:rFonts w:ascii="Arial" w:eastAsia="Times New Roman" w:hAnsi="Arial"/>
          <w:sz w:val="21"/>
          <w:szCs w:val="21"/>
          <w:lang w:val="en-GB"/>
        </w:rPr>
        <w:t>Trajnimet m</w:t>
      </w:r>
      <w:r w:rsidR="00E719E0">
        <w:rPr>
          <w:rFonts w:ascii="Arial" w:eastAsia="Times New Roman" w:hAnsi="Arial"/>
          <w:sz w:val="21"/>
          <w:szCs w:val="21"/>
          <w:lang w:val="en-GB"/>
        </w:rPr>
        <w:t>ë</w:t>
      </w:r>
      <w:r>
        <w:rPr>
          <w:rFonts w:ascii="Arial" w:eastAsia="Times New Roman" w:hAnsi="Arial"/>
          <w:sz w:val="21"/>
          <w:szCs w:val="21"/>
          <w:lang w:val="en-GB"/>
        </w:rPr>
        <w:t xml:space="preserve"> t</w:t>
      </w:r>
      <w:r w:rsidR="00E719E0">
        <w:rPr>
          <w:rFonts w:ascii="Arial" w:eastAsia="Times New Roman" w:hAnsi="Arial"/>
          <w:sz w:val="21"/>
          <w:szCs w:val="21"/>
          <w:lang w:val="en-GB"/>
        </w:rPr>
        <w:t>ë</w:t>
      </w:r>
      <w:r>
        <w:rPr>
          <w:rFonts w:ascii="Arial" w:eastAsia="Times New Roman" w:hAnsi="Arial"/>
          <w:sz w:val="21"/>
          <w:szCs w:val="21"/>
          <w:lang w:val="en-GB"/>
        </w:rPr>
        <w:t xml:space="preserve"> k</w:t>
      </w:r>
      <w:r w:rsidR="00E719E0">
        <w:rPr>
          <w:rFonts w:ascii="Arial" w:eastAsia="Times New Roman" w:hAnsi="Arial"/>
          <w:sz w:val="21"/>
          <w:szCs w:val="21"/>
          <w:lang w:val="en-GB"/>
        </w:rPr>
        <w:t>ë</w:t>
      </w:r>
      <w:r>
        <w:rPr>
          <w:rFonts w:ascii="Arial" w:eastAsia="Times New Roman" w:hAnsi="Arial"/>
          <w:sz w:val="21"/>
          <w:szCs w:val="21"/>
          <w:lang w:val="en-GB"/>
        </w:rPr>
        <w:t>rkuara jan</w:t>
      </w:r>
      <w:r w:rsidR="00E719E0">
        <w:rPr>
          <w:rFonts w:ascii="Arial" w:eastAsia="Times New Roman" w:hAnsi="Arial"/>
          <w:sz w:val="21"/>
          <w:szCs w:val="21"/>
          <w:lang w:val="en-GB"/>
        </w:rPr>
        <w:t>ë</w:t>
      </w:r>
      <w:r>
        <w:rPr>
          <w:rFonts w:ascii="Arial" w:eastAsia="Times New Roman" w:hAnsi="Arial"/>
          <w:sz w:val="21"/>
          <w:szCs w:val="21"/>
          <w:lang w:val="en-GB"/>
        </w:rPr>
        <w:t xml:space="preserve"> n</w:t>
      </w:r>
      <w:r w:rsidR="00E719E0">
        <w:rPr>
          <w:rFonts w:ascii="Arial" w:eastAsia="Times New Roman" w:hAnsi="Arial"/>
          <w:sz w:val="21"/>
          <w:szCs w:val="21"/>
          <w:lang w:val="en-GB"/>
        </w:rPr>
        <w:t>ë</w:t>
      </w:r>
      <w:r>
        <w:rPr>
          <w:rFonts w:ascii="Arial" w:eastAsia="Times New Roman" w:hAnsi="Arial"/>
          <w:sz w:val="21"/>
          <w:szCs w:val="21"/>
          <w:lang w:val="en-GB"/>
        </w:rPr>
        <w:t xml:space="preserve"> fushat e TIK-ut dhe KPB-s</w:t>
      </w:r>
      <w:r w:rsidR="00E719E0">
        <w:rPr>
          <w:rFonts w:ascii="Arial" w:eastAsia="Times New Roman" w:hAnsi="Arial"/>
          <w:sz w:val="21"/>
          <w:szCs w:val="21"/>
          <w:lang w:val="en-GB"/>
        </w:rPr>
        <w:t>ë</w:t>
      </w:r>
      <w:r>
        <w:rPr>
          <w:rFonts w:ascii="Arial" w:eastAsia="Times New Roman" w:hAnsi="Arial"/>
          <w:sz w:val="21"/>
          <w:szCs w:val="21"/>
          <w:lang w:val="en-GB"/>
        </w:rPr>
        <w:t xml:space="preserve">, prandaj, duhet </w:t>
      </w:r>
      <w:r w:rsidR="00AF4898">
        <w:rPr>
          <w:rFonts w:ascii="Arial" w:eastAsia="Times New Roman" w:hAnsi="Arial"/>
          <w:sz w:val="21"/>
          <w:szCs w:val="21"/>
          <w:lang w:val="en-GB"/>
        </w:rPr>
        <w:t>bërë</w:t>
      </w:r>
      <w:r>
        <w:rPr>
          <w:rFonts w:ascii="Arial" w:eastAsia="Times New Roman" w:hAnsi="Arial"/>
          <w:sz w:val="21"/>
          <w:szCs w:val="21"/>
          <w:lang w:val="en-GB"/>
        </w:rPr>
        <w:t xml:space="preserve"> m</w:t>
      </w:r>
      <w:r w:rsidR="00E719E0">
        <w:rPr>
          <w:rFonts w:ascii="Arial" w:eastAsia="Times New Roman" w:hAnsi="Arial"/>
          <w:sz w:val="21"/>
          <w:szCs w:val="21"/>
          <w:lang w:val="en-GB"/>
        </w:rPr>
        <w:t>ë</w:t>
      </w:r>
      <w:r>
        <w:rPr>
          <w:rFonts w:ascii="Arial" w:eastAsia="Times New Roman" w:hAnsi="Arial"/>
          <w:sz w:val="21"/>
          <w:szCs w:val="21"/>
          <w:lang w:val="en-GB"/>
        </w:rPr>
        <w:t xml:space="preserve"> shum</w:t>
      </w:r>
      <w:r w:rsidR="00E719E0">
        <w:rPr>
          <w:rFonts w:ascii="Arial" w:eastAsia="Times New Roman" w:hAnsi="Arial"/>
          <w:sz w:val="21"/>
          <w:szCs w:val="21"/>
          <w:lang w:val="en-GB"/>
        </w:rPr>
        <w:t>ë</w:t>
      </w:r>
      <w:r>
        <w:rPr>
          <w:rFonts w:ascii="Arial" w:eastAsia="Times New Roman" w:hAnsi="Arial"/>
          <w:sz w:val="21"/>
          <w:szCs w:val="21"/>
          <w:lang w:val="en-GB"/>
        </w:rPr>
        <w:t xml:space="preserve"> p</w:t>
      </w:r>
      <w:r w:rsidR="00E719E0">
        <w:rPr>
          <w:rFonts w:ascii="Arial" w:eastAsia="Times New Roman" w:hAnsi="Arial"/>
          <w:sz w:val="21"/>
          <w:szCs w:val="21"/>
          <w:lang w:val="en-GB"/>
        </w:rPr>
        <w:t>ë</w:t>
      </w:r>
      <w:r>
        <w:rPr>
          <w:rFonts w:ascii="Arial" w:eastAsia="Times New Roman" w:hAnsi="Arial"/>
          <w:sz w:val="21"/>
          <w:szCs w:val="21"/>
          <w:lang w:val="en-GB"/>
        </w:rPr>
        <w:t>rpjekje p</w:t>
      </w:r>
      <w:r w:rsidR="00E719E0">
        <w:rPr>
          <w:rFonts w:ascii="Arial" w:eastAsia="Times New Roman" w:hAnsi="Arial"/>
          <w:sz w:val="21"/>
          <w:szCs w:val="21"/>
          <w:lang w:val="en-GB"/>
        </w:rPr>
        <w:t>ë</w:t>
      </w:r>
      <w:r>
        <w:rPr>
          <w:rFonts w:ascii="Arial" w:eastAsia="Times New Roman" w:hAnsi="Arial"/>
          <w:sz w:val="21"/>
          <w:szCs w:val="21"/>
          <w:lang w:val="en-GB"/>
        </w:rPr>
        <w:t>r t</w:t>
      </w:r>
      <w:r w:rsidR="00E719E0">
        <w:rPr>
          <w:rFonts w:ascii="Arial" w:eastAsia="Times New Roman" w:hAnsi="Arial"/>
          <w:sz w:val="21"/>
          <w:szCs w:val="21"/>
          <w:lang w:val="en-GB"/>
        </w:rPr>
        <w:t>ë</w:t>
      </w:r>
      <w:r>
        <w:rPr>
          <w:rFonts w:ascii="Arial" w:eastAsia="Times New Roman" w:hAnsi="Arial"/>
          <w:sz w:val="21"/>
          <w:szCs w:val="21"/>
          <w:lang w:val="en-GB"/>
        </w:rPr>
        <w:t xml:space="preserve"> promovuar profesione</w:t>
      </w:r>
      <w:r w:rsidR="00AF4898">
        <w:rPr>
          <w:rFonts w:ascii="Arial" w:eastAsia="Times New Roman" w:hAnsi="Arial"/>
          <w:sz w:val="21"/>
          <w:szCs w:val="21"/>
          <w:lang w:val="en-GB"/>
        </w:rPr>
        <w:t xml:space="preserve"> </w:t>
      </w:r>
      <w:r>
        <w:rPr>
          <w:rFonts w:ascii="Arial" w:eastAsia="Times New Roman" w:hAnsi="Arial"/>
          <w:sz w:val="21"/>
          <w:szCs w:val="21"/>
          <w:lang w:val="en-GB"/>
        </w:rPr>
        <w:t>t</w:t>
      </w:r>
      <w:r w:rsidR="00AF4898">
        <w:rPr>
          <w:rFonts w:ascii="Arial" w:eastAsia="Times New Roman" w:hAnsi="Arial"/>
          <w:sz w:val="21"/>
          <w:szCs w:val="21"/>
          <w:lang w:val="en-GB"/>
        </w:rPr>
        <w:t>ë</w:t>
      </w:r>
      <w:r>
        <w:rPr>
          <w:rFonts w:ascii="Arial" w:eastAsia="Times New Roman" w:hAnsi="Arial"/>
          <w:sz w:val="21"/>
          <w:szCs w:val="21"/>
          <w:lang w:val="en-GB"/>
        </w:rPr>
        <w:t xml:space="preserve"> tjera q</w:t>
      </w:r>
      <w:r w:rsidR="00E719E0">
        <w:rPr>
          <w:rFonts w:ascii="Arial" w:eastAsia="Times New Roman" w:hAnsi="Arial"/>
          <w:sz w:val="21"/>
          <w:szCs w:val="21"/>
          <w:lang w:val="en-GB"/>
        </w:rPr>
        <w:t>ë</w:t>
      </w:r>
      <w:r>
        <w:rPr>
          <w:rFonts w:ascii="Arial" w:eastAsia="Times New Roman" w:hAnsi="Arial"/>
          <w:sz w:val="21"/>
          <w:szCs w:val="21"/>
          <w:lang w:val="en-GB"/>
        </w:rPr>
        <w:t xml:space="preserve"> lidhen me prodhimin. </w:t>
      </w:r>
    </w:p>
    <w:p w14:paraId="7D2811DA" w14:textId="77777777" w:rsidR="008520CF" w:rsidRPr="00A93233" w:rsidRDefault="00DA6ABB" w:rsidP="008520CF">
      <w:pPr>
        <w:pStyle w:val="Heading2"/>
        <w:rPr>
          <w:rFonts w:eastAsia="Cambria" w:cs="Arial"/>
          <w:szCs w:val="22"/>
        </w:rPr>
      </w:pPr>
      <w:bookmarkStart w:id="15" w:name="_Toc75526873"/>
      <w:r>
        <w:rPr>
          <w:rFonts w:eastAsia="Cambria" w:cs="Arial"/>
          <w:szCs w:val="22"/>
        </w:rPr>
        <w:t>T</w:t>
      </w:r>
      <w:r w:rsidR="00E719E0">
        <w:rPr>
          <w:rFonts w:eastAsia="Cambria" w:cs="Arial"/>
          <w:szCs w:val="22"/>
        </w:rPr>
        <w:t>ë</w:t>
      </w:r>
      <w:r>
        <w:rPr>
          <w:rFonts w:eastAsia="Cambria" w:cs="Arial"/>
          <w:szCs w:val="22"/>
        </w:rPr>
        <w:t xml:space="preserve"> arriturat</w:t>
      </w:r>
      <w:r w:rsidR="008520CF" w:rsidRPr="00A93233">
        <w:rPr>
          <w:rFonts w:eastAsia="Cambria" w:cs="Arial"/>
          <w:szCs w:val="22"/>
        </w:rPr>
        <w:t xml:space="preserve"> 1.1</w:t>
      </w:r>
      <w:bookmarkEnd w:id="15"/>
    </w:p>
    <w:p w14:paraId="0541D960" w14:textId="57F478C8" w:rsidR="00DA6ABB" w:rsidRDefault="00DA6ABB" w:rsidP="008520CF">
      <w:pPr>
        <w:spacing w:after="60"/>
        <w:rPr>
          <w:rFonts w:eastAsia="Times New Roman" w:cs="Arial"/>
          <w:b/>
          <w:bCs/>
          <w:color w:val="000000"/>
          <w:sz w:val="21"/>
          <w:szCs w:val="21"/>
        </w:rPr>
      </w:pPr>
      <w:r w:rsidRPr="00DA6ABB">
        <w:rPr>
          <w:rFonts w:eastAsia="Times New Roman" w:cs="Arial"/>
          <w:b/>
          <w:bCs/>
          <w:color w:val="000000"/>
          <w:sz w:val="21"/>
          <w:szCs w:val="21"/>
        </w:rPr>
        <w:t>Dialogu publik-privat për shkathtësi të përmirësuara ka avancuar ndërmjet ofruesve formal të arsimit/trajnimit dhe sektorit privat</w:t>
      </w:r>
    </w:p>
    <w:p w14:paraId="4A3CF10C" w14:textId="68CDF235" w:rsidR="00DA6ABB" w:rsidRPr="00342BDE" w:rsidRDefault="00DA6ABB" w:rsidP="008520CF">
      <w:pPr>
        <w:tabs>
          <w:tab w:val="left" w:pos="4111"/>
        </w:tabs>
        <w:rPr>
          <w:rFonts w:cs="Arial"/>
          <w:sz w:val="21"/>
          <w:szCs w:val="21"/>
        </w:rPr>
      </w:pPr>
      <w:r w:rsidRPr="00DA6ABB">
        <w:rPr>
          <w:rFonts w:cs="Arial"/>
          <w:sz w:val="21"/>
          <w:szCs w:val="21"/>
        </w:rPr>
        <w:t xml:space="preserve">Ndryshimi që EYE </w:t>
      </w:r>
      <w:r>
        <w:rPr>
          <w:rFonts w:cs="Arial"/>
          <w:sz w:val="21"/>
          <w:szCs w:val="21"/>
        </w:rPr>
        <w:t xml:space="preserve">ka </w:t>
      </w:r>
      <w:r w:rsidRPr="00DA6ABB">
        <w:rPr>
          <w:rFonts w:cs="Arial"/>
          <w:sz w:val="21"/>
          <w:szCs w:val="21"/>
        </w:rPr>
        <w:t>p</w:t>
      </w:r>
      <w:r>
        <w:rPr>
          <w:rFonts w:cs="Arial"/>
          <w:sz w:val="21"/>
          <w:szCs w:val="21"/>
        </w:rPr>
        <w:t>arashikuar ta arrij</w:t>
      </w:r>
      <w:r w:rsidR="00E719E0">
        <w:rPr>
          <w:rFonts w:cs="Arial"/>
          <w:sz w:val="21"/>
          <w:szCs w:val="21"/>
        </w:rPr>
        <w:t>ë</w:t>
      </w:r>
      <w:r w:rsidRPr="00DA6ABB">
        <w:rPr>
          <w:rFonts w:cs="Arial"/>
          <w:sz w:val="21"/>
          <w:szCs w:val="21"/>
        </w:rPr>
        <w:t xml:space="preserve"> përmes </w:t>
      </w:r>
      <w:r>
        <w:rPr>
          <w:rFonts w:cs="Arial"/>
          <w:sz w:val="21"/>
          <w:szCs w:val="21"/>
        </w:rPr>
        <w:t>intervenimeve</w:t>
      </w:r>
      <w:r w:rsidRPr="00DA6ABB">
        <w:rPr>
          <w:rFonts w:cs="Arial"/>
          <w:sz w:val="21"/>
          <w:szCs w:val="21"/>
        </w:rPr>
        <w:t xml:space="preserve"> të </w:t>
      </w:r>
      <w:r>
        <w:rPr>
          <w:rFonts w:cs="Arial"/>
          <w:sz w:val="21"/>
          <w:szCs w:val="21"/>
        </w:rPr>
        <w:t>veta</w:t>
      </w:r>
      <w:r w:rsidRPr="00DA6ABB">
        <w:rPr>
          <w:rFonts w:cs="Arial"/>
          <w:sz w:val="21"/>
          <w:szCs w:val="21"/>
        </w:rPr>
        <w:t xml:space="preserve"> ishte </w:t>
      </w:r>
      <w:r w:rsidRPr="00DA6ABB">
        <w:rPr>
          <w:rFonts w:cs="Arial"/>
          <w:b/>
          <w:sz w:val="21"/>
          <w:szCs w:val="21"/>
        </w:rPr>
        <w:t>avancimi i dialogut publik-privat për përmirësimin e shkathtësive ndërmjet ofruesve të arsimit/trajnimit formal dhe sektorit privat përmes</w:t>
      </w:r>
      <w:r w:rsidRPr="00DA6ABB">
        <w:rPr>
          <w:rFonts w:cs="Arial"/>
          <w:sz w:val="21"/>
          <w:szCs w:val="21"/>
        </w:rPr>
        <w:t xml:space="preserve"> përfshirjes së sektorit privat në procesin e zhvillimit të standardeve</w:t>
      </w:r>
      <w:r w:rsidR="000B682B">
        <w:rPr>
          <w:rFonts w:cs="Arial"/>
          <w:sz w:val="21"/>
          <w:szCs w:val="21"/>
        </w:rPr>
        <w:t xml:space="preserve"> profesionale/kurrikulave</w:t>
      </w:r>
      <w:r w:rsidRPr="00DA6ABB">
        <w:rPr>
          <w:rFonts w:cs="Arial"/>
          <w:sz w:val="21"/>
          <w:szCs w:val="21"/>
        </w:rPr>
        <w:t>.</w:t>
      </w:r>
      <w:r>
        <w:rPr>
          <w:rFonts w:cs="Arial"/>
          <w:sz w:val="21"/>
          <w:szCs w:val="21"/>
        </w:rPr>
        <w:t xml:space="preserve"> </w:t>
      </w:r>
      <w:r w:rsidR="00342BDE">
        <w:rPr>
          <w:rFonts w:cs="Arial"/>
          <w:sz w:val="21"/>
          <w:szCs w:val="21"/>
        </w:rPr>
        <w:t>Deri n</w:t>
      </w:r>
      <w:r w:rsidR="00E719E0">
        <w:rPr>
          <w:rFonts w:cs="Arial"/>
          <w:sz w:val="21"/>
          <w:szCs w:val="21"/>
        </w:rPr>
        <w:t>ë</w:t>
      </w:r>
      <w:r w:rsidR="00342BDE">
        <w:rPr>
          <w:rFonts w:cs="Arial"/>
          <w:sz w:val="21"/>
          <w:szCs w:val="21"/>
        </w:rPr>
        <w:t xml:space="preserve"> fund t</w:t>
      </w:r>
      <w:r w:rsidR="00E719E0">
        <w:rPr>
          <w:rFonts w:cs="Arial"/>
          <w:sz w:val="21"/>
          <w:szCs w:val="21"/>
        </w:rPr>
        <w:t>ë</w:t>
      </w:r>
      <w:r w:rsidR="00342BDE">
        <w:rPr>
          <w:rFonts w:cs="Arial"/>
          <w:sz w:val="21"/>
          <w:szCs w:val="21"/>
        </w:rPr>
        <w:t xml:space="preserve"> faz</w:t>
      </w:r>
      <w:r w:rsidR="00E719E0">
        <w:rPr>
          <w:rFonts w:cs="Arial"/>
          <w:sz w:val="21"/>
          <w:szCs w:val="21"/>
        </w:rPr>
        <w:t>ë</w:t>
      </w:r>
      <w:r w:rsidR="00342BDE">
        <w:rPr>
          <w:rFonts w:cs="Arial"/>
          <w:sz w:val="21"/>
          <w:szCs w:val="21"/>
        </w:rPr>
        <w:t>s parashikohej t</w:t>
      </w:r>
      <w:r w:rsidR="00E719E0">
        <w:rPr>
          <w:rFonts w:cs="Arial"/>
          <w:sz w:val="21"/>
          <w:szCs w:val="21"/>
        </w:rPr>
        <w:t>ë</w:t>
      </w:r>
      <w:r w:rsidR="00342BDE">
        <w:rPr>
          <w:rFonts w:cs="Arial"/>
          <w:sz w:val="21"/>
          <w:szCs w:val="21"/>
        </w:rPr>
        <w:t xml:space="preserve"> ndryshoheshin 20 kurrikula (n</w:t>
      </w:r>
      <w:r w:rsidR="00E719E0">
        <w:rPr>
          <w:rFonts w:cs="Arial"/>
          <w:sz w:val="21"/>
          <w:szCs w:val="21"/>
        </w:rPr>
        <w:t>ë</w:t>
      </w:r>
      <w:r w:rsidR="00342BDE">
        <w:rPr>
          <w:rFonts w:cs="Arial"/>
          <w:sz w:val="21"/>
          <w:szCs w:val="21"/>
        </w:rPr>
        <w:t xml:space="preserve"> AAP, IAL), si rezultat i diskutimeve t</w:t>
      </w:r>
      <w:r w:rsidR="00E719E0">
        <w:rPr>
          <w:rFonts w:cs="Arial"/>
          <w:sz w:val="21"/>
          <w:szCs w:val="21"/>
        </w:rPr>
        <w:t>ë</w:t>
      </w:r>
      <w:r w:rsidR="00342BDE">
        <w:rPr>
          <w:rFonts w:cs="Arial"/>
          <w:sz w:val="21"/>
          <w:szCs w:val="21"/>
        </w:rPr>
        <w:t xml:space="preserve"> fasilituara nga EYE. </w:t>
      </w:r>
      <w:r w:rsidR="00342BDE">
        <w:rPr>
          <w:rFonts w:cs="Arial"/>
          <w:b/>
          <w:sz w:val="21"/>
          <w:szCs w:val="21"/>
        </w:rPr>
        <w:t>U ndryshuan 17 kurrikula</w:t>
      </w:r>
      <w:r w:rsidR="00342BDE">
        <w:rPr>
          <w:rFonts w:cs="Arial"/>
          <w:sz w:val="21"/>
          <w:szCs w:val="21"/>
        </w:rPr>
        <w:t xml:space="preserve"> si rezultat i Bordeve Industriale n</w:t>
      </w:r>
      <w:r w:rsidR="00E719E0">
        <w:rPr>
          <w:rFonts w:cs="Arial"/>
          <w:sz w:val="21"/>
          <w:szCs w:val="21"/>
        </w:rPr>
        <w:t>ë</w:t>
      </w:r>
      <w:r w:rsidR="00342BDE">
        <w:rPr>
          <w:rFonts w:cs="Arial"/>
          <w:sz w:val="21"/>
          <w:szCs w:val="21"/>
        </w:rPr>
        <w:t xml:space="preserve"> kuad</w:t>
      </w:r>
      <w:r w:rsidR="00E719E0">
        <w:rPr>
          <w:rFonts w:cs="Arial"/>
          <w:sz w:val="21"/>
          <w:szCs w:val="21"/>
        </w:rPr>
        <w:t>ë</w:t>
      </w:r>
      <w:r w:rsidR="00342BDE">
        <w:rPr>
          <w:rFonts w:cs="Arial"/>
          <w:sz w:val="21"/>
          <w:szCs w:val="21"/>
        </w:rPr>
        <w:t>r t</w:t>
      </w:r>
      <w:r w:rsidR="00E719E0">
        <w:rPr>
          <w:rFonts w:cs="Arial"/>
          <w:sz w:val="21"/>
          <w:szCs w:val="21"/>
        </w:rPr>
        <w:t>ë</w:t>
      </w:r>
      <w:r w:rsidR="00342BDE">
        <w:rPr>
          <w:rFonts w:cs="Arial"/>
          <w:sz w:val="21"/>
          <w:szCs w:val="21"/>
        </w:rPr>
        <w:t xml:space="preserve"> Institucioneve t</w:t>
      </w:r>
      <w:r w:rsidR="00E719E0">
        <w:rPr>
          <w:rFonts w:cs="Arial"/>
          <w:sz w:val="21"/>
          <w:szCs w:val="21"/>
        </w:rPr>
        <w:t>ë</w:t>
      </w:r>
      <w:r w:rsidR="00342BDE">
        <w:rPr>
          <w:rFonts w:cs="Arial"/>
          <w:sz w:val="21"/>
          <w:szCs w:val="21"/>
        </w:rPr>
        <w:t xml:space="preserve"> Arsimit t</w:t>
      </w:r>
      <w:r w:rsidR="00E719E0">
        <w:rPr>
          <w:rFonts w:cs="Arial"/>
          <w:sz w:val="21"/>
          <w:szCs w:val="21"/>
        </w:rPr>
        <w:t>ë</w:t>
      </w:r>
      <w:r w:rsidR="00342BDE">
        <w:rPr>
          <w:rFonts w:cs="Arial"/>
          <w:sz w:val="21"/>
          <w:szCs w:val="21"/>
        </w:rPr>
        <w:t xml:space="preserve"> Lart</w:t>
      </w:r>
      <w:r w:rsidR="00E719E0">
        <w:rPr>
          <w:rFonts w:cs="Arial"/>
          <w:sz w:val="21"/>
          <w:szCs w:val="21"/>
        </w:rPr>
        <w:t>ë</w:t>
      </w:r>
      <w:r w:rsidR="00342BDE">
        <w:rPr>
          <w:rFonts w:cs="Arial"/>
          <w:sz w:val="21"/>
          <w:szCs w:val="21"/>
        </w:rPr>
        <w:t xml:space="preserve">. EYE zhvilloi edhe 22 standarde </w:t>
      </w:r>
      <w:r w:rsidR="00AF4898">
        <w:rPr>
          <w:rFonts w:cs="Arial"/>
          <w:sz w:val="21"/>
          <w:szCs w:val="21"/>
        </w:rPr>
        <w:t xml:space="preserve">të </w:t>
      </w:r>
      <w:r w:rsidR="00342BDE">
        <w:rPr>
          <w:rFonts w:cs="Arial"/>
          <w:sz w:val="21"/>
          <w:szCs w:val="21"/>
        </w:rPr>
        <w:t>tjera profesionale p</w:t>
      </w:r>
      <w:r w:rsidR="00E719E0">
        <w:rPr>
          <w:rFonts w:cs="Arial"/>
          <w:sz w:val="21"/>
          <w:szCs w:val="21"/>
        </w:rPr>
        <w:t>ë</w:t>
      </w:r>
      <w:r w:rsidR="00342BDE">
        <w:rPr>
          <w:rFonts w:cs="Arial"/>
          <w:sz w:val="21"/>
          <w:szCs w:val="21"/>
        </w:rPr>
        <w:t>r profilet e AAP-s</w:t>
      </w:r>
      <w:r w:rsidR="00E719E0">
        <w:rPr>
          <w:rFonts w:cs="Arial"/>
          <w:sz w:val="21"/>
          <w:szCs w:val="21"/>
        </w:rPr>
        <w:t>ë</w:t>
      </w:r>
      <w:r w:rsidR="00342BDE">
        <w:rPr>
          <w:rFonts w:cs="Arial"/>
          <w:sz w:val="21"/>
          <w:szCs w:val="21"/>
        </w:rPr>
        <w:t>, t</w:t>
      </w:r>
      <w:r w:rsidR="00E719E0">
        <w:rPr>
          <w:rFonts w:cs="Arial"/>
          <w:sz w:val="21"/>
          <w:szCs w:val="21"/>
        </w:rPr>
        <w:t>ë</w:t>
      </w:r>
      <w:r w:rsidR="00342BDE">
        <w:rPr>
          <w:rFonts w:cs="Arial"/>
          <w:sz w:val="21"/>
          <w:szCs w:val="21"/>
        </w:rPr>
        <w:t xml:space="preserve"> cilat nuk kan</w:t>
      </w:r>
      <w:r w:rsidR="00E719E0">
        <w:rPr>
          <w:rFonts w:cs="Arial"/>
          <w:sz w:val="21"/>
          <w:szCs w:val="21"/>
        </w:rPr>
        <w:t>ë</w:t>
      </w:r>
      <w:r w:rsidR="00342BDE">
        <w:rPr>
          <w:rFonts w:cs="Arial"/>
          <w:sz w:val="21"/>
          <w:szCs w:val="21"/>
        </w:rPr>
        <w:t xml:space="preserve"> mundur t</w:t>
      </w:r>
      <w:r w:rsidR="00E719E0">
        <w:rPr>
          <w:rFonts w:cs="Arial"/>
          <w:sz w:val="21"/>
          <w:szCs w:val="21"/>
        </w:rPr>
        <w:t>ë</w:t>
      </w:r>
      <w:r w:rsidR="00342BDE">
        <w:rPr>
          <w:rFonts w:cs="Arial"/>
          <w:sz w:val="21"/>
          <w:szCs w:val="21"/>
        </w:rPr>
        <w:t xml:space="preserve"> transformohe</w:t>
      </w:r>
      <w:r w:rsidR="00941A84">
        <w:rPr>
          <w:rFonts w:cs="Arial"/>
          <w:sz w:val="21"/>
          <w:szCs w:val="21"/>
        </w:rPr>
        <w:t>shi</w:t>
      </w:r>
      <w:r w:rsidR="00342BDE">
        <w:rPr>
          <w:rFonts w:cs="Arial"/>
          <w:sz w:val="21"/>
          <w:szCs w:val="21"/>
        </w:rPr>
        <w:t>n n</w:t>
      </w:r>
      <w:r w:rsidR="00E719E0">
        <w:rPr>
          <w:rFonts w:cs="Arial"/>
          <w:sz w:val="21"/>
          <w:szCs w:val="21"/>
        </w:rPr>
        <w:t>ë</w:t>
      </w:r>
      <w:r w:rsidR="00342BDE">
        <w:rPr>
          <w:rFonts w:cs="Arial"/>
          <w:sz w:val="21"/>
          <w:szCs w:val="21"/>
        </w:rPr>
        <w:t xml:space="preserve"> kurrikula t</w:t>
      </w:r>
      <w:r w:rsidR="00E719E0">
        <w:rPr>
          <w:rFonts w:cs="Arial"/>
          <w:sz w:val="21"/>
          <w:szCs w:val="21"/>
        </w:rPr>
        <w:t>ë</w:t>
      </w:r>
      <w:r w:rsidR="00342BDE">
        <w:rPr>
          <w:rFonts w:cs="Arial"/>
          <w:sz w:val="21"/>
          <w:szCs w:val="21"/>
        </w:rPr>
        <w:t xml:space="preserve"> korigjuara, p</w:t>
      </w:r>
      <w:r w:rsidR="00E719E0">
        <w:rPr>
          <w:rFonts w:cs="Arial"/>
          <w:sz w:val="21"/>
          <w:szCs w:val="21"/>
        </w:rPr>
        <w:t>ë</w:t>
      </w:r>
      <w:r w:rsidR="00342BDE">
        <w:rPr>
          <w:rFonts w:cs="Arial"/>
          <w:sz w:val="21"/>
          <w:szCs w:val="21"/>
        </w:rPr>
        <w:t>r shkak t</w:t>
      </w:r>
      <w:r w:rsidR="00E719E0">
        <w:rPr>
          <w:rFonts w:cs="Arial"/>
          <w:sz w:val="21"/>
          <w:szCs w:val="21"/>
        </w:rPr>
        <w:t>ë</w:t>
      </w:r>
      <w:r w:rsidR="00342BDE">
        <w:rPr>
          <w:rFonts w:cs="Arial"/>
          <w:sz w:val="21"/>
          <w:szCs w:val="21"/>
        </w:rPr>
        <w:t xml:space="preserve"> reagimit t</w:t>
      </w:r>
      <w:r w:rsidR="00E719E0">
        <w:rPr>
          <w:rFonts w:cs="Arial"/>
          <w:sz w:val="21"/>
          <w:szCs w:val="21"/>
        </w:rPr>
        <w:t>ë</w:t>
      </w:r>
      <w:r w:rsidR="00342BDE">
        <w:rPr>
          <w:rFonts w:cs="Arial"/>
          <w:sz w:val="21"/>
          <w:szCs w:val="21"/>
        </w:rPr>
        <w:t xml:space="preserve"> ngadalt</w:t>
      </w:r>
      <w:r w:rsidR="00E719E0">
        <w:rPr>
          <w:rFonts w:cs="Arial"/>
          <w:sz w:val="21"/>
          <w:szCs w:val="21"/>
        </w:rPr>
        <w:t>ë</w:t>
      </w:r>
      <w:r w:rsidR="00342BDE">
        <w:rPr>
          <w:rFonts w:cs="Arial"/>
          <w:sz w:val="21"/>
          <w:szCs w:val="21"/>
        </w:rPr>
        <w:t xml:space="preserve"> nga Ministria e Arsimit, </w:t>
      </w:r>
      <w:r w:rsidR="00941A84">
        <w:rPr>
          <w:rFonts w:cs="Arial"/>
          <w:sz w:val="21"/>
          <w:szCs w:val="21"/>
        </w:rPr>
        <w:t xml:space="preserve">e cila </w:t>
      </w:r>
      <w:r w:rsidR="00E719E0">
        <w:rPr>
          <w:rFonts w:cs="Arial"/>
          <w:sz w:val="21"/>
          <w:szCs w:val="21"/>
        </w:rPr>
        <w:t>ë</w:t>
      </w:r>
      <w:r w:rsidR="00941A84">
        <w:rPr>
          <w:rFonts w:cs="Arial"/>
          <w:sz w:val="21"/>
          <w:szCs w:val="21"/>
        </w:rPr>
        <w:t>sht</w:t>
      </w:r>
      <w:r w:rsidR="00E719E0">
        <w:rPr>
          <w:rFonts w:cs="Arial"/>
          <w:sz w:val="21"/>
          <w:szCs w:val="21"/>
        </w:rPr>
        <w:t>ë</w:t>
      </w:r>
      <w:r w:rsidR="00342BDE">
        <w:rPr>
          <w:rFonts w:cs="Arial"/>
          <w:sz w:val="21"/>
          <w:szCs w:val="21"/>
        </w:rPr>
        <w:t xml:space="preserve"> p</w:t>
      </w:r>
      <w:r w:rsidR="00E719E0">
        <w:rPr>
          <w:rFonts w:cs="Arial"/>
          <w:sz w:val="21"/>
          <w:szCs w:val="21"/>
        </w:rPr>
        <w:t>ë</w:t>
      </w:r>
      <w:r w:rsidR="00342BDE">
        <w:rPr>
          <w:rFonts w:cs="Arial"/>
          <w:sz w:val="21"/>
          <w:szCs w:val="21"/>
        </w:rPr>
        <w:t>rgjegj</w:t>
      </w:r>
      <w:r w:rsidR="00E719E0">
        <w:rPr>
          <w:rFonts w:cs="Arial"/>
          <w:sz w:val="21"/>
          <w:szCs w:val="21"/>
        </w:rPr>
        <w:t>ë</w:t>
      </w:r>
      <w:r w:rsidR="00342BDE">
        <w:rPr>
          <w:rFonts w:cs="Arial"/>
          <w:sz w:val="21"/>
          <w:szCs w:val="21"/>
        </w:rPr>
        <w:t>s</w:t>
      </w:r>
      <w:r w:rsidR="00941A84">
        <w:rPr>
          <w:rFonts w:cs="Arial"/>
          <w:sz w:val="21"/>
          <w:szCs w:val="21"/>
        </w:rPr>
        <w:t>e</w:t>
      </w:r>
      <w:r w:rsidR="00342BDE">
        <w:rPr>
          <w:rFonts w:cs="Arial"/>
          <w:sz w:val="21"/>
          <w:szCs w:val="21"/>
        </w:rPr>
        <w:t xml:space="preserve"> p</w:t>
      </w:r>
      <w:r w:rsidR="00E719E0">
        <w:rPr>
          <w:rFonts w:cs="Arial"/>
          <w:sz w:val="21"/>
          <w:szCs w:val="21"/>
        </w:rPr>
        <w:t>ë</w:t>
      </w:r>
      <w:r w:rsidR="00342BDE">
        <w:rPr>
          <w:rFonts w:cs="Arial"/>
          <w:sz w:val="21"/>
          <w:szCs w:val="21"/>
        </w:rPr>
        <w:t>r rishikimin e kurrikulave n</w:t>
      </w:r>
      <w:r w:rsidR="00E719E0">
        <w:rPr>
          <w:rFonts w:cs="Arial"/>
          <w:sz w:val="21"/>
          <w:szCs w:val="21"/>
        </w:rPr>
        <w:t>ë</w:t>
      </w:r>
      <w:r w:rsidR="00342BDE">
        <w:rPr>
          <w:rFonts w:cs="Arial"/>
          <w:sz w:val="21"/>
          <w:szCs w:val="21"/>
        </w:rPr>
        <w:t xml:space="preserve"> nivel t</w:t>
      </w:r>
      <w:r w:rsidR="00E719E0">
        <w:rPr>
          <w:rFonts w:cs="Arial"/>
          <w:sz w:val="21"/>
          <w:szCs w:val="21"/>
        </w:rPr>
        <w:t>ë</w:t>
      </w:r>
      <w:r w:rsidR="00342BDE">
        <w:rPr>
          <w:rFonts w:cs="Arial"/>
          <w:sz w:val="21"/>
          <w:szCs w:val="21"/>
        </w:rPr>
        <w:t xml:space="preserve"> AAP-s</w:t>
      </w:r>
      <w:r w:rsidR="00E719E0">
        <w:rPr>
          <w:rFonts w:cs="Arial"/>
          <w:sz w:val="21"/>
          <w:szCs w:val="21"/>
        </w:rPr>
        <w:t>ë</w:t>
      </w:r>
      <w:r w:rsidR="00342BDE">
        <w:rPr>
          <w:rFonts w:cs="Arial"/>
          <w:sz w:val="21"/>
          <w:szCs w:val="21"/>
        </w:rPr>
        <w:t>.</w:t>
      </w:r>
      <w:r w:rsidR="00941A84">
        <w:rPr>
          <w:rFonts w:cs="Arial"/>
          <w:sz w:val="21"/>
          <w:szCs w:val="21"/>
        </w:rPr>
        <w:t xml:space="preserve"> P</w:t>
      </w:r>
      <w:r w:rsidR="00E719E0">
        <w:rPr>
          <w:rFonts w:cs="Arial"/>
          <w:sz w:val="21"/>
          <w:szCs w:val="21"/>
        </w:rPr>
        <w:t>ë</w:t>
      </w:r>
      <w:r w:rsidR="00941A84">
        <w:rPr>
          <w:rFonts w:cs="Arial"/>
          <w:sz w:val="21"/>
          <w:szCs w:val="21"/>
        </w:rPr>
        <w:t>r shkak t</w:t>
      </w:r>
      <w:r w:rsidR="00E719E0">
        <w:rPr>
          <w:rFonts w:cs="Arial"/>
          <w:sz w:val="21"/>
          <w:szCs w:val="21"/>
        </w:rPr>
        <w:t>ë</w:t>
      </w:r>
      <w:r w:rsidR="00941A84">
        <w:rPr>
          <w:rFonts w:cs="Arial"/>
          <w:sz w:val="21"/>
          <w:szCs w:val="21"/>
        </w:rPr>
        <w:t xml:space="preserve"> kompleksitetit </w:t>
      </w:r>
      <w:r w:rsidR="0044442F">
        <w:rPr>
          <w:rFonts w:cs="Arial"/>
          <w:sz w:val="21"/>
          <w:szCs w:val="21"/>
        </w:rPr>
        <w:t>t</w:t>
      </w:r>
      <w:r w:rsidR="00E719E0">
        <w:rPr>
          <w:rFonts w:cs="Arial"/>
          <w:sz w:val="21"/>
          <w:szCs w:val="21"/>
        </w:rPr>
        <w:t>ë</w:t>
      </w:r>
      <w:r w:rsidR="0044442F">
        <w:rPr>
          <w:rFonts w:cs="Arial"/>
          <w:sz w:val="21"/>
          <w:szCs w:val="21"/>
        </w:rPr>
        <w:t xml:space="preserve"> t</w:t>
      </w:r>
      <w:r w:rsidR="00E719E0">
        <w:rPr>
          <w:rFonts w:cs="Arial"/>
          <w:sz w:val="21"/>
          <w:szCs w:val="21"/>
        </w:rPr>
        <w:t>ë</w:t>
      </w:r>
      <w:r w:rsidR="00941A84">
        <w:rPr>
          <w:rFonts w:cs="Arial"/>
          <w:sz w:val="21"/>
          <w:szCs w:val="21"/>
        </w:rPr>
        <w:t xml:space="preserve"> arritur</w:t>
      </w:r>
      <w:r w:rsidR="00E719E0">
        <w:rPr>
          <w:rFonts w:cs="Arial"/>
          <w:sz w:val="21"/>
          <w:szCs w:val="21"/>
        </w:rPr>
        <w:t>ë</w:t>
      </w:r>
      <w:r w:rsidR="0044442F">
        <w:rPr>
          <w:rFonts w:cs="Arial"/>
          <w:sz w:val="21"/>
          <w:szCs w:val="21"/>
        </w:rPr>
        <w:t>s</w:t>
      </w:r>
      <w:r w:rsidR="00941A84">
        <w:rPr>
          <w:rFonts w:cs="Arial"/>
          <w:sz w:val="21"/>
          <w:szCs w:val="21"/>
        </w:rPr>
        <w:t xml:space="preserve">, VJ </w:t>
      </w:r>
      <w:r w:rsidR="00AF4898">
        <w:rPr>
          <w:rFonts w:cs="Arial"/>
          <w:sz w:val="21"/>
          <w:szCs w:val="21"/>
        </w:rPr>
        <w:t>i</w:t>
      </w:r>
      <w:r w:rsidR="007A301E">
        <w:rPr>
          <w:rFonts w:cs="Arial"/>
          <w:sz w:val="21"/>
          <w:szCs w:val="21"/>
        </w:rPr>
        <w:t xml:space="preserve"> </w:t>
      </w:r>
      <w:r w:rsidR="00941A84">
        <w:rPr>
          <w:rFonts w:cs="Arial"/>
          <w:sz w:val="21"/>
          <w:szCs w:val="21"/>
        </w:rPr>
        <w:t>rekomandoi projekti</w:t>
      </w:r>
      <w:r w:rsidR="00AF4898">
        <w:rPr>
          <w:rFonts w:cs="Arial"/>
          <w:sz w:val="21"/>
          <w:szCs w:val="21"/>
        </w:rPr>
        <w:t>t</w:t>
      </w:r>
      <w:r w:rsidR="00941A84">
        <w:rPr>
          <w:rFonts w:cs="Arial"/>
          <w:sz w:val="21"/>
          <w:szCs w:val="21"/>
        </w:rPr>
        <w:t xml:space="preserve"> EYE q</w:t>
      </w:r>
      <w:r w:rsidR="00E719E0">
        <w:rPr>
          <w:rFonts w:cs="Arial"/>
          <w:sz w:val="21"/>
          <w:szCs w:val="21"/>
        </w:rPr>
        <w:t>ë</w:t>
      </w:r>
      <w:r w:rsidR="00941A84">
        <w:rPr>
          <w:rFonts w:cs="Arial"/>
          <w:sz w:val="21"/>
          <w:szCs w:val="21"/>
        </w:rPr>
        <w:t xml:space="preserve"> t</w:t>
      </w:r>
      <w:r w:rsidR="00E719E0">
        <w:rPr>
          <w:rFonts w:cs="Arial"/>
          <w:sz w:val="21"/>
          <w:szCs w:val="21"/>
        </w:rPr>
        <w:t>ë</w:t>
      </w:r>
      <w:r w:rsidR="00941A84">
        <w:rPr>
          <w:rFonts w:cs="Arial"/>
          <w:sz w:val="21"/>
          <w:szCs w:val="21"/>
        </w:rPr>
        <w:t xml:space="preserve"> k</w:t>
      </w:r>
      <w:r w:rsidR="0044442F">
        <w:rPr>
          <w:rFonts w:cs="Arial"/>
          <w:sz w:val="21"/>
          <w:szCs w:val="21"/>
        </w:rPr>
        <w:t>onsolidoj</w:t>
      </w:r>
      <w:r w:rsidR="00E719E0">
        <w:rPr>
          <w:rFonts w:cs="Arial"/>
          <w:sz w:val="21"/>
          <w:szCs w:val="21"/>
        </w:rPr>
        <w:t>ë</w:t>
      </w:r>
      <w:r w:rsidR="0044442F">
        <w:rPr>
          <w:rFonts w:cs="Arial"/>
          <w:sz w:val="21"/>
          <w:szCs w:val="21"/>
        </w:rPr>
        <w:t xml:space="preserve"> aktivitetet n</w:t>
      </w:r>
      <w:r w:rsidR="00E719E0">
        <w:rPr>
          <w:rFonts w:cs="Arial"/>
          <w:sz w:val="21"/>
          <w:szCs w:val="21"/>
        </w:rPr>
        <w:t>ë</w:t>
      </w:r>
      <w:r w:rsidR="0044442F">
        <w:rPr>
          <w:rFonts w:cs="Arial"/>
          <w:sz w:val="21"/>
          <w:szCs w:val="21"/>
        </w:rPr>
        <w:t xml:space="preserve"> k</w:t>
      </w:r>
      <w:r w:rsidR="00E719E0">
        <w:rPr>
          <w:rFonts w:cs="Arial"/>
          <w:sz w:val="21"/>
          <w:szCs w:val="21"/>
        </w:rPr>
        <w:t>ë</w:t>
      </w:r>
      <w:r w:rsidR="0044442F">
        <w:rPr>
          <w:rFonts w:cs="Arial"/>
          <w:sz w:val="21"/>
          <w:szCs w:val="21"/>
        </w:rPr>
        <w:t>t</w:t>
      </w:r>
      <w:r w:rsidR="00E719E0">
        <w:rPr>
          <w:rFonts w:cs="Arial"/>
          <w:sz w:val="21"/>
          <w:szCs w:val="21"/>
        </w:rPr>
        <w:t>ë</w:t>
      </w:r>
      <w:r w:rsidR="0044442F">
        <w:rPr>
          <w:rFonts w:cs="Arial"/>
          <w:sz w:val="21"/>
          <w:szCs w:val="21"/>
        </w:rPr>
        <w:t xml:space="preserve"> t</w:t>
      </w:r>
      <w:r w:rsidR="00E719E0">
        <w:rPr>
          <w:rFonts w:cs="Arial"/>
          <w:sz w:val="21"/>
          <w:szCs w:val="21"/>
        </w:rPr>
        <w:t>ë</w:t>
      </w:r>
      <w:r w:rsidR="00941A84">
        <w:rPr>
          <w:rFonts w:cs="Arial"/>
          <w:sz w:val="21"/>
          <w:szCs w:val="21"/>
        </w:rPr>
        <w:t xml:space="preserve"> arritur. Arritjet kryesore jan</w:t>
      </w:r>
      <w:r w:rsidR="00E719E0">
        <w:rPr>
          <w:rFonts w:cs="Arial"/>
          <w:sz w:val="21"/>
          <w:szCs w:val="21"/>
        </w:rPr>
        <w:t>ë</w:t>
      </w:r>
      <w:r w:rsidR="00941A84">
        <w:rPr>
          <w:rFonts w:cs="Arial"/>
          <w:sz w:val="21"/>
          <w:szCs w:val="21"/>
        </w:rPr>
        <w:t>:</w:t>
      </w:r>
      <w:r w:rsidR="00342BDE">
        <w:rPr>
          <w:rFonts w:cs="Arial"/>
          <w:sz w:val="21"/>
          <w:szCs w:val="21"/>
        </w:rPr>
        <w:t xml:space="preserve"> </w:t>
      </w:r>
    </w:p>
    <w:p w14:paraId="1EF8238A" w14:textId="77777777" w:rsidR="00A617D8" w:rsidRDefault="00A617D8" w:rsidP="00233DF4">
      <w:pPr>
        <w:pStyle w:val="ListParagraph"/>
        <w:numPr>
          <w:ilvl w:val="0"/>
          <w:numId w:val="6"/>
        </w:numPr>
        <w:tabs>
          <w:tab w:val="left" w:pos="4111"/>
        </w:tabs>
        <w:spacing w:before="120" w:after="120" w:line="240" w:lineRule="auto"/>
        <w:contextualSpacing w:val="0"/>
        <w:jc w:val="both"/>
        <w:rPr>
          <w:rFonts w:ascii="Arial" w:hAnsi="Arial" w:cs="Arial"/>
          <w:sz w:val="21"/>
          <w:szCs w:val="21"/>
        </w:rPr>
      </w:pPr>
      <w:r>
        <w:rPr>
          <w:rFonts w:ascii="Arial" w:hAnsi="Arial" w:cs="Arial"/>
          <w:sz w:val="21"/>
          <w:szCs w:val="21"/>
        </w:rPr>
        <w:t>Në nivel t</w:t>
      </w:r>
      <w:r w:rsidR="00E719E0">
        <w:rPr>
          <w:rFonts w:ascii="Arial" w:hAnsi="Arial" w:cs="Arial"/>
          <w:sz w:val="21"/>
          <w:szCs w:val="21"/>
        </w:rPr>
        <w:t>ë</w:t>
      </w:r>
      <w:r w:rsidRPr="00A617D8">
        <w:rPr>
          <w:rFonts w:ascii="Arial" w:hAnsi="Arial" w:cs="Arial"/>
          <w:sz w:val="21"/>
          <w:szCs w:val="21"/>
        </w:rPr>
        <w:t xml:space="preserve"> sistemit</w:t>
      </w:r>
      <w:r>
        <w:rPr>
          <w:rFonts w:ascii="Arial" w:hAnsi="Arial" w:cs="Arial"/>
          <w:sz w:val="21"/>
          <w:szCs w:val="21"/>
        </w:rPr>
        <w:t>,</w:t>
      </w:r>
      <w:r w:rsidRPr="00A617D8">
        <w:rPr>
          <w:rFonts w:ascii="Arial" w:hAnsi="Arial" w:cs="Arial"/>
          <w:sz w:val="21"/>
          <w:szCs w:val="21"/>
        </w:rPr>
        <w:t xml:space="preserve"> EYE </w:t>
      </w:r>
      <w:r w:rsidRPr="00A617D8">
        <w:rPr>
          <w:rFonts w:ascii="Arial" w:hAnsi="Arial" w:cs="Arial"/>
          <w:b/>
          <w:sz w:val="21"/>
          <w:szCs w:val="21"/>
        </w:rPr>
        <w:t>ka arritur ta ngrisë vet</w:t>
      </w:r>
      <w:r w:rsidR="00E719E0">
        <w:rPr>
          <w:rFonts w:ascii="Arial" w:hAnsi="Arial" w:cs="Arial"/>
          <w:b/>
          <w:sz w:val="21"/>
          <w:szCs w:val="21"/>
        </w:rPr>
        <w:t>ë</w:t>
      </w:r>
      <w:r w:rsidRPr="00A617D8">
        <w:rPr>
          <w:rFonts w:ascii="Arial" w:hAnsi="Arial" w:cs="Arial"/>
          <w:b/>
          <w:sz w:val="21"/>
          <w:szCs w:val="21"/>
        </w:rPr>
        <w:t>dijen</w:t>
      </w:r>
      <w:r w:rsidRPr="00A617D8">
        <w:rPr>
          <w:rFonts w:ascii="Arial" w:hAnsi="Arial" w:cs="Arial"/>
          <w:sz w:val="21"/>
          <w:szCs w:val="21"/>
        </w:rPr>
        <w:t xml:space="preserve"> midis </w:t>
      </w:r>
      <w:r>
        <w:rPr>
          <w:rFonts w:ascii="Arial" w:hAnsi="Arial" w:cs="Arial"/>
          <w:sz w:val="21"/>
          <w:szCs w:val="21"/>
        </w:rPr>
        <w:t>akter</w:t>
      </w:r>
      <w:r w:rsidR="00E719E0">
        <w:rPr>
          <w:rFonts w:ascii="Arial" w:hAnsi="Arial" w:cs="Arial"/>
          <w:sz w:val="21"/>
          <w:szCs w:val="21"/>
        </w:rPr>
        <w:t>ë</w:t>
      </w:r>
      <w:r>
        <w:rPr>
          <w:rFonts w:ascii="Arial" w:hAnsi="Arial" w:cs="Arial"/>
          <w:sz w:val="21"/>
          <w:szCs w:val="21"/>
        </w:rPr>
        <w:t>ve</w:t>
      </w:r>
      <w:r w:rsidRPr="00A617D8">
        <w:rPr>
          <w:rFonts w:ascii="Arial" w:hAnsi="Arial" w:cs="Arial"/>
          <w:sz w:val="21"/>
          <w:szCs w:val="21"/>
        </w:rPr>
        <w:t xml:space="preserve"> </w:t>
      </w:r>
      <w:r>
        <w:rPr>
          <w:rFonts w:ascii="Arial" w:hAnsi="Arial" w:cs="Arial"/>
          <w:sz w:val="21"/>
          <w:szCs w:val="21"/>
        </w:rPr>
        <w:t>rreth nevojës</w:t>
      </w:r>
      <w:r w:rsidRPr="00A617D8">
        <w:rPr>
          <w:rFonts w:ascii="Arial" w:hAnsi="Arial" w:cs="Arial"/>
          <w:sz w:val="21"/>
          <w:szCs w:val="21"/>
        </w:rPr>
        <w:t xml:space="preserve"> për </w:t>
      </w:r>
      <w:r>
        <w:rPr>
          <w:rFonts w:ascii="Arial" w:hAnsi="Arial" w:cs="Arial"/>
          <w:sz w:val="21"/>
          <w:szCs w:val="21"/>
        </w:rPr>
        <w:t>qart</w:t>
      </w:r>
      <w:r w:rsidR="00E719E0">
        <w:rPr>
          <w:rFonts w:ascii="Arial" w:hAnsi="Arial" w:cs="Arial"/>
          <w:sz w:val="21"/>
          <w:szCs w:val="21"/>
        </w:rPr>
        <w:t>ë</w:t>
      </w:r>
      <w:r>
        <w:rPr>
          <w:rFonts w:ascii="Arial" w:hAnsi="Arial" w:cs="Arial"/>
          <w:sz w:val="21"/>
          <w:szCs w:val="21"/>
        </w:rPr>
        <w:t>simin</w:t>
      </w:r>
      <w:r w:rsidRPr="00A617D8">
        <w:rPr>
          <w:rFonts w:ascii="Arial" w:hAnsi="Arial" w:cs="Arial"/>
          <w:sz w:val="21"/>
          <w:szCs w:val="21"/>
        </w:rPr>
        <w:t xml:space="preserve"> e roleve</w:t>
      </w:r>
      <w:r w:rsidRPr="00A617D8">
        <w:rPr>
          <w:rFonts w:ascii="Arial" w:hAnsi="Arial" w:cs="Arial"/>
          <w:sz w:val="21"/>
          <w:szCs w:val="21"/>
          <w:lang w:val="en-GB"/>
        </w:rPr>
        <w:t xml:space="preserve"> n</w:t>
      </w:r>
      <w:r w:rsidR="00E719E0">
        <w:rPr>
          <w:rFonts w:ascii="Arial" w:hAnsi="Arial" w:cs="Arial"/>
          <w:sz w:val="21"/>
          <w:szCs w:val="21"/>
          <w:lang w:val="en-GB"/>
        </w:rPr>
        <w:t>ë</w:t>
      </w:r>
      <w:r w:rsidRPr="00A617D8">
        <w:rPr>
          <w:rFonts w:ascii="Arial" w:hAnsi="Arial" w:cs="Arial"/>
          <w:sz w:val="21"/>
          <w:szCs w:val="21"/>
          <w:lang w:val="en-GB"/>
        </w:rPr>
        <w:t xml:space="preserve"> struktur</w:t>
      </w:r>
      <w:r w:rsidR="00E719E0">
        <w:rPr>
          <w:rFonts w:ascii="Arial" w:hAnsi="Arial" w:cs="Arial"/>
          <w:sz w:val="21"/>
          <w:szCs w:val="21"/>
          <w:lang w:val="en-GB"/>
        </w:rPr>
        <w:t>ë</w:t>
      </w:r>
      <w:r w:rsidRPr="00A617D8">
        <w:rPr>
          <w:rFonts w:ascii="Arial" w:hAnsi="Arial" w:cs="Arial"/>
          <w:sz w:val="21"/>
          <w:szCs w:val="21"/>
          <w:lang w:val="en-GB"/>
        </w:rPr>
        <w:t xml:space="preserve">n e administrimit </w:t>
      </w:r>
      <w:r>
        <w:rPr>
          <w:rFonts w:ascii="Arial" w:hAnsi="Arial" w:cs="Arial"/>
          <w:sz w:val="21"/>
          <w:szCs w:val="21"/>
          <w:lang w:val="en-GB"/>
        </w:rPr>
        <w:t>n</w:t>
      </w:r>
      <w:r w:rsidR="00E719E0">
        <w:rPr>
          <w:rFonts w:ascii="Arial" w:hAnsi="Arial" w:cs="Arial"/>
          <w:sz w:val="21"/>
          <w:szCs w:val="21"/>
          <w:lang w:val="en-GB"/>
        </w:rPr>
        <w:t>ë</w:t>
      </w:r>
      <w:r>
        <w:rPr>
          <w:rFonts w:ascii="Arial" w:hAnsi="Arial" w:cs="Arial"/>
          <w:sz w:val="21"/>
          <w:szCs w:val="21"/>
          <w:lang w:val="en-GB"/>
        </w:rPr>
        <w:t xml:space="preserve"> lidhje me </w:t>
      </w:r>
      <w:r w:rsidRPr="00A617D8">
        <w:rPr>
          <w:rFonts w:ascii="Arial" w:hAnsi="Arial" w:cs="Arial"/>
          <w:sz w:val="21"/>
          <w:szCs w:val="21"/>
          <w:lang w:val="en-GB"/>
        </w:rPr>
        <w:t>procesin e zhvillimit t</w:t>
      </w:r>
      <w:r w:rsidR="00E719E0">
        <w:rPr>
          <w:rFonts w:ascii="Arial" w:hAnsi="Arial" w:cs="Arial"/>
          <w:sz w:val="21"/>
          <w:szCs w:val="21"/>
          <w:lang w:val="en-GB"/>
        </w:rPr>
        <w:t>ë</w:t>
      </w:r>
      <w:r w:rsidRPr="00A617D8">
        <w:rPr>
          <w:rFonts w:ascii="Arial" w:hAnsi="Arial" w:cs="Arial"/>
          <w:sz w:val="21"/>
          <w:szCs w:val="21"/>
          <w:lang w:val="en-GB"/>
        </w:rPr>
        <w:t xml:space="preserve"> kurrikul</w:t>
      </w:r>
      <w:r w:rsidR="00E719E0">
        <w:rPr>
          <w:rFonts w:ascii="Arial" w:hAnsi="Arial" w:cs="Arial"/>
          <w:sz w:val="21"/>
          <w:szCs w:val="21"/>
          <w:lang w:val="en-GB"/>
        </w:rPr>
        <w:t>ë</w:t>
      </w:r>
      <w:r w:rsidRPr="00A617D8">
        <w:rPr>
          <w:rFonts w:ascii="Arial" w:hAnsi="Arial" w:cs="Arial"/>
          <w:sz w:val="21"/>
          <w:szCs w:val="21"/>
          <w:lang w:val="en-GB"/>
        </w:rPr>
        <w:t>s</w:t>
      </w:r>
      <w:r w:rsidRPr="00A617D8">
        <w:rPr>
          <w:rFonts w:ascii="Arial" w:hAnsi="Arial" w:cs="Arial"/>
          <w:sz w:val="21"/>
          <w:szCs w:val="21"/>
        </w:rPr>
        <w:t xml:space="preserve">. Ministria e Arsimit </w:t>
      </w:r>
      <w:r>
        <w:rPr>
          <w:rFonts w:ascii="Arial" w:hAnsi="Arial" w:cs="Arial"/>
          <w:sz w:val="21"/>
          <w:szCs w:val="21"/>
        </w:rPr>
        <w:t xml:space="preserve">themeloi </w:t>
      </w:r>
      <w:r w:rsidRPr="00A617D8">
        <w:rPr>
          <w:rFonts w:ascii="Arial" w:hAnsi="Arial" w:cs="Arial"/>
          <w:sz w:val="21"/>
          <w:szCs w:val="21"/>
        </w:rPr>
        <w:t>Grup</w:t>
      </w:r>
      <w:r w:rsidR="00C373C8">
        <w:rPr>
          <w:rFonts w:ascii="Arial" w:hAnsi="Arial" w:cs="Arial"/>
          <w:sz w:val="21"/>
          <w:szCs w:val="21"/>
        </w:rPr>
        <w:t>in</w:t>
      </w:r>
      <w:r w:rsidRPr="00A617D8">
        <w:rPr>
          <w:rFonts w:ascii="Arial" w:hAnsi="Arial" w:cs="Arial"/>
          <w:sz w:val="21"/>
          <w:szCs w:val="21"/>
        </w:rPr>
        <w:t xml:space="preserve"> </w:t>
      </w:r>
      <w:r>
        <w:rPr>
          <w:rFonts w:ascii="Arial" w:hAnsi="Arial" w:cs="Arial"/>
          <w:sz w:val="21"/>
          <w:szCs w:val="21"/>
        </w:rPr>
        <w:t xml:space="preserve">Punues Kryesor, </w:t>
      </w:r>
      <w:r w:rsidRPr="00A617D8">
        <w:rPr>
          <w:rFonts w:ascii="Arial" w:hAnsi="Arial" w:cs="Arial"/>
          <w:sz w:val="21"/>
          <w:szCs w:val="21"/>
        </w:rPr>
        <w:t xml:space="preserve">i cili, </w:t>
      </w:r>
      <w:r>
        <w:rPr>
          <w:rFonts w:ascii="Arial" w:hAnsi="Arial" w:cs="Arial"/>
          <w:sz w:val="21"/>
          <w:szCs w:val="21"/>
        </w:rPr>
        <w:t>krahas</w:t>
      </w:r>
      <w:r w:rsidRPr="00A617D8">
        <w:rPr>
          <w:rFonts w:ascii="Arial" w:hAnsi="Arial" w:cs="Arial"/>
          <w:sz w:val="21"/>
          <w:szCs w:val="21"/>
        </w:rPr>
        <w:t xml:space="preserve"> tjera</w:t>
      </w:r>
      <w:r>
        <w:rPr>
          <w:rFonts w:ascii="Arial" w:hAnsi="Arial" w:cs="Arial"/>
          <w:sz w:val="21"/>
          <w:szCs w:val="21"/>
        </w:rPr>
        <w:t>sh</w:t>
      </w:r>
      <w:r w:rsidRPr="00A617D8">
        <w:rPr>
          <w:rFonts w:ascii="Arial" w:hAnsi="Arial" w:cs="Arial"/>
          <w:sz w:val="21"/>
          <w:szCs w:val="21"/>
        </w:rPr>
        <w:t xml:space="preserve">, do të </w:t>
      </w:r>
      <w:r>
        <w:rPr>
          <w:rFonts w:ascii="Arial" w:hAnsi="Arial" w:cs="Arial"/>
          <w:sz w:val="21"/>
          <w:szCs w:val="21"/>
        </w:rPr>
        <w:t>planifikoj</w:t>
      </w:r>
      <w:r w:rsidR="00E719E0">
        <w:rPr>
          <w:rFonts w:ascii="Arial" w:hAnsi="Arial" w:cs="Arial"/>
          <w:sz w:val="21"/>
          <w:szCs w:val="21"/>
        </w:rPr>
        <w:t>ë</w:t>
      </w:r>
      <w:r w:rsidRPr="00A617D8">
        <w:rPr>
          <w:rFonts w:ascii="Arial" w:hAnsi="Arial" w:cs="Arial"/>
          <w:sz w:val="21"/>
          <w:szCs w:val="21"/>
        </w:rPr>
        <w:t xml:space="preserve"> ndryshimet e </w:t>
      </w:r>
      <w:r>
        <w:rPr>
          <w:rFonts w:ascii="Arial" w:hAnsi="Arial" w:cs="Arial"/>
          <w:sz w:val="21"/>
          <w:szCs w:val="21"/>
        </w:rPr>
        <w:t>nevojshme q</w:t>
      </w:r>
      <w:r w:rsidR="00E719E0">
        <w:rPr>
          <w:rFonts w:ascii="Arial" w:hAnsi="Arial" w:cs="Arial"/>
          <w:sz w:val="21"/>
          <w:szCs w:val="21"/>
        </w:rPr>
        <w:t>ë</w:t>
      </w:r>
      <w:r>
        <w:rPr>
          <w:rFonts w:ascii="Arial" w:hAnsi="Arial" w:cs="Arial"/>
          <w:sz w:val="21"/>
          <w:szCs w:val="21"/>
        </w:rPr>
        <w:t xml:space="preserve"> duhet t</w:t>
      </w:r>
      <w:r w:rsidR="00E719E0">
        <w:rPr>
          <w:rFonts w:ascii="Arial" w:hAnsi="Arial" w:cs="Arial"/>
          <w:sz w:val="21"/>
          <w:szCs w:val="21"/>
        </w:rPr>
        <w:t>ë</w:t>
      </w:r>
      <w:r>
        <w:rPr>
          <w:rFonts w:ascii="Arial" w:hAnsi="Arial" w:cs="Arial"/>
          <w:sz w:val="21"/>
          <w:szCs w:val="21"/>
        </w:rPr>
        <w:t xml:space="preserve"> nd</w:t>
      </w:r>
      <w:r w:rsidR="00E719E0">
        <w:rPr>
          <w:rFonts w:ascii="Arial" w:hAnsi="Arial" w:cs="Arial"/>
          <w:sz w:val="21"/>
          <w:szCs w:val="21"/>
        </w:rPr>
        <w:t>ë</w:t>
      </w:r>
      <w:r>
        <w:rPr>
          <w:rFonts w:ascii="Arial" w:hAnsi="Arial" w:cs="Arial"/>
          <w:sz w:val="21"/>
          <w:szCs w:val="21"/>
        </w:rPr>
        <w:t>rmer</w:t>
      </w:r>
      <w:r w:rsidRPr="00A617D8">
        <w:rPr>
          <w:rFonts w:ascii="Arial" w:hAnsi="Arial" w:cs="Arial"/>
          <w:sz w:val="21"/>
          <w:szCs w:val="21"/>
        </w:rPr>
        <w:t>r</w:t>
      </w:r>
      <w:r>
        <w:rPr>
          <w:rFonts w:ascii="Arial" w:hAnsi="Arial" w:cs="Arial"/>
          <w:sz w:val="21"/>
          <w:szCs w:val="21"/>
        </w:rPr>
        <w:t>en</w:t>
      </w:r>
      <w:r w:rsidR="00C373C8">
        <w:rPr>
          <w:rFonts w:ascii="Arial" w:hAnsi="Arial" w:cs="Arial"/>
          <w:sz w:val="21"/>
          <w:szCs w:val="21"/>
        </w:rPr>
        <w:t xml:space="preserve">, </w:t>
      </w:r>
      <w:r w:rsidRPr="00A617D8">
        <w:rPr>
          <w:rFonts w:ascii="Arial" w:hAnsi="Arial" w:cs="Arial"/>
          <w:sz w:val="21"/>
          <w:szCs w:val="21"/>
        </w:rPr>
        <w:t xml:space="preserve">në mënyrë që sistemi arsimor të </w:t>
      </w:r>
      <w:r w:rsidR="00C373C8">
        <w:rPr>
          <w:rFonts w:ascii="Arial" w:hAnsi="Arial" w:cs="Arial"/>
          <w:sz w:val="21"/>
          <w:szCs w:val="21"/>
        </w:rPr>
        <w:t>reagoj</w:t>
      </w:r>
      <w:r w:rsidR="00E719E0">
        <w:rPr>
          <w:rFonts w:ascii="Arial" w:hAnsi="Arial" w:cs="Arial"/>
          <w:sz w:val="21"/>
          <w:szCs w:val="21"/>
        </w:rPr>
        <w:t>ë</w:t>
      </w:r>
      <w:r w:rsidR="00C373C8">
        <w:rPr>
          <w:rFonts w:ascii="Arial" w:hAnsi="Arial" w:cs="Arial"/>
          <w:sz w:val="21"/>
          <w:szCs w:val="21"/>
        </w:rPr>
        <w:t xml:space="preserve"> m</w:t>
      </w:r>
      <w:r w:rsidR="00E719E0">
        <w:rPr>
          <w:rFonts w:ascii="Arial" w:hAnsi="Arial" w:cs="Arial"/>
          <w:sz w:val="21"/>
          <w:szCs w:val="21"/>
        </w:rPr>
        <w:t>ë</w:t>
      </w:r>
      <w:r w:rsidR="00C373C8">
        <w:rPr>
          <w:rFonts w:ascii="Arial" w:hAnsi="Arial" w:cs="Arial"/>
          <w:sz w:val="21"/>
          <w:szCs w:val="21"/>
        </w:rPr>
        <w:t xml:space="preserve"> shum</w:t>
      </w:r>
      <w:r w:rsidR="00E719E0">
        <w:rPr>
          <w:rFonts w:ascii="Arial" w:hAnsi="Arial" w:cs="Arial"/>
          <w:sz w:val="21"/>
          <w:szCs w:val="21"/>
        </w:rPr>
        <w:t>ë</w:t>
      </w:r>
      <w:r w:rsidRPr="00A617D8">
        <w:rPr>
          <w:rFonts w:ascii="Arial" w:hAnsi="Arial" w:cs="Arial"/>
          <w:sz w:val="21"/>
          <w:szCs w:val="21"/>
        </w:rPr>
        <w:t xml:space="preserve"> ndaj kërkesave të sektorit privat.</w:t>
      </w:r>
    </w:p>
    <w:p w14:paraId="3078383B" w14:textId="77777777" w:rsidR="00D23133" w:rsidRPr="00D23133" w:rsidRDefault="00D23133" w:rsidP="0024344E">
      <w:pPr>
        <w:pStyle w:val="ListParagraph"/>
        <w:numPr>
          <w:ilvl w:val="0"/>
          <w:numId w:val="40"/>
        </w:numPr>
        <w:spacing w:before="120" w:after="120" w:line="240" w:lineRule="auto"/>
        <w:contextualSpacing w:val="0"/>
        <w:jc w:val="both"/>
        <w:rPr>
          <w:rFonts w:ascii="Arial" w:eastAsia="Times New Roman" w:hAnsi="Arial" w:cs="Arial"/>
          <w:sz w:val="21"/>
          <w:szCs w:val="21"/>
          <w:lang w:val="en-GB"/>
        </w:rPr>
      </w:pPr>
    </w:p>
    <w:p w14:paraId="0F11F3C6" w14:textId="1BD6115D" w:rsidR="00D23133" w:rsidRPr="00D23133" w:rsidRDefault="003D6D6C" w:rsidP="0024344E">
      <w:pPr>
        <w:pStyle w:val="ListParagraph"/>
        <w:numPr>
          <w:ilvl w:val="0"/>
          <w:numId w:val="40"/>
        </w:numPr>
        <w:spacing w:before="120" w:after="120" w:line="240" w:lineRule="auto"/>
        <w:contextualSpacing w:val="0"/>
        <w:jc w:val="both"/>
        <w:rPr>
          <w:rFonts w:ascii="Arial" w:eastAsia="Times New Roman" w:hAnsi="Arial" w:cs="Arial"/>
          <w:sz w:val="21"/>
          <w:szCs w:val="21"/>
          <w:lang w:val="en-GB"/>
        </w:rPr>
      </w:pPr>
      <w:r>
        <w:rPr>
          <w:rFonts w:ascii="Arial" w:eastAsia="Times New Roman" w:hAnsi="Arial" w:cs="Arial"/>
          <w:b/>
          <w:sz w:val="21"/>
          <w:szCs w:val="21"/>
          <w:lang w:val="en-GB"/>
        </w:rPr>
        <w:lastRenderedPageBreak/>
        <w:t>Janë zhvillular</w:t>
      </w:r>
      <w:r w:rsidR="00D23133" w:rsidRPr="00D23133">
        <w:rPr>
          <w:rFonts w:ascii="Arial" w:eastAsia="Times New Roman" w:hAnsi="Arial" w:cs="Arial"/>
          <w:b/>
          <w:sz w:val="21"/>
          <w:szCs w:val="21"/>
          <w:lang w:val="en-GB"/>
        </w:rPr>
        <w:t xml:space="preserve"> 22 Standarde Profesionale (SP) Kombëtare q</w:t>
      </w:r>
      <w:r w:rsidR="00E719E0">
        <w:rPr>
          <w:rFonts w:ascii="Arial" w:eastAsia="Times New Roman" w:hAnsi="Arial" w:cs="Arial"/>
          <w:b/>
          <w:sz w:val="21"/>
          <w:szCs w:val="21"/>
          <w:lang w:val="en-GB"/>
        </w:rPr>
        <w:t>ë</w:t>
      </w:r>
      <w:r w:rsidR="00D23133" w:rsidRPr="00D23133">
        <w:rPr>
          <w:rFonts w:ascii="Arial" w:eastAsia="Times New Roman" w:hAnsi="Arial" w:cs="Arial"/>
          <w:b/>
          <w:sz w:val="21"/>
          <w:szCs w:val="21"/>
          <w:lang w:val="en-GB"/>
        </w:rPr>
        <w:t xml:space="preserve"> kërkohen nga tregu i punës</w:t>
      </w:r>
      <w:r w:rsidR="00D23133" w:rsidRPr="00D23133">
        <w:rPr>
          <w:rFonts w:ascii="Arial" w:eastAsia="Times New Roman" w:hAnsi="Arial" w:cs="Arial"/>
          <w:sz w:val="21"/>
          <w:szCs w:val="21"/>
          <w:lang w:val="en-GB"/>
        </w:rPr>
        <w:t xml:space="preserve"> me </w:t>
      </w:r>
      <w:r w:rsidR="00D23133">
        <w:rPr>
          <w:rFonts w:ascii="Arial" w:eastAsia="Times New Roman" w:hAnsi="Arial" w:cs="Arial"/>
          <w:sz w:val="21"/>
          <w:szCs w:val="21"/>
          <w:lang w:val="en-GB"/>
        </w:rPr>
        <w:t xml:space="preserve">kontributet e </w:t>
      </w:r>
      <w:r w:rsidR="00D23133" w:rsidRPr="00D23133">
        <w:rPr>
          <w:rFonts w:ascii="Arial" w:eastAsia="Times New Roman" w:hAnsi="Arial" w:cs="Arial"/>
          <w:sz w:val="21"/>
          <w:szCs w:val="21"/>
          <w:lang w:val="en-GB"/>
        </w:rPr>
        <w:t xml:space="preserve">dhëna nga sektori privat. </w:t>
      </w:r>
      <w:r w:rsidR="00D23133">
        <w:rPr>
          <w:rFonts w:ascii="Arial" w:eastAsia="Times New Roman" w:hAnsi="Arial" w:cs="Arial"/>
          <w:sz w:val="21"/>
          <w:szCs w:val="21"/>
          <w:lang w:val="en-GB"/>
        </w:rPr>
        <w:t>SP-t</w:t>
      </w:r>
      <w:r w:rsidR="00E719E0">
        <w:rPr>
          <w:rFonts w:ascii="Arial" w:eastAsia="Times New Roman" w:hAnsi="Arial" w:cs="Arial"/>
          <w:sz w:val="21"/>
          <w:szCs w:val="21"/>
          <w:lang w:val="en-GB"/>
        </w:rPr>
        <w:t>ë</w:t>
      </w:r>
      <w:r w:rsidR="00D23133">
        <w:rPr>
          <w:rFonts w:ascii="Arial" w:eastAsia="Times New Roman" w:hAnsi="Arial" w:cs="Arial"/>
          <w:sz w:val="21"/>
          <w:szCs w:val="21"/>
          <w:lang w:val="en-GB"/>
        </w:rPr>
        <w:t xml:space="preserve"> e miratuara</w:t>
      </w:r>
      <w:r w:rsidR="00D23133" w:rsidRPr="00D23133">
        <w:rPr>
          <w:rFonts w:ascii="Arial" w:eastAsia="Times New Roman" w:hAnsi="Arial" w:cs="Arial"/>
          <w:sz w:val="21"/>
          <w:szCs w:val="21"/>
          <w:lang w:val="en-GB"/>
        </w:rPr>
        <w:t xml:space="preserve"> (5 </w:t>
      </w:r>
      <w:r w:rsidR="00D23133">
        <w:rPr>
          <w:rFonts w:ascii="Arial" w:eastAsia="Times New Roman" w:hAnsi="Arial" w:cs="Arial"/>
          <w:sz w:val="21"/>
          <w:szCs w:val="21"/>
          <w:lang w:val="en-GB"/>
        </w:rPr>
        <w:t>tashm</w:t>
      </w:r>
      <w:r w:rsidR="00E719E0">
        <w:rPr>
          <w:rFonts w:ascii="Arial" w:eastAsia="Times New Roman" w:hAnsi="Arial" w:cs="Arial"/>
          <w:sz w:val="21"/>
          <w:szCs w:val="21"/>
          <w:lang w:val="en-GB"/>
        </w:rPr>
        <w:t>ë</w:t>
      </w:r>
      <w:r w:rsidR="00D23133">
        <w:rPr>
          <w:rFonts w:ascii="Arial" w:eastAsia="Times New Roman" w:hAnsi="Arial" w:cs="Arial"/>
          <w:sz w:val="21"/>
          <w:szCs w:val="21"/>
          <w:lang w:val="en-GB"/>
        </w:rPr>
        <w:t xml:space="preserve"> janë miratuar</w:t>
      </w:r>
      <w:r w:rsidR="00D23133" w:rsidRPr="00D23133">
        <w:rPr>
          <w:rFonts w:ascii="Arial" w:eastAsia="Times New Roman" w:hAnsi="Arial" w:cs="Arial"/>
          <w:sz w:val="21"/>
          <w:szCs w:val="21"/>
          <w:lang w:val="en-GB"/>
        </w:rPr>
        <w:t xml:space="preserve">) do të </w:t>
      </w:r>
      <w:r w:rsidR="00D23133">
        <w:rPr>
          <w:rFonts w:ascii="Arial" w:eastAsia="Times New Roman" w:hAnsi="Arial" w:cs="Arial"/>
          <w:sz w:val="21"/>
          <w:szCs w:val="21"/>
          <w:lang w:val="en-GB"/>
        </w:rPr>
        <w:t>shfryt</w:t>
      </w:r>
      <w:r w:rsidR="00E719E0">
        <w:rPr>
          <w:rFonts w:ascii="Arial" w:eastAsia="Times New Roman" w:hAnsi="Arial" w:cs="Arial"/>
          <w:sz w:val="21"/>
          <w:szCs w:val="21"/>
          <w:lang w:val="en-GB"/>
        </w:rPr>
        <w:t>ë</w:t>
      </w:r>
      <w:r w:rsidR="00D23133">
        <w:rPr>
          <w:rFonts w:ascii="Arial" w:eastAsia="Times New Roman" w:hAnsi="Arial" w:cs="Arial"/>
          <w:sz w:val="21"/>
          <w:szCs w:val="21"/>
          <w:lang w:val="en-GB"/>
        </w:rPr>
        <w:t>zohen</w:t>
      </w:r>
      <w:r w:rsidR="00D23133" w:rsidRPr="00D23133">
        <w:rPr>
          <w:rFonts w:ascii="Arial" w:eastAsia="Times New Roman" w:hAnsi="Arial" w:cs="Arial"/>
          <w:sz w:val="21"/>
          <w:szCs w:val="21"/>
          <w:lang w:val="en-GB"/>
        </w:rPr>
        <w:t xml:space="preserve"> jo vetëm për rishikimin e </w:t>
      </w:r>
      <w:r w:rsidR="00D23133">
        <w:rPr>
          <w:rFonts w:ascii="Arial" w:eastAsia="Times New Roman" w:hAnsi="Arial" w:cs="Arial"/>
          <w:sz w:val="21"/>
          <w:szCs w:val="21"/>
          <w:lang w:val="en-GB"/>
        </w:rPr>
        <w:t>kurrikul</w:t>
      </w:r>
      <w:r w:rsidR="00E719E0">
        <w:rPr>
          <w:rFonts w:ascii="Arial" w:eastAsia="Times New Roman" w:hAnsi="Arial" w:cs="Arial"/>
          <w:sz w:val="21"/>
          <w:szCs w:val="21"/>
          <w:lang w:val="en-GB"/>
        </w:rPr>
        <w:t>ë</w:t>
      </w:r>
      <w:r w:rsidR="00D23133">
        <w:rPr>
          <w:rFonts w:ascii="Arial" w:eastAsia="Times New Roman" w:hAnsi="Arial" w:cs="Arial"/>
          <w:sz w:val="21"/>
          <w:szCs w:val="21"/>
          <w:lang w:val="en-GB"/>
        </w:rPr>
        <w:t>s formale</w:t>
      </w:r>
      <w:r w:rsidR="00D23133" w:rsidRPr="00D23133">
        <w:rPr>
          <w:rFonts w:ascii="Arial" w:eastAsia="Times New Roman" w:hAnsi="Arial" w:cs="Arial"/>
          <w:sz w:val="21"/>
          <w:szCs w:val="21"/>
          <w:lang w:val="en-GB"/>
        </w:rPr>
        <w:t xml:space="preserve"> të A</w:t>
      </w:r>
      <w:r w:rsidR="00D23133">
        <w:rPr>
          <w:rFonts w:ascii="Arial" w:eastAsia="Times New Roman" w:hAnsi="Arial" w:cs="Arial"/>
          <w:sz w:val="21"/>
          <w:szCs w:val="21"/>
          <w:lang w:val="en-GB"/>
        </w:rPr>
        <w:t>A</w:t>
      </w:r>
      <w:r w:rsidR="00D23133" w:rsidRPr="00D23133">
        <w:rPr>
          <w:rFonts w:ascii="Arial" w:eastAsia="Times New Roman" w:hAnsi="Arial" w:cs="Arial"/>
          <w:sz w:val="21"/>
          <w:szCs w:val="21"/>
          <w:lang w:val="en-GB"/>
        </w:rPr>
        <w:t xml:space="preserve">P-së, por </w:t>
      </w:r>
      <w:r w:rsidR="00D23133">
        <w:rPr>
          <w:rFonts w:ascii="Arial" w:eastAsia="Times New Roman" w:hAnsi="Arial" w:cs="Arial"/>
          <w:sz w:val="21"/>
          <w:szCs w:val="21"/>
          <w:lang w:val="en-GB"/>
        </w:rPr>
        <w:t>gjithashtu</w:t>
      </w:r>
      <w:r w:rsidR="00D23133" w:rsidRPr="00D23133">
        <w:rPr>
          <w:rFonts w:ascii="Arial" w:eastAsia="Times New Roman" w:hAnsi="Arial" w:cs="Arial"/>
          <w:sz w:val="21"/>
          <w:szCs w:val="21"/>
          <w:lang w:val="en-GB"/>
        </w:rPr>
        <w:t xml:space="preserve"> për ofruesit e trajnimeve që ofrojnë kurse </w:t>
      </w:r>
      <w:r w:rsidR="00D23133">
        <w:rPr>
          <w:rFonts w:ascii="Arial" w:eastAsia="Times New Roman" w:hAnsi="Arial" w:cs="Arial"/>
          <w:sz w:val="21"/>
          <w:szCs w:val="21"/>
          <w:lang w:val="en-GB"/>
        </w:rPr>
        <w:t>t</w:t>
      </w:r>
      <w:r w:rsidR="00E719E0">
        <w:rPr>
          <w:rFonts w:ascii="Arial" w:eastAsia="Times New Roman" w:hAnsi="Arial" w:cs="Arial"/>
          <w:sz w:val="21"/>
          <w:szCs w:val="21"/>
          <w:lang w:val="en-GB"/>
        </w:rPr>
        <w:t>ë</w:t>
      </w:r>
      <w:r w:rsidR="00D23133">
        <w:rPr>
          <w:rFonts w:ascii="Arial" w:eastAsia="Times New Roman" w:hAnsi="Arial" w:cs="Arial"/>
          <w:sz w:val="21"/>
          <w:szCs w:val="21"/>
          <w:lang w:val="en-GB"/>
        </w:rPr>
        <w:t xml:space="preserve"> </w:t>
      </w:r>
      <w:r w:rsidR="00D23133" w:rsidRPr="00D23133">
        <w:rPr>
          <w:rFonts w:ascii="Arial" w:eastAsia="Times New Roman" w:hAnsi="Arial" w:cs="Arial"/>
          <w:sz w:val="21"/>
          <w:szCs w:val="21"/>
          <w:lang w:val="en-GB"/>
        </w:rPr>
        <w:t>trajnimi</w:t>
      </w:r>
      <w:r w:rsidR="00D23133">
        <w:rPr>
          <w:rFonts w:ascii="Arial" w:eastAsia="Times New Roman" w:hAnsi="Arial" w:cs="Arial"/>
          <w:sz w:val="21"/>
          <w:szCs w:val="21"/>
          <w:lang w:val="en-GB"/>
        </w:rPr>
        <w:t>t joformal</w:t>
      </w:r>
      <w:r w:rsidR="00D23133" w:rsidRPr="00D23133">
        <w:rPr>
          <w:rFonts w:ascii="Arial" w:eastAsia="Times New Roman" w:hAnsi="Arial" w:cs="Arial"/>
          <w:sz w:val="21"/>
          <w:szCs w:val="21"/>
          <w:lang w:val="en-GB"/>
        </w:rPr>
        <w:t xml:space="preserve">. (Lista e plotë e standardeve </w:t>
      </w:r>
      <w:r w:rsidR="00784B69">
        <w:rPr>
          <w:rFonts w:ascii="Arial" w:eastAsia="Times New Roman" w:hAnsi="Arial" w:cs="Arial"/>
          <w:sz w:val="21"/>
          <w:szCs w:val="21"/>
          <w:lang w:val="en-GB"/>
        </w:rPr>
        <w:t>profesionale</w:t>
      </w:r>
      <w:r w:rsidR="00D23133" w:rsidRPr="00D23133">
        <w:rPr>
          <w:rFonts w:ascii="Arial" w:eastAsia="Times New Roman" w:hAnsi="Arial" w:cs="Arial"/>
          <w:sz w:val="21"/>
          <w:szCs w:val="21"/>
          <w:lang w:val="en-GB"/>
        </w:rPr>
        <w:t xml:space="preserve"> dhe statusi i tyre i verifikimit </w:t>
      </w:r>
      <w:r w:rsidR="00784B69">
        <w:rPr>
          <w:rFonts w:ascii="Arial" w:eastAsia="Times New Roman" w:hAnsi="Arial" w:cs="Arial"/>
          <w:sz w:val="21"/>
          <w:szCs w:val="21"/>
          <w:lang w:val="en-GB"/>
        </w:rPr>
        <w:t>jan</w:t>
      </w:r>
      <w:r w:rsidR="00E719E0">
        <w:rPr>
          <w:rFonts w:ascii="Arial" w:eastAsia="Times New Roman" w:hAnsi="Arial" w:cs="Arial"/>
          <w:sz w:val="21"/>
          <w:szCs w:val="21"/>
          <w:lang w:val="en-GB"/>
        </w:rPr>
        <w:t>ë</w:t>
      </w:r>
      <w:r w:rsidR="00784B69">
        <w:rPr>
          <w:rFonts w:ascii="Arial" w:eastAsia="Times New Roman" w:hAnsi="Arial" w:cs="Arial"/>
          <w:sz w:val="21"/>
          <w:szCs w:val="21"/>
          <w:lang w:val="en-GB"/>
        </w:rPr>
        <w:t xml:space="preserve"> t</w:t>
      </w:r>
      <w:r w:rsidR="00E719E0">
        <w:rPr>
          <w:rFonts w:ascii="Arial" w:eastAsia="Times New Roman" w:hAnsi="Arial" w:cs="Arial"/>
          <w:sz w:val="21"/>
          <w:szCs w:val="21"/>
          <w:lang w:val="en-GB"/>
        </w:rPr>
        <w:t>ë</w:t>
      </w:r>
      <w:r w:rsidR="00784B69">
        <w:rPr>
          <w:rFonts w:ascii="Arial" w:eastAsia="Times New Roman" w:hAnsi="Arial" w:cs="Arial"/>
          <w:sz w:val="21"/>
          <w:szCs w:val="21"/>
          <w:lang w:val="en-GB"/>
        </w:rPr>
        <w:t xml:space="preserve"> paraqitura në </w:t>
      </w:r>
      <w:hyperlink r:id="rId15" w:history="1">
        <w:r w:rsidR="00784B69" w:rsidRPr="00784B69">
          <w:rPr>
            <w:rStyle w:val="Hyperlink"/>
            <w:rFonts w:ascii="Arial" w:eastAsia="Times New Roman" w:hAnsi="Arial" w:cs="Arial"/>
            <w:b/>
            <w:bCs/>
            <w:sz w:val="21"/>
            <w:szCs w:val="21"/>
            <w:lang w:val="en-GB"/>
          </w:rPr>
          <w:t>Shtojc</w:t>
        </w:r>
        <w:r w:rsidR="00E719E0">
          <w:rPr>
            <w:rStyle w:val="Hyperlink"/>
            <w:rFonts w:ascii="Arial" w:eastAsia="Times New Roman" w:hAnsi="Arial" w:cs="Arial"/>
            <w:b/>
            <w:bCs/>
            <w:sz w:val="21"/>
            <w:szCs w:val="21"/>
            <w:lang w:val="en-GB"/>
          </w:rPr>
          <w:t>ë</w:t>
        </w:r>
        <w:r w:rsidR="00784B69" w:rsidRPr="00784B69">
          <w:rPr>
            <w:rStyle w:val="Hyperlink"/>
            <w:rFonts w:ascii="Arial" w:eastAsia="Times New Roman" w:hAnsi="Arial" w:cs="Arial"/>
            <w:b/>
            <w:bCs/>
            <w:sz w:val="21"/>
            <w:szCs w:val="21"/>
            <w:lang w:val="en-GB"/>
          </w:rPr>
          <w:t>n 3</w:t>
        </w:r>
      </w:hyperlink>
      <w:r w:rsidR="00784B69">
        <w:rPr>
          <w:rFonts w:ascii="Arial" w:eastAsia="Times New Roman" w:hAnsi="Arial" w:cs="Arial"/>
          <w:sz w:val="21"/>
          <w:szCs w:val="21"/>
          <w:lang w:val="en-GB"/>
        </w:rPr>
        <w:t xml:space="preserve">). </w:t>
      </w:r>
      <w:r w:rsidR="00D23133" w:rsidRPr="00D23133">
        <w:rPr>
          <w:rFonts w:ascii="Arial" w:eastAsia="Times New Roman" w:hAnsi="Arial" w:cs="Arial"/>
          <w:sz w:val="21"/>
          <w:szCs w:val="21"/>
          <w:lang w:val="en-GB"/>
        </w:rPr>
        <w:t xml:space="preserve"> Të paktën 10,000 </w:t>
      </w:r>
      <w:r w:rsidR="004F6878">
        <w:rPr>
          <w:rFonts w:ascii="Arial" w:eastAsia="Times New Roman" w:hAnsi="Arial" w:cs="Arial"/>
          <w:sz w:val="21"/>
          <w:szCs w:val="21"/>
          <w:lang w:val="en-GB"/>
        </w:rPr>
        <w:t>nx</w:t>
      </w:r>
      <w:r w:rsidR="004F6878" w:rsidRPr="004F6878">
        <w:rPr>
          <w:rFonts w:ascii="Arial" w:eastAsia="Times New Roman" w:hAnsi="Arial" w:cs="Arial"/>
          <w:sz w:val="21"/>
          <w:szCs w:val="21"/>
          <w:lang w:val="en-GB"/>
        </w:rPr>
        <w:t>ë</w:t>
      </w:r>
      <w:r w:rsidR="004F6878">
        <w:rPr>
          <w:rFonts w:ascii="Arial" w:eastAsia="Times New Roman" w:hAnsi="Arial" w:cs="Arial"/>
          <w:sz w:val="21"/>
          <w:szCs w:val="21"/>
          <w:lang w:val="en-GB"/>
        </w:rPr>
        <w:t>n</w:t>
      </w:r>
      <w:r w:rsidR="004F6878" w:rsidRPr="004F6878">
        <w:rPr>
          <w:rFonts w:ascii="Arial" w:eastAsia="Times New Roman" w:hAnsi="Arial" w:cs="Arial"/>
          <w:sz w:val="21"/>
          <w:szCs w:val="21"/>
          <w:lang w:val="en-GB"/>
        </w:rPr>
        <w:t>ë</w:t>
      </w:r>
      <w:r w:rsidR="004F6878">
        <w:rPr>
          <w:rFonts w:ascii="Arial" w:eastAsia="Times New Roman" w:hAnsi="Arial" w:cs="Arial"/>
          <w:sz w:val="21"/>
          <w:szCs w:val="21"/>
          <w:lang w:val="en-GB"/>
        </w:rPr>
        <w:t>s</w:t>
      </w:r>
      <w:r w:rsidR="00D23133" w:rsidRPr="00D23133">
        <w:rPr>
          <w:rFonts w:ascii="Arial" w:eastAsia="Times New Roman" w:hAnsi="Arial" w:cs="Arial"/>
          <w:sz w:val="21"/>
          <w:szCs w:val="21"/>
          <w:lang w:val="en-GB"/>
        </w:rPr>
        <w:t xml:space="preserve"> të A</w:t>
      </w:r>
      <w:r w:rsidR="00784B69">
        <w:rPr>
          <w:rFonts w:ascii="Arial" w:eastAsia="Times New Roman" w:hAnsi="Arial" w:cs="Arial"/>
          <w:sz w:val="21"/>
          <w:szCs w:val="21"/>
          <w:lang w:val="en-GB"/>
        </w:rPr>
        <w:t>A</w:t>
      </w:r>
      <w:r w:rsidR="00D23133" w:rsidRPr="00D23133">
        <w:rPr>
          <w:rFonts w:ascii="Arial" w:eastAsia="Times New Roman" w:hAnsi="Arial" w:cs="Arial"/>
          <w:sz w:val="21"/>
          <w:szCs w:val="21"/>
          <w:lang w:val="en-GB"/>
        </w:rPr>
        <w:t>P</w:t>
      </w:r>
      <w:r w:rsidR="00784B69">
        <w:rPr>
          <w:rFonts w:ascii="Arial" w:eastAsia="Times New Roman" w:hAnsi="Arial" w:cs="Arial"/>
          <w:sz w:val="21"/>
          <w:szCs w:val="21"/>
          <w:lang w:val="en-GB"/>
        </w:rPr>
        <w:t>-s</w:t>
      </w:r>
      <w:r w:rsidR="00E719E0">
        <w:rPr>
          <w:rFonts w:ascii="Arial" w:eastAsia="Times New Roman" w:hAnsi="Arial" w:cs="Arial"/>
          <w:sz w:val="21"/>
          <w:szCs w:val="21"/>
          <w:lang w:val="en-GB"/>
        </w:rPr>
        <w:t>ë</w:t>
      </w:r>
      <w:r w:rsidR="00D23133" w:rsidRPr="00D23133">
        <w:rPr>
          <w:rFonts w:ascii="Arial" w:eastAsia="Times New Roman" w:hAnsi="Arial" w:cs="Arial"/>
          <w:sz w:val="21"/>
          <w:szCs w:val="21"/>
          <w:lang w:val="en-GB"/>
        </w:rPr>
        <w:t xml:space="preserve"> p</w:t>
      </w:r>
      <w:r w:rsidR="00784B69">
        <w:rPr>
          <w:rFonts w:ascii="Arial" w:eastAsia="Times New Roman" w:hAnsi="Arial" w:cs="Arial"/>
          <w:sz w:val="21"/>
          <w:szCs w:val="21"/>
          <w:lang w:val="en-GB"/>
        </w:rPr>
        <w:t>arashikohet</w:t>
      </w:r>
      <w:r w:rsidR="00D23133" w:rsidRPr="00D23133">
        <w:rPr>
          <w:rFonts w:ascii="Arial" w:eastAsia="Times New Roman" w:hAnsi="Arial" w:cs="Arial"/>
          <w:sz w:val="21"/>
          <w:szCs w:val="21"/>
          <w:lang w:val="en-GB"/>
        </w:rPr>
        <w:t xml:space="preserve"> të përfitojnë nga standardet </w:t>
      </w:r>
      <w:r w:rsidR="00784B69">
        <w:rPr>
          <w:rFonts w:ascii="Arial" w:eastAsia="Times New Roman" w:hAnsi="Arial" w:cs="Arial"/>
          <w:sz w:val="21"/>
          <w:szCs w:val="21"/>
          <w:lang w:val="en-GB"/>
        </w:rPr>
        <w:t>profesionale,</w:t>
      </w:r>
      <w:r w:rsidR="00D23133" w:rsidRPr="00D23133">
        <w:rPr>
          <w:rFonts w:ascii="Arial" w:eastAsia="Times New Roman" w:hAnsi="Arial" w:cs="Arial"/>
          <w:sz w:val="21"/>
          <w:szCs w:val="21"/>
          <w:lang w:val="en-GB"/>
        </w:rPr>
        <w:t xml:space="preserve"> </w:t>
      </w:r>
      <w:r w:rsidR="00784B69">
        <w:rPr>
          <w:rFonts w:ascii="Arial" w:eastAsia="Times New Roman" w:hAnsi="Arial" w:cs="Arial"/>
          <w:sz w:val="21"/>
          <w:szCs w:val="21"/>
          <w:lang w:val="en-GB"/>
        </w:rPr>
        <w:t>pas miratimit t</w:t>
      </w:r>
      <w:r w:rsidR="00E719E0">
        <w:rPr>
          <w:rFonts w:ascii="Arial" w:eastAsia="Times New Roman" w:hAnsi="Arial" w:cs="Arial"/>
          <w:sz w:val="21"/>
          <w:szCs w:val="21"/>
          <w:lang w:val="en-GB"/>
        </w:rPr>
        <w:t>ë</w:t>
      </w:r>
      <w:r w:rsidR="00784B69">
        <w:rPr>
          <w:rFonts w:ascii="Arial" w:eastAsia="Times New Roman" w:hAnsi="Arial" w:cs="Arial"/>
          <w:sz w:val="21"/>
          <w:szCs w:val="21"/>
          <w:lang w:val="en-GB"/>
        </w:rPr>
        <w:t xml:space="preserve"> tyre</w:t>
      </w:r>
      <w:r w:rsidR="00D23133" w:rsidRPr="00D23133">
        <w:rPr>
          <w:rFonts w:ascii="Arial" w:eastAsia="Times New Roman" w:hAnsi="Arial" w:cs="Arial"/>
          <w:sz w:val="21"/>
          <w:szCs w:val="21"/>
          <w:lang w:val="en-GB"/>
        </w:rPr>
        <w:t>;</w:t>
      </w:r>
      <w:r w:rsidR="002A2378">
        <w:rPr>
          <w:rFonts w:ascii="Arial" w:eastAsia="Times New Roman" w:hAnsi="Arial" w:cs="Arial"/>
          <w:sz w:val="21"/>
          <w:szCs w:val="21"/>
          <w:lang w:val="en-GB"/>
        </w:rPr>
        <w:t xml:space="preserve"> </w:t>
      </w:r>
    </w:p>
    <w:p w14:paraId="3EC19938" w14:textId="1FC2B83C" w:rsidR="00784B69" w:rsidRDefault="00784B69" w:rsidP="00DE78F0">
      <w:pPr>
        <w:pStyle w:val="ListParagraph"/>
        <w:numPr>
          <w:ilvl w:val="0"/>
          <w:numId w:val="6"/>
        </w:numPr>
        <w:tabs>
          <w:tab w:val="left" w:pos="4111"/>
        </w:tabs>
        <w:spacing w:before="120" w:after="120" w:line="240" w:lineRule="auto"/>
        <w:contextualSpacing w:val="0"/>
        <w:jc w:val="both"/>
        <w:rPr>
          <w:rFonts w:ascii="Arial" w:hAnsi="Arial" w:cs="Arial"/>
          <w:sz w:val="21"/>
          <w:szCs w:val="21"/>
        </w:rPr>
      </w:pPr>
      <w:r w:rsidRPr="00784B69">
        <w:rPr>
          <w:rFonts w:ascii="Arial" w:hAnsi="Arial" w:cs="Arial"/>
          <w:b/>
          <w:sz w:val="21"/>
          <w:szCs w:val="21"/>
        </w:rPr>
        <w:t>Profili i përpunimit të drurit</w:t>
      </w:r>
      <w:r w:rsidRPr="00784B69">
        <w:rPr>
          <w:rFonts w:ascii="Arial" w:hAnsi="Arial" w:cs="Arial"/>
          <w:sz w:val="21"/>
          <w:szCs w:val="21"/>
        </w:rPr>
        <w:t xml:space="preserve"> u prezantua për herë të parë nga shkolla</w:t>
      </w:r>
      <w:r w:rsidR="003D6D6C">
        <w:rPr>
          <w:rFonts w:ascii="Arial" w:hAnsi="Arial" w:cs="Arial"/>
          <w:sz w:val="21"/>
          <w:szCs w:val="21"/>
        </w:rPr>
        <w:t>t e</w:t>
      </w:r>
      <w:r w:rsidRPr="00784B69">
        <w:rPr>
          <w:rFonts w:ascii="Arial" w:hAnsi="Arial" w:cs="Arial"/>
          <w:sz w:val="21"/>
          <w:szCs w:val="21"/>
        </w:rPr>
        <w:t xml:space="preserve"> </w:t>
      </w:r>
      <w:r>
        <w:rPr>
          <w:rFonts w:ascii="Arial" w:hAnsi="Arial" w:cs="Arial"/>
          <w:sz w:val="21"/>
          <w:szCs w:val="21"/>
        </w:rPr>
        <w:t xml:space="preserve">AAP </w:t>
      </w:r>
      <w:r w:rsidRPr="00784B69">
        <w:rPr>
          <w:rFonts w:ascii="Arial" w:hAnsi="Arial" w:cs="Arial"/>
          <w:sz w:val="21"/>
          <w:szCs w:val="21"/>
        </w:rPr>
        <w:t>në Komunën e Vushtrrisë</w:t>
      </w:r>
      <w:r>
        <w:rPr>
          <w:rFonts w:ascii="Arial" w:hAnsi="Arial" w:cs="Arial"/>
          <w:sz w:val="21"/>
          <w:szCs w:val="21"/>
        </w:rPr>
        <w:t>,</w:t>
      </w:r>
      <w:r w:rsidRPr="00784B69">
        <w:rPr>
          <w:rFonts w:ascii="Arial" w:hAnsi="Arial" w:cs="Arial"/>
          <w:sz w:val="21"/>
          <w:szCs w:val="21"/>
        </w:rPr>
        <w:t xml:space="preserve"> si rezultat i diskutimeve të </w:t>
      </w:r>
      <w:r>
        <w:rPr>
          <w:rFonts w:ascii="Arial" w:hAnsi="Arial" w:cs="Arial"/>
          <w:sz w:val="21"/>
          <w:szCs w:val="21"/>
        </w:rPr>
        <w:t>fasilituara</w:t>
      </w:r>
      <w:r w:rsidRPr="00784B69">
        <w:rPr>
          <w:rFonts w:ascii="Arial" w:hAnsi="Arial" w:cs="Arial"/>
          <w:sz w:val="21"/>
          <w:szCs w:val="21"/>
        </w:rPr>
        <w:t xml:space="preserve"> ndërmjet shoqatës së përpun</w:t>
      </w:r>
      <w:r>
        <w:rPr>
          <w:rFonts w:ascii="Arial" w:hAnsi="Arial" w:cs="Arial"/>
          <w:sz w:val="21"/>
          <w:szCs w:val="21"/>
        </w:rPr>
        <w:t>uesve</w:t>
      </w:r>
      <w:r w:rsidRPr="00784B69">
        <w:rPr>
          <w:rFonts w:ascii="Arial" w:hAnsi="Arial" w:cs="Arial"/>
          <w:sz w:val="21"/>
          <w:szCs w:val="21"/>
        </w:rPr>
        <w:t xml:space="preserve"> të drurit në Kosovë, </w:t>
      </w:r>
      <w:r>
        <w:rPr>
          <w:rFonts w:ascii="Arial" w:hAnsi="Arial" w:cs="Arial"/>
          <w:sz w:val="21"/>
          <w:szCs w:val="21"/>
        </w:rPr>
        <w:t>kompanive</w:t>
      </w:r>
      <w:r w:rsidRPr="00784B69">
        <w:rPr>
          <w:rFonts w:ascii="Arial" w:hAnsi="Arial" w:cs="Arial"/>
          <w:sz w:val="21"/>
          <w:szCs w:val="21"/>
        </w:rPr>
        <w:t xml:space="preserve"> të sektorit privat dhe Ministrisë së Arsimit. EYE </w:t>
      </w:r>
      <w:r w:rsidR="00D54B8E">
        <w:rPr>
          <w:rFonts w:ascii="Arial" w:hAnsi="Arial" w:cs="Arial"/>
          <w:sz w:val="21"/>
          <w:szCs w:val="21"/>
        </w:rPr>
        <w:t>ka arritur</w:t>
      </w:r>
      <w:r w:rsidRPr="00784B69">
        <w:rPr>
          <w:rFonts w:ascii="Arial" w:hAnsi="Arial" w:cs="Arial"/>
          <w:sz w:val="21"/>
          <w:szCs w:val="21"/>
        </w:rPr>
        <w:t xml:space="preserve"> të krijojë program</w:t>
      </w:r>
      <w:r w:rsidR="00D54B8E">
        <w:rPr>
          <w:rFonts w:ascii="Arial" w:hAnsi="Arial" w:cs="Arial"/>
          <w:sz w:val="21"/>
          <w:szCs w:val="21"/>
        </w:rPr>
        <w:t>in</w:t>
      </w:r>
      <w:r w:rsidRPr="00784B69">
        <w:rPr>
          <w:rFonts w:ascii="Arial" w:hAnsi="Arial" w:cs="Arial"/>
          <w:sz w:val="21"/>
          <w:szCs w:val="21"/>
        </w:rPr>
        <w:t xml:space="preserve"> i cili do t'u sigurojë kompanive të përpunimit të drurit një fluks të qëndrueshëm të fuqisë </w:t>
      </w:r>
      <w:r w:rsidR="00D54B8E">
        <w:rPr>
          <w:rFonts w:ascii="Arial" w:hAnsi="Arial" w:cs="Arial"/>
          <w:sz w:val="21"/>
          <w:szCs w:val="21"/>
        </w:rPr>
        <w:t>s</w:t>
      </w:r>
      <w:r w:rsidR="00E719E0">
        <w:rPr>
          <w:rFonts w:ascii="Arial" w:hAnsi="Arial" w:cs="Arial"/>
          <w:sz w:val="21"/>
          <w:szCs w:val="21"/>
        </w:rPr>
        <w:t>ë</w:t>
      </w:r>
      <w:r w:rsidR="00D54B8E">
        <w:rPr>
          <w:rFonts w:ascii="Arial" w:hAnsi="Arial" w:cs="Arial"/>
          <w:sz w:val="21"/>
          <w:szCs w:val="21"/>
        </w:rPr>
        <w:t xml:space="preserve"> kualifikuar punëtore</w:t>
      </w:r>
      <w:r w:rsidRPr="00784B69">
        <w:rPr>
          <w:rFonts w:ascii="Arial" w:hAnsi="Arial" w:cs="Arial"/>
          <w:sz w:val="21"/>
          <w:szCs w:val="21"/>
        </w:rPr>
        <w:t>.</w:t>
      </w:r>
    </w:p>
    <w:p w14:paraId="241FCC37" w14:textId="77777777" w:rsidR="002A2378" w:rsidRDefault="002A2378" w:rsidP="00DE78F0">
      <w:pPr>
        <w:pStyle w:val="ListParagraph"/>
        <w:numPr>
          <w:ilvl w:val="0"/>
          <w:numId w:val="6"/>
        </w:numPr>
        <w:tabs>
          <w:tab w:val="left" w:pos="4111"/>
        </w:tabs>
        <w:spacing w:before="120" w:after="120" w:line="240" w:lineRule="auto"/>
        <w:contextualSpacing w:val="0"/>
        <w:jc w:val="both"/>
        <w:rPr>
          <w:rFonts w:ascii="Arial" w:hAnsi="Arial" w:cs="Arial"/>
          <w:sz w:val="21"/>
          <w:szCs w:val="21"/>
        </w:rPr>
      </w:pPr>
      <w:r>
        <w:rPr>
          <w:rFonts w:ascii="Arial" w:hAnsi="Arial" w:cs="Arial"/>
          <w:sz w:val="21"/>
          <w:szCs w:val="21"/>
        </w:rPr>
        <w:t>N</w:t>
      </w:r>
      <w:r w:rsidR="00E719E0">
        <w:rPr>
          <w:rFonts w:ascii="Arial" w:hAnsi="Arial" w:cs="Arial"/>
          <w:sz w:val="21"/>
          <w:szCs w:val="21"/>
        </w:rPr>
        <w:t>ë</w:t>
      </w:r>
      <w:r>
        <w:rPr>
          <w:rFonts w:ascii="Arial" w:hAnsi="Arial" w:cs="Arial"/>
          <w:sz w:val="21"/>
          <w:szCs w:val="21"/>
        </w:rPr>
        <w:t xml:space="preserve"> vitin 2017 EYE zhvilloi studimin </w:t>
      </w:r>
      <w:r w:rsidRPr="002A2378">
        <w:rPr>
          <w:rFonts w:ascii="Arial" w:hAnsi="Arial" w:cs="Arial"/>
          <w:sz w:val="21"/>
          <w:szCs w:val="21"/>
          <w:lang w:val="en-GB"/>
        </w:rPr>
        <w:t>“</w:t>
      </w:r>
      <w:r>
        <w:rPr>
          <w:rFonts w:ascii="Arial" w:hAnsi="Arial" w:cs="Arial"/>
          <w:b/>
          <w:sz w:val="21"/>
          <w:szCs w:val="21"/>
          <w:lang w:val="en-GB"/>
        </w:rPr>
        <w:t>Rolet dhe p</w:t>
      </w:r>
      <w:r w:rsidR="00E719E0">
        <w:rPr>
          <w:rFonts w:ascii="Arial" w:hAnsi="Arial" w:cs="Arial"/>
          <w:b/>
          <w:sz w:val="21"/>
          <w:szCs w:val="21"/>
          <w:lang w:val="en-GB"/>
        </w:rPr>
        <w:t>ë</w:t>
      </w:r>
      <w:r>
        <w:rPr>
          <w:rFonts w:ascii="Arial" w:hAnsi="Arial" w:cs="Arial"/>
          <w:b/>
          <w:sz w:val="21"/>
          <w:szCs w:val="21"/>
          <w:lang w:val="en-GB"/>
        </w:rPr>
        <w:t>rgjegj</w:t>
      </w:r>
      <w:r w:rsidR="00E719E0">
        <w:rPr>
          <w:rFonts w:ascii="Arial" w:hAnsi="Arial" w:cs="Arial"/>
          <w:b/>
          <w:sz w:val="21"/>
          <w:szCs w:val="21"/>
          <w:lang w:val="en-GB"/>
        </w:rPr>
        <w:t>ë</w:t>
      </w:r>
      <w:r>
        <w:rPr>
          <w:rFonts w:ascii="Arial" w:hAnsi="Arial" w:cs="Arial"/>
          <w:b/>
          <w:sz w:val="21"/>
          <w:szCs w:val="21"/>
          <w:lang w:val="en-GB"/>
        </w:rPr>
        <w:t>sit</w:t>
      </w:r>
      <w:r w:rsidR="00E719E0">
        <w:rPr>
          <w:rFonts w:ascii="Arial" w:hAnsi="Arial" w:cs="Arial"/>
          <w:b/>
          <w:sz w:val="21"/>
          <w:szCs w:val="21"/>
          <w:lang w:val="en-GB"/>
        </w:rPr>
        <w:t>ë</w:t>
      </w:r>
      <w:r>
        <w:rPr>
          <w:rFonts w:ascii="Arial" w:hAnsi="Arial" w:cs="Arial"/>
          <w:b/>
          <w:sz w:val="21"/>
          <w:szCs w:val="21"/>
          <w:lang w:val="en-GB"/>
        </w:rPr>
        <w:t xml:space="preserve"> e institucioneve t</w:t>
      </w:r>
      <w:r w:rsidR="00E719E0">
        <w:rPr>
          <w:rFonts w:ascii="Arial" w:hAnsi="Arial" w:cs="Arial"/>
          <w:b/>
          <w:sz w:val="21"/>
          <w:szCs w:val="21"/>
          <w:lang w:val="en-GB"/>
        </w:rPr>
        <w:t>ë</w:t>
      </w:r>
      <w:r>
        <w:rPr>
          <w:rFonts w:ascii="Arial" w:hAnsi="Arial" w:cs="Arial"/>
          <w:b/>
          <w:sz w:val="21"/>
          <w:szCs w:val="21"/>
          <w:lang w:val="en-GB"/>
        </w:rPr>
        <w:t xml:space="preserve"> angazhuara n</w:t>
      </w:r>
      <w:r w:rsidR="00E719E0">
        <w:rPr>
          <w:rFonts w:ascii="Arial" w:hAnsi="Arial" w:cs="Arial"/>
          <w:b/>
          <w:sz w:val="21"/>
          <w:szCs w:val="21"/>
          <w:lang w:val="en-GB"/>
        </w:rPr>
        <w:t>ë</w:t>
      </w:r>
      <w:r>
        <w:rPr>
          <w:rFonts w:ascii="Arial" w:hAnsi="Arial" w:cs="Arial"/>
          <w:b/>
          <w:sz w:val="21"/>
          <w:szCs w:val="21"/>
          <w:lang w:val="en-GB"/>
        </w:rPr>
        <w:t xml:space="preserve"> zhvillimin e kurrikul</w:t>
      </w:r>
      <w:r w:rsidR="00E719E0">
        <w:rPr>
          <w:rFonts w:ascii="Arial" w:hAnsi="Arial" w:cs="Arial"/>
          <w:b/>
          <w:sz w:val="21"/>
          <w:szCs w:val="21"/>
          <w:lang w:val="en-GB"/>
        </w:rPr>
        <w:t>ë</w:t>
      </w:r>
      <w:r>
        <w:rPr>
          <w:rFonts w:ascii="Arial" w:hAnsi="Arial" w:cs="Arial"/>
          <w:b/>
          <w:sz w:val="21"/>
          <w:szCs w:val="21"/>
          <w:lang w:val="en-GB"/>
        </w:rPr>
        <w:t>s s</w:t>
      </w:r>
      <w:r w:rsidR="00E719E0">
        <w:rPr>
          <w:rFonts w:ascii="Arial" w:hAnsi="Arial" w:cs="Arial"/>
          <w:b/>
          <w:sz w:val="21"/>
          <w:szCs w:val="21"/>
          <w:lang w:val="en-GB"/>
        </w:rPr>
        <w:t>ë</w:t>
      </w:r>
      <w:r>
        <w:rPr>
          <w:rFonts w:ascii="Arial" w:hAnsi="Arial" w:cs="Arial"/>
          <w:b/>
          <w:sz w:val="21"/>
          <w:szCs w:val="21"/>
          <w:lang w:val="en-GB"/>
        </w:rPr>
        <w:t xml:space="preserve"> AAP-s</w:t>
      </w:r>
      <w:r w:rsidR="00E719E0">
        <w:rPr>
          <w:rFonts w:ascii="Arial" w:hAnsi="Arial" w:cs="Arial"/>
          <w:b/>
          <w:sz w:val="21"/>
          <w:szCs w:val="21"/>
          <w:lang w:val="en-GB"/>
        </w:rPr>
        <w:t>ë</w:t>
      </w:r>
      <w:r>
        <w:rPr>
          <w:rFonts w:ascii="Arial" w:hAnsi="Arial" w:cs="Arial"/>
          <w:b/>
          <w:sz w:val="21"/>
          <w:szCs w:val="21"/>
          <w:lang w:val="en-GB"/>
        </w:rPr>
        <w:t>”</w:t>
      </w:r>
      <w:r>
        <w:rPr>
          <w:rFonts w:ascii="Arial" w:hAnsi="Arial" w:cs="Arial"/>
          <w:sz w:val="21"/>
          <w:szCs w:val="21"/>
          <w:lang w:val="en-GB"/>
        </w:rPr>
        <w:t>, p</w:t>
      </w:r>
      <w:r w:rsidR="00E719E0">
        <w:rPr>
          <w:rFonts w:ascii="Arial" w:hAnsi="Arial" w:cs="Arial"/>
          <w:sz w:val="21"/>
          <w:szCs w:val="21"/>
          <w:lang w:val="en-GB"/>
        </w:rPr>
        <w:t>ë</w:t>
      </w:r>
      <w:r>
        <w:rPr>
          <w:rFonts w:ascii="Arial" w:hAnsi="Arial" w:cs="Arial"/>
          <w:sz w:val="21"/>
          <w:szCs w:val="21"/>
          <w:lang w:val="en-GB"/>
        </w:rPr>
        <w:t>r t</w:t>
      </w:r>
      <w:r w:rsidR="00E719E0">
        <w:rPr>
          <w:rFonts w:ascii="Arial" w:hAnsi="Arial" w:cs="Arial"/>
          <w:sz w:val="21"/>
          <w:szCs w:val="21"/>
          <w:lang w:val="en-GB"/>
        </w:rPr>
        <w:t>ë</w:t>
      </w:r>
      <w:r>
        <w:rPr>
          <w:rFonts w:ascii="Arial" w:hAnsi="Arial" w:cs="Arial"/>
          <w:sz w:val="21"/>
          <w:szCs w:val="21"/>
          <w:lang w:val="en-GB"/>
        </w:rPr>
        <w:t xml:space="preserve"> identifikuar pengesat brenda sistemit t</w:t>
      </w:r>
      <w:r w:rsidR="00E719E0">
        <w:rPr>
          <w:rFonts w:ascii="Arial" w:hAnsi="Arial" w:cs="Arial"/>
          <w:sz w:val="21"/>
          <w:szCs w:val="21"/>
          <w:lang w:val="en-GB"/>
        </w:rPr>
        <w:t>ë</w:t>
      </w:r>
      <w:r>
        <w:rPr>
          <w:rFonts w:ascii="Arial" w:hAnsi="Arial" w:cs="Arial"/>
          <w:sz w:val="21"/>
          <w:szCs w:val="21"/>
          <w:lang w:val="en-GB"/>
        </w:rPr>
        <w:t xml:space="preserve"> AAP-s</w:t>
      </w:r>
      <w:r w:rsidR="00E719E0">
        <w:rPr>
          <w:rFonts w:ascii="Arial" w:hAnsi="Arial" w:cs="Arial"/>
          <w:sz w:val="21"/>
          <w:szCs w:val="21"/>
          <w:lang w:val="en-GB"/>
        </w:rPr>
        <w:t>ë</w:t>
      </w:r>
      <w:r>
        <w:rPr>
          <w:rFonts w:ascii="Arial" w:hAnsi="Arial" w:cs="Arial"/>
          <w:sz w:val="21"/>
          <w:szCs w:val="21"/>
          <w:lang w:val="en-GB"/>
        </w:rPr>
        <w:t>. Si rezultat, ETF n</w:t>
      </w:r>
      <w:r w:rsidR="00E719E0">
        <w:rPr>
          <w:rFonts w:ascii="Arial" w:hAnsi="Arial" w:cs="Arial"/>
          <w:sz w:val="21"/>
          <w:szCs w:val="21"/>
          <w:lang w:val="en-GB"/>
        </w:rPr>
        <w:t>ë</w:t>
      </w:r>
      <w:r>
        <w:rPr>
          <w:rFonts w:ascii="Arial" w:hAnsi="Arial" w:cs="Arial"/>
          <w:sz w:val="21"/>
          <w:szCs w:val="21"/>
          <w:lang w:val="en-GB"/>
        </w:rPr>
        <w:t xml:space="preserve"> </w:t>
      </w:r>
      <w:r w:rsidRPr="002A2378">
        <w:rPr>
          <w:rFonts w:ascii="Arial" w:hAnsi="Arial" w:cs="Arial"/>
          <w:sz w:val="21"/>
          <w:szCs w:val="21"/>
          <w:lang w:val="en-GB"/>
        </w:rPr>
        <w:t>“</w:t>
      </w:r>
      <w:r>
        <w:rPr>
          <w:rFonts w:ascii="Arial" w:hAnsi="Arial" w:cs="Arial"/>
          <w:sz w:val="21"/>
          <w:szCs w:val="21"/>
          <w:lang w:val="en-GB"/>
        </w:rPr>
        <w:t>Raportin e zhvillimit t</w:t>
      </w:r>
      <w:r w:rsidR="00E719E0">
        <w:rPr>
          <w:rFonts w:ascii="Arial" w:hAnsi="Arial" w:cs="Arial"/>
          <w:sz w:val="21"/>
          <w:szCs w:val="21"/>
          <w:lang w:val="en-GB"/>
        </w:rPr>
        <w:t>ë</w:t>
      </w:r>
      <w:r>
        <w:rPr>
          <w:rFonts w:ascii="Arial" w:hAnsi="Arial" w:cs="Arial"/>
          <w:sz w:val="21"/>
          <w:szCs w:val="21"/>
          <w:lang w:val="en-GB"/>
        </w:rPr>
        <w:t xml:space="preserve"> kapitalit t</w:t>
      </w:r>
      <w:r w:rsidR="00E719E0">
        <w:rPr>
          <w:rFonts w:ascii="Arial" w:hAnsi="Arial" w:cs="Arial"/>
          <w:sz w:val="21"/>
          <w:szCs w:val="21"/>
          <w:lang w:val="en-GB"/>
        </w:rPr>
        <w:t>ë</w:t>
      </w:r>
      <w:r>
        <w:rPr>
          <w:rFonts w:ascii="Arial" w:hAnsi="Arial" w:cs="Arial"/>
          <w:sz w:val="21"/>
          <w:szCs w:val="21"/>
          <w:lang w:val="en-GB"/>
        </w:rPr>
        <w:t xml:space="preserve"> burimeve njer</w:t>
      </w:r>
      <w:r w:rsidR="00E719E0">
        <w:rPr>
          <w:rFonts w:ascii="Arial" w:hAnsi="Arial" w:cs="Arial"/>
          <w:sz w:val="21"/>
          <w:szCs w:val="21"/>
          <w:lang w:val="en-GB"/>
        </w:rPr>
        <w:t>ë</w:t>
      </w:r>
      <w:r>
        <w:rPr>
          <w:rFonts w:ascii="Arial" w:hAnsi="Arial" w:cs="Arial"/>
          <w:sz w:val="21"/>
          <w:szCs w:val="21"/>
          <w:lang w:val="en-GB"/>
        </w:rPr>
        <w:t>zore” mori n</w:t>
      </w:r>
      <w:r w:rsidR="00E719E0">
        <w:rPr>
          <w:rFonts w:ascii="Arial" w:hAnsi="Arial" w:cs="Arial"/>
          <w:sz w:val="21"/>
          <w:szCs w:val="21"/>
          <w:lang w:val="en-GB"/>
        </w:rPr>
        <w:t>ë</w:t>
      </w:r>
      <w:r>
        <w:rPr>
          <w:rFonts w:ascii="Arial" w:hAnsi="Arial" w:cs="Arial"/>
          <w:sz w:val="21"/>
          <w:szCs w:val="21"/>
          <w:lang w:val="en-GB"/>
        </w:rPr>
        <w:t xml:space="preserve"> konsiderat</w:t>
      </w:r>
      <w:r w:rsidR="00E719E0">
        <w:rPr>
          <w:rFonts w:ascii="Arial" w:hAnsi="Arial" w:cs="Arial"/>
          <w:sz w:val="21"/>
          <w:szCs w:val="21"/>
          <w:lang w:val="en-GB"/>
        </w:rPr>
        <w:t>ë</w:t>
      </w:r>
      <w:r>
        <w:rPr>
          <w:rFonts w:ascii="Arial" w:hAnsi="Arial" w:cs="Arial"/>
          <w:sz w:val="21"/>
          <w:szCs w:val="21"/>
          <w:lang w:val="en-GB"/>
        </w:rPr>
        <w:t xml:space="preserve"> gjetjet nga analiza e EYE dhe rekomandoi MASH-in t</w:t>
      </w:r>
      <w:r w:rsidR="00E719E0">
        <w:rPr>
          <w:rFonts w:ascii="Arial" w:hAnsi="Arial" w:cs="Arial"/>
          <w:sz w:val="21"/>
          <w:szCs w:val="21"/>
          <w:lang w:val="en-GB"/>
        </w:rPr>
        <w:t>ë</w:t>
      </w:r>
      <w:r>
        <w:rPr>
          <w:rFonts w:ascii="Arial" w:hAnsi="Arial" w:cs="Arial"/>
          <w:sz w:val="21"/>
          <w:szCs w:val="21"/>
          <w:lang w:val="en-GB"/>
        </w:rPr>
        <w:t xml:space="preserve"> gjej</w:t>
      </w:r>
      <w:r w:rsidR="00E719E0">
        <w:rPr>
          <w:rFonts w:ascii="Arial" w:hAnsi="Arial" w:cs="Arial"/>
          <w:sz w:val="21"/>
          <w:szCs w:val="21"/>
          <w:lang w:val="en-GB"/>
        </w:rPr>
        <w:t>ë</w:t>
      </w:r>
      <w:r>
        <w:rPr>
          <w:rFonts w:ascii="Arial" w:hAnsi="Arial" w:cs="Arial"/>
          <w:sz w:val="21"/>
          <w:szCs w:val="21"/>
          <w:lang w:val="en-GB"/>
        </w:rPr>
        <w:t xml:space="preserve"> zgjidhje. Gjetjet nga raporti u shqyrtuan edhe nga projekti ALLED 2</w:t>
      </w:r>
      <w:r w:rsidRPr="002A2378">
        <w:rPr>
          <w:rFonts w:ascii="Arial" w:hAnsi="Arial" w:cs="Arial"/>
          <w:sz w:val="21"/>
          <w:szCs w:val="21"/>
          <w:vertAlign w:val="superscript"/>
          <w:lang w:val="en-GB"/>
        </w:rPr>
        <w:footnoteReference w:id="3"/>
      </w:r>
      <w:r>
        <w:rPr>
          <w:rFonts w:ascii="Arial" w:hAnsi="Arial" w:cs="Arial"/>
          <w:sz w:val="21"/>
          <w:szCs w:val="21"/>
          <w:lang w:val="en-GB"/>
        </w:rPr>
        <w:t>, i cili planifikoi ta integroj</w:t>
      </w:r>
      <w:r w:rsidR="00E719E0">
        <w:rPr>
          <w:rFonts w:ascii="Arial" w:hAnsi="Arial" w:cs="Arial"/>
          <w:sz w:val="21"/>
          <w:szCs w:val="21"/>
          <w:lang w:val="en-GB"/>
        </w:rPr>
        <w:t>ë</w:t>
      </w:r>
      <w:r>
        <w:rPr>
          <w:rFonts w:ascii="Arial" w:hAnsi="Arial" w:cs="Arial"/>
          <w:sz w:val="21"/>
          <w:szCs w:val="21"/>
          <w:lang w:val="en-GB"/>
        </w:rPr>
        <w:t xml:space="preserve"> procesin e zhvillimit t</w:t>
      </w:r>
      <w:r w:rsidR="00E719E0">
        <w:rPr>
          <w:rFonts w:ascii="Arial" w:hAnsi="Arial" w:cs="Arial"/>
          <w:sz w:val="21"/>
          <w:szCs w:val="21"/>
          <w:lang w:val="en-GB"/>
        </w:rPr>
        <w:t>ë</w:t>
      </w:r>
      <w:r>
        <w:rPr>
          <w:rFonts w:ascii="Arial" w:hAnsi="Arial" w:cs="Arial"/>
          <w:sz w:val="21"/>
          <w:szCs w:val="21"/>
          <w:lang w:val="en-GB"/>
        </w:rPr>
        <w:t xml:space="preserve"> SP-ve.</w:t>
      </w:r>
    </w:p>
    <w:p w14:paraId="72EA2FC5" w14:textId="77777777" w:rsidR="002A2378" w:rsidRDefault="002A2378" w:rsidP="00DE78F0">
      <w:pPr>
        <w:pStyle w:val="ListParagraph"/>
        <w:numPr>
          <w:ilvl w:val="0"/>
          <w:numId w:val="6"/>
        </w:numPr>
        <w:tabs>
          <w:tab w:val="left" w:pos="4111"/>
        </w:tabs>
        <w:spacing w:before="120" w:after="120" w:line="240" w:lineRule="auto"/>
        <w:contextualSpacing w:val="0"/>
        <w:jc w:val="both"/>
        <w:rPr>
          <w:rFonts w:ascii="Arial" w:hAnsi="Arial" w:cs="Arial"/>
          <w:sz w:val="21"/>
          <w:szCs w:val="21"/>
        </w:rPr>
      </w:pPr>
      <w:r>
        <w:rPr>
          <w:rFonts w:ascii="Arial" w:hAnsi="Arial" w:cs="Arial"/>
          <w:sz w:val="21"/>
          <w:szCs w:val="21"/>
        </w:rPr>
        <w:t>N</w:t>
      </w:r>
      <w:r w:rsidR="00E719E0">
        <w:rPr>
          <w:rFonts w:ascii="Arial" w:hAnsi="Arial" w:cs="Arial"/>
          <w:sz w:val="21"/>
          <w:szCs w:val="21"/>
        </w:rPr>
        <w:t>ë</w:t>
      </w:r>
      <w:r>
        <w:rPr>
          <w:rFonts w:ascii="Arial" w:hAnsi="Arial" w:cs="Arial"/>
          <w:sz w:val="21"/>
          <w:szCs w:val="21"/>
        </w:rPr>
        <w:t xml:space="preserve"> vitin 2018/2019 EYE mb</w:t>
      </w:r>
      <w:r w:rsidR="00E719E0">
        <w:rPr>
          <w:rFonts w:ascii="Arial" w:hAnsi="Arial" w:cs="Arial"/>
          <w:sz w:val="21"/>
          <w:szCs w:val="21"/>
        </w:rPr>
        <w:t>ë</w:t>
      </w:r>
      <w:r>
        <w:rPr>
          <w:rFonts w:ascii="Arial" w:hAnsi="Arial" w:cs="Arial"/>
          <w:sz w:val="21"/>
          <w:szCs w:val="21"/>
        </w:rPr>
        <w:t>shteti MASH-in n</w:t>
      </w:r>
      <w:r w:rsidR="00E719E0">
        <w:rPr>
          <w:rFonts w:ascii="Arial" w:hAnsi="Arial" w:cs="Arial"/>
          <w:sz w:val="21"/>
          <w:szCs w:val="21"/>
        </w:rPr>
        <w:t>ë</w:t>
      </w:r>
      <w:r>
        <w:rPr>
          <w:rFonts w:ascii="Arial" w:hAnsi="Arial" w:cs="Arial"/>
          <w:sz w:val="21"/>
          <w:szCs w:val="21"/>
        </w:rPr>
        <w:t xml:space="preserve"> zhvillimin e dokumentit t</w:t>
      </w:r>
      <w:r w:rsidR="00E719E0">
        <w:rPr>
          <w:rFonts w:ascii="Arial" w:hAnsi="Arial" w:cs="Arial"/>
          <w:sz w:val="21"/>
          <w:szCs w:val="21"/>
        </w:rPr>
        <w:t>ë</w:t>
      </w:r>
      <w:r>
        <w:rPr>
          <w:rFonts w:ascii="Arial" w:hAnsi="Arial" w:cs="Arial"/>
          <w:sz w:val="21"/>
          <w:szCs w:val="21"/>
        </w:rPr>
        <w:t xml:space="preserve"> </w:t>
      </w:r>
      <w:r>
        <w:rPr>
          <w:rFonts w:ascii="Arial" w:hAnsi="Arial" w:cs="Arial"/>
          <w:b/>
          <w:sz w:val="21"/>
          <w:szCs w:val="21"/>
        </w:rPr>
        <w:t>korniz</w:t>
      </w:r>
      <w:r w:rsidR="00E719E0">
        <w:rPr>
          <w:rFonts w:ascii="Arial" w:hAnsi="Arial" w:cs="Arial"/>
          <w:b/>
          <w:sz w:val="21"/>
          <w:szCs w:val="21"/>
        </w:rPr>
        <w:t>ë</w:t>
      </w:r>
      <w:r>
        <w:rPr>
          <w:rFonts w:ascii="Arial" w:hAnsi="Arial" w:cs="Arial"/>
          <w:b/>
          <w:sz w:val="21"/>
          <w:szCs w:val="21"/>
        </w:rPr>
        <w:t>s kurrikulare t</w:t>
      </w:r>
      <w:r w:rsidR="00E719E0">
        <w:rPr>
          <w:rFonts w:ascii="Arial" w:hAnsi="Arial" w:cs="Arial"/>
          <w:b/>
          <w:sz w:val="21"/>
          <w:szCs w:val="21"/>
        </w:rPr>
        <w:t>ë</w:t>
      </w:r>
      <w:r>
        <w:rPr>
          <w:rFonts w:ascii="Arial" w:hAnsi="Arial" w:cs="Arial"/>
          <w:b/>
          <w:sz w:val="21"/>
          <w:szCs w:val="21"/>
        </w:rPr>
        <w:t xml:space="preserve"> AAP-s</w:t>
      </w:r>
      <w:r w:rsidR="00E719E0">
        <w:rPr>
          <w:rFonts w:ascii="Arial" w:hAnsi="Arial" w:cs="Arial"/>
          <w:b/>
          <w:sz w:val="21"/>
          <w:szCs w:val="21"/>
        </w:rPr>
        <w:t>ë</w:t>
      </w:r>
      <w:r>
        <w:rPr>
          <w:rFonts w:ascii="Arial" w:hAnsi="Arial" w:cs="Arial"/>
          <w:sz w:val="21"/>
          <w:szCs w:val="21"/>
        </w:rPr>
        <w:t>, i cili do t</w:t>
      </w:r>
      <w:r w:rsidR="00E719E0">
        <w:rPr>
          <w:rFonts w:ascii="Arial" w:hAnsi="Arial" w:cs="Arial"/>
          <w:sz w:val="21"/>
          <w:szCs w:val="21"/>
        </w:rPr>
        <w:t>ë</w:t>
      </w:r>
      <w:r>
        <w:rPr>
          <w:rFonts w:ascii="Arial" w:hAnsi="Arial" w:cs="Arial"/>
          <w:sz w:val="21"/>
          <w:szCs w:val="21"/>
        </w:rPr>
        <w:t xml:space="preserve"> sh</w:t>
      </w:r>
      <w:r w:rsidR="00E719E0">
        <w:rPr>
          <w:rFonts w:ascii="Arial" w:hAnsi="Arial" w:cs="Arial"/>
          <w:sz w:val="21"/>
          <w:szCs w:val="21"/>
        </w:rPr>
        <w:t>ë</w:t>
      </w:r>
      <w:r>
        <w:rPr>
          <w:rFonts w:ascii="Arial" w:hAnsi="Arial" w:cs="Arial"/>
          <w:sz w:val="21"/>
          <w:szCs w:val="21"/>
        </w:rPr>
        <w:t>rbente si baz</w:t>
      </w:r>
      <w:r w:rsidR="007A301E">
        <w:rPr>
          <w:rFonts w:ascii="Arial" w:hAnsi="Arial" w:cs="Arial"/>
          <w:sz w:val="21"/>
          <w:szCs w:val="21"/>
        </w:rPr>
        <w:t>ament</w:t>
      </w:r>
      <w:r>
        <w:rPr>
          <w:rFonts w:ascii="Arial" w:hAnsi="Arial" w:cs="Arial"/>
          <w:sz w:val="21"/>
          <w:szCs w:val="21"/>
        </w:rPr>
        <w:t xml:space="preserve"> p</w:t>
      </w:r>
      <w:r w:rsidR="00E719E0">
        <w:rPr>
          <w:rFonts w:ascii="Arial" w:hAnsi="Arial" w:cs="Arial"/>
          <w:sz w:val="21"/>
          <w:szCs w:val="21"/>
        </w:rPr>
        <w:t>ë</w:t>
      </w:r>
      <w:r>
        <w:rPr>
          <w:rFonts w:ascii="Arial" w:hAnsi="Arial" w:cs="Arial"/>
          <w:sz w:val="21"/>
          <w:szCs w:val="21"/>
        </w:rPr>
        <w:t>r kurrikul</w:t>
      </w:r>
      <w:r w:rsidR="00E719E0">
        <w:rPr>
          <w:rFonts w:ascii="Arial" w:hAnsi="Arial" w:cs="Arial"/>
          <w:sz w:val="21"/>
          <w:szCs w:val="21"/>
        </w:rPr>
        <w:t>ë</w:t>
      </w:r>
      <w:r>
        <w:rPr>
          <w:rFonts w:ascii="Arial" w:hAnsi="Arial" w:cs="Arial"/>
          <w:sz w:val="21"/>
          <w:szCs w:val="21"/>
        </w:rPr>
        <w:t>n baz</w:t>
      </w:r>
      <w:r w:rsidR="00E719E0">
        <w:rPr>
          <w:rFonts w:ascii="Arial" w:hAnsi="Arial" w:cs="Arial"/>
          <w:sz w:val="21"/>
          <w:szCs w:val="21"/>
        </w:rPr>
        <w:t>ë</w:t>
      </w:r>
      <w:r>
        <w:rPr>
          <w:rFonts w:ascii="Arial" w:hAnsi="Arial" w:cs="Arial"/>
          <w:sz w:val="21"/>
          <w:szCs w:val="21"/>
        </w:rPr>
        <w:t xml:space="preserve"> t</w:t>
      </w:r>
      <w:r w:rsidR="00E719E0">
        <w:rPr>
          <w:rFonts w:ascii="Arial" w:hAnsi="Arial" w:cs="Arial"/>
          <w:sz w:val="21"/>
          <w:szCs w:val="21"/>
        </w:rPr>
        <w:t>ë</w:t>
      </w:r>
      <w:r>
        <w:rPr>
          <w:rFonts w:ascii="Arial" w:hAnsi="Arial" w:cs="Arial"/>
          <w:sz w:val="21"/>
          <w:szCs w:val="21"/>
        </w:rPr>
        <w:t xml:space="preserve"> AAP-s</w:t>
      </w:r>
      <w:r w:rsidR="00E719E0">
        <w:rPr>
          <w:rFonts w:ascii="Arial" w:hAnsi="Arial" w:cs="Arial"/>
          <w:sz w:val="21"/>
          <w:szCs w:val="21"/>
        </w:rPr>
        <w:t>ë</w:t>
      </w:r>
      <w:r>
        <w:rPr>
          <w:rFonts w:ascii="Arial" w:hAnsi="Arial" w:cs="Arial"/>
          <w:sz w:val="21"/>
          <w:szCs w:val="21"/>
        </w:rPr>
        <w:t>;</w:t>
      </w:r>
    </w:p>
    <w:p w14:paraId="1D3797F2" w14:textId="77777777" w:rsidR="002A2378" w:rsidRDefault="002A2378" w:rsidP="00DE78F0">
      <w:pPr>
        <w:pStyle w:val="ListParagraph"/>
        <w:numPr>
          <w:ilvl w:val="0"/>
          <w:numId w:val="3"/>
        </w:numPr>
        <w:tabs>
          <w:tab w:val="left" w:pos="4111"/>
        </w:tabs>
        <w:spacing w:line="240" w:lineRule="auto"/>
        <w:jc w:val="both"/>
        <w:rPr>
          <w:rFonts w:ascii="Arial" w:hAnsi="Arial" w:cs="Arial"/>
          <w:sz w:val="21"/>
          <w:szCs w:val="21"/>
        </w:rPr>
      </w:pPr>
      <w:r>
        <w:rPr>
          <w:rFonts w:ascii="Arial" w:hAnsi="Arial" w:cs="Arial"/>
          <w:sz w:val="21"/>
          <w:szCs w:val="21"/>
        </w:rPr>
        <w:t>P</w:t>
      </w:r>
      <w:r w:rsidR="00E719E0">
        <w:rPr>
          <w:rFonts w:ascii="Arial" w:hAnsi="Arial" w:cs="Arial"/>
          <w:sz w:val="21"/>
          <w:szCs w:val="21"/>
        </w:rPr>
        <w:t>ë</w:t>
      </w:r>
      <w:r>
        <w:rPr>
          <w:rFonts w:ascii="Arial" w:hAnsi="Arial" w:cs="Arial"/>
          <w:sz w:val="21"/>
          <w:szCs w:val="21"/>
        </w:rPr>
        <w:t>rmes pun</w:t>
      </w:r>
      <w:r w:rsidR="00E719E0">
        <w:rPr>
          <w:rFonts w:ascii="Arial" w:hAnsi="Arial" w:cs="Arial"/>
          <w:sz w:val="21"/>
          <w:szCs w:val="21"/>
        </w:rPr>
        <w:t>ë</w:t>
      </w:r>
      <w:r>
        <w:rPr>
          <w:rFonts w:ascii="Arial" w:hAnsi="Arial" w:cs="Arial"/>
          <w:sz w:val="21"/>
          <w:szCs w:val="21"/>
        </w:rPr>
        <w:t>torive, t</w:t>
      </w:r>
      <w:r w:rsidR="00E719E0">
        <w:rPr>
          <w:rFonts w:ascii="Arial" w:hAnsi="Arial" w:cs="Arial"/>
          <w:sz w:val="21"/>
          <w:szCs w:val="21"/>
        </w:rPr>
        <w:t>ë</w:t>
      </w:r>
      <w:r>
        <w:rPr>
          <w:rFonts w:ascii="Arial" w:hAnsi="Arial" w:cs="Arial"/>
          <w:sz w:val="21"/>
          <w:szCs w:val="21"/>
        </w:rPr>
        <w:t xml:space="preserve"> cilat u organizuan nga MASH, EYE shfryt</w:t>
      </w:r>
      <w:r w:rsidR="00E719E0">
        <w:rPr>
          <w:rFonts w:ascii="Arial" w:hAnsi="Arial" w:cs="Arial"/>
          <w:sz w:val="21"/>
          <w:szCs w:val="21"/>
        </w:rPr>
        <w:t>ë</w:t>
      </w:r>
      <w:r>
        <w:rPr>
          <w:rFonts w:ascii="Arial" w:hAnsi="Arial" w:cs="Arial"/>
          <w:sz w:val="21"/>
          <w:szCs w:val="21"/>
        </w:rPr>
        <w:t>zoi mund</w:t>
      </w:r>
      <w:r w:rsidR="00E719E0">
        <w:rPr>
          <w:rFonts w:ascii="Arial" w:hAnsi="Arial" w:cs="Arial"/>
          <w:sz w:val="21"/>
          <w:szCs w:val="21"/>
        </w:rPr>
        <w:t>ë</w:t>
      </w:r>
      <w:r>
        <w:rPr>
          <w:rFonts w:ascii="Arial" w:hAnsi="Arial" w:cs="Arial"/>
          <w:sz w:val="21"/>
          <w:szCs w:val="21"/>
        </w:rPr>
        <w:t>sin</w:t>
      </w:r>
      <w:r w:rsidR="00E719E0">
        <w:rPr>
          <w:rFonts w:ascii="Arial" w:hAnsi="Arial" w:cs="Arial"/>
          <w:sz w:val="21"/>
          <w:szCs w:val="21"/>
        </w:rPr>
        <w:t>ë</w:t>
      </w:r>
      <w:r>
        <w:rPr>
          <w:rFonts w:ascii="Arial" w:hAnsi="Arial" w:cs="Arial"/>
          <w:sz w:val="21"/>
          <w:szCs w:val="21"/>
        </w:rPr>
        <w:t xml:space="preserve"> p</w:t>
      </w:r>
      <w:r w:rsidR="00E719E0">
        <w:rPr>
          <w:rFonts w:ascii="Arial" w:hAnsi="Arial" w:cs="Arial"/>
          <w:sz w:val="21"/>
          <w:szCs w:val="21"/>
        </w:rPr>
        <w:t>ë</w:t>
      </w:r>
      <w:r>
        <w:rPr>
          <w:rFonts w:ascii="Arial" w:hAnsi="Arial" w:cs="Arial"/>
          <w:sz w:val="21"/>
          <w:szCs w:val="21"/>
        </w:rPr>
        <w:t>r t</w:t>
      </w:r>
      <w:r w:rsidR="00E719E0">
        <w:rPr>
          <w:rFonts w:ascii="Arial" w:hAnsi="Arial" w:cs="Arial"/>
          <w:sz w:val="21"/>
          <w:szCs w:val="21"/>
        </w:rPr>
        <w:t>ë</w:t>
      </w:r>
      <w:r>
        <w:rPr>
          <w:rFonts w:ascii="Arial" w:hAnsi="Arial" w:cs="Arial"/>
          <w:sz w:val="21"/>
          <w:szCs w:val="21"/>
        </w:rPr>
        <w:t xml:space="preserve"> ndikuar n</w:t>
      </w:r>
      <w:r w:rsidR="00E719E0">
        <w:rPr>
          <w:rFonts w:ascii="Arial" w:hAnsi="Arial" w:cs="Arial"/>
          <w:sz w:val="21"/>
          <w:szCs w:val="21"/>
        </w:rPr>
        <w:t>ë</w:t>
      </w:r>
      <w:r>
        <w:rPr>
          <w:rFonts w:ascii="Arial" w:hAnsi="Arial" w:cs="Arial"/>
          <w:sz w:val="21"/>
          <w:szCs w:val="21"/>
        </w:rPr>
        <w:t xml:space="preserve"> reduktimin e fushave t</w:t>
      </w:r>
      <w:r w:rsidR="00E719E0">
        <w:rPr>
          <w:rFonts w:ascii="Arial" w:hAnsi="Arial" w:cs="Arial"/>
          <w:sz w:val="21"/>
          <w:szCs w:val="21"/>
        </w:rPr>
        <w:t>ë</w:t>
      </w:r>
      <w:r>
        <w:rPr>
          <w:rFonts w:ascii="Arial" w:hAnsi="Arial" w:cs="Arial"/>
          <w:sz w:val="21"/>
          <w:szCs w:val="21"/>
        </w:rPr>
        <w:t xml:space="preserve"> s</w:t>
      </w:r>
      <w:r w:rsidR="007A301E">
        <w:rPr>
          <w:rFonts w:ascii="Arial" w:hAnsi="Arial" w:cs="Arial"/>
          <w:sz w:val="21"/>
          <w:szCs w:val="21"/>
        </w:rPr>
        <w:t>t</w:t>
      </w:r>
      <w:r>
        <w:rPr>
          <w:rFonts w:ascii="Arial" w:hAnsi="Arial" w:cs="Arial"/>
          <w:sz w:val="21"/>
          <w:szCs w:val="21"/>
        </w:rPr>
        <w:t>udimit si dhe t</w:t>
      </w:r>
      <w:r w:rsidR="00E719E0">
        <w:rPr>
          <w:rFonts w:ascii="Arial" w:hAnsi="Arial" w:cs="Arial"/>
          <w:sz w:val="21"/>
          <w:szCs w:val="21"/>
        </w:rPr>
        <w:t>ë</w:t>
      </w:r>
      <w:r>
        <w:rPr>
          <w:rFonts w:ascii="Arial" w:hAnsi="Arial" w:cs="Arial"/>
          <w:sz w:val="21"/>
          <w:szCs w:val="21"/>
        </w:rPr>
        <w:t xml:space="preserve"> profileve. </w:t>
      </w:r>
      <w:r>
        <w:rPr>
          <w:rFonts w:ascii="Arial" w:hAnsi="Arial" w:cs="Arial"/>
          <w:b/>
          <w:i/>
          <w:sz w:val="21"/>
          <w:szCs w:val="21"/>
        </w:rPr>
        <w:t>Numri i fushave t</w:t>
      </w:r>
      <w:r w:rsidR="00E719E0">
        <w:rPr>
          <w:rFonts w:ascii="Arial" w:hAnsi="Arial" w:cs="Arial"/>
          <w:b/>
          <w:i/>
          <w:sz w:val="21"/>
          <w:szCs w:val="21"/>
        </w:rPr>
        <w:t>ë</w:t>
      </w:r>
      <w:r>
        <w:rPr>
          <w:rFonts w:ascii="Arial" w:hAnsi="Arial" w:cs="Arial"/>
          <w:b/>
          <w:i/>
          <w:sz w:val="21"/>
          <w:szCs w:val="21"/>
        </w:rPr>
        <w:t xml:space="preserve"> studimit u reduktua n</w:t>
      </w:r>
      <w:r w:rsidR="00E719E0">
        <w:rPr>
          <w:rFonts w:ascii="Arial" w:hAnsi="Arial" w:cs="Arial"/>
          <w:b/>
          <w:i/>
          <w:sz w:val="21"/>
          <w:szCs w:val="21"/>
        </w:rPr>
        <w:t>ë</w:t>
      </w:r>
      <w:r>
        <w:rPr>
          <w:rFonts w:ascii="Arial" w:hAnsi="Arial" w:cs="Arial"/>
          <w:b/>
          <w:i/>
          <w:sz w:val="21"/>
          <w:szCs w:val="21"/>
        </w:rPr>
        <w:t xml:space="preserve"> 10, duke zbatuar klasifikimin e ISCED</w:t>
      </w:r>
      <w:r w:rsidRPr="002A2378">
        <w:rPr>
          <w:rFonts w:ascii="Arial" w:hAnsi="Arial" w:cs="Arial"/>
          <w:b/>
          <w:i/>
          <w:sz w:val="21"/>
          <w:szCs w:val="21"/>
          <w:vertAlign w:val="superscript"/>
          <w:lang w:val="en-GB"/>
        </w:rPr>
        <w:footnoteReference w:id="4"/>
      </w:r>
      <w:r>
        <w:rPr>
          <w:rFonts w:ascii="Arial" w:hAnsi="Arial" w:cs="Arial"/>
          <w:b/>
          <w:i/>
          <w:sz w:val="21"/>
          <w:szCs w:val="21"/>
        </w:rPr>
        <w:t xml:space="preserve"> 2013.</w:t>
      </w:r>
      <w:r>
        <w:rPr>
          <w:rFonts w:ascii="Arial" w:hAnsi="Arial" w:cs="Arial"/>
          <w:sz w:val="21"/>
          <w:szCs w:val="21"/>
        </w:rPr>
        <w:t xml:space="preserve">  </w:t>
      </w:r>
    </w:p>
    <w:p w14:paraId="78CCF0A8" w14:textId="77777777" w:rsidR="008520CF" w:rsidRPr="00716902" w:rsidRDefault="002A2378" w:rsidP="008520CF">
      <w:pPr>
        <w:spacing w:after="60"/>
        <w:rPr>
          <w:rFonts w:eastAsia="Times New Roman" w:cs="Arial"/>
          <w:b/>
          <w:bCs/>
          <w:color w:val="000000"/>
          <w:sz w:val="21"/>
          <w:szCs w:val="21"/>
        </w:rPr>
      </w:pPr>
      <w:r>
        <w:rPr>
          <w:rFonts w:eastAsia="Times New Roman" w:cs="Arial"/>
          <w:b/>
          <w:bCs/>
          <w:color w:val="000000"/>
          <w:sz w:val="21"/>
          <w:szCs w:val="21"/>
        </w:rPr>
        <w:t>M</w:t>
      </w:r>
      <w:r w:rsidR="00E719E0">
        <w:rPr>
          <w:rFonts w:eastAsia="Times New Roman" w:cs="Arial"/>
          <w:b/>
          <w:bCs/>
          <w:color w:val="000000"/>
          <w:sz w:val="21"/>
          <w:szCs w:val="21"/>
        </w:rPr>
        <w:t>ë</w:t>
      </w:r>
      <w:r>
        <w:rPr>
          <w:rFonts w:eastAsia="Times New Roman" w:cs="Arial"/>
          <w:b/>
          <w:bCs/>
          <w:color w:val="000000"/>
          <w:sz w:val="21"/>
          <w:szCs w:val="21"/>
        </w:rPr>
        <w:t>simet e nxjerra</w:t>
      </w:r>
      <w:r w:rsidR="008520CF" w:rsidRPr="00716902">
        <w:rPr>
          <w:rFonts w:eastAsia="Times New Roman" w:cs="Arial"/>
          <w:b/>
          <w:bCs/>
          <w:color w:val="000000"/>
          <w:sz w:val="21"/>
          <w:szCs w:val="21"/>
        </w:rPr>
        <w:t>:</w:t>
      </w:r>
    </w:p>
    <w:p w14:paraId="693963C0" w14:textId="77777777" w:rsidR="002A2378" w:rsidRPr="002A2378" w:rsidRDefault="002A2378" w:rsidP="000D5703">
      <w:pPr>
        <w:pStyle w:val="ListParagraph"/>
        <w:numPr>
          <w:ilvl w:val="0"/>
          <w:numId w:val="18"/>
        </w:numPr>
        <w:spacing w:after="0" w:line="240" w:lineRule="auto"/>
        <w:jc w:val="both"/>
        <w:rPr>
          <w:rFonts w:ascii="Arial" w:hAnsi="Arial" w:cs="Arial"/>
          <w:sz w:val="21"/>
          <w:szCs w:val="21"/>
        </w:rPr>
      </w:pPr>
      <w:r w:rsidRPr="002A2378">
        <w:rPr>
          <w:rFonts w:ascii="Arial" w:hAnsi="Arial" w:cs="Arial"/>
          <w:sz w:val="21"/>
          <w:szCs w:val="21"/>
        </w:rPr>
        <w:t xml:space="preserve">Ndryshimet e shpeshta të qeverive ndikuan në planet duke vonuar </w:t>
      </w:r>
      <w:r>
        <w:rPr>
          <w:rFonts w:ascii="Arial" w:hAnsi="Arial" w:cs="Arial"/>
          <w:sz w:val="21"/>
          <w:szCs w:val="21"/>
        </w:rPr>
        <w:t>orvatjet</w:t>
      </w:r>
      <w:r w:rsidRPr="002A2378">
        <w:rPr>
          <w:rFonts w:ascii="Arial" w:hAnsi="Arial" w:cs="Arial"/>
          <w:sz w:val="21"/>
          <w:szCs w:val="21"/>
        </w:rPr>
        <w:t xml:space="preserve"> për të përshtatur kornizën kurrikul</w:t>
      </w:r>
      <w:r>
        <w:rPr>
          <w:rFonts w:ascii="Arial" w:hAnsi="Arial" w:cs="Arial"/>
          <w:sz w:val="21"/>
          <w:szCs w:val="21"/>
        </w:rPr>
        <w:t>are të AA</w:t>
      </w:r>
      <w:r w:rsidRPr="002A2378">
        <w:rPr>
          <w:rFonts w:ascii="Arial" w:hAnsi="Arial" w:cs="Arial"/>
          <w:sz w:val="21"/>
          <w:szCs w:val="21"/>
        </w:rPr>
        <w:t>P-së dhe kurrikulën pasuese.</w:t>
      </w:r>
    </w:p>
    <w:p w14:paraId="59B4AD5E" w14:textId="77777777" w:rsidR="002A2378" w:rsidRPr="002A2378" w:rsidRDefault="002A2378" w:rsidP="00DE78F0">
      <w:pPr>
        <w:numPr>
          <w:ilvl w:val="0"/>
          <w:numId w:val="3"/>
        </w:numPr>
        <w:spacing w:after="120"/>
        <w:rPr>
          <w:rFonts w:eastAsia="Times New Roman" w:cs="Arial"/>
          <w:b/>
          <w:bCs/>
          <w:color w:val="000000"/>
          <w:sz w:val="21"/>
          <w:szCs w:val="21"/>
        </w:rPr>
      </w:pPr>
      <w:r>
        <w:rPr>
          <w:rFonts w:eastAsia="Times New Roman" w:cs="Arial"/>
          <w:bCs/>
          <w:color w:val="000000"/>
          <w:sz w:val="21"/>
          <w:szCs w:val="21"/>
        </w:rPr>
        <w:t>Procesi i reformimit n</w:t>
      </w:r>
      <w:r w:rsidR="00E719E0">
        <w:rPr>
          <w:rFonts w:eastAsia="Times New Roman" w:cs="Arial"/>
          <w:bCs/>
          <w:color w:val="000000"/>
          <w:sz w:val="21"/>
          <w:szCs w:val="21"/>
        </w:rPr>
        <w:t>ë</w:t>
      </w:r>
      <w:r>
        <w:rPr>
          <w:rFonts w:eastAsia="Times New Roman" w:cs="Arial"/>
          <w:bCs/>
          <w:color w:val="000000"/>
          <w:sz w:val="21"/>
          <w:szCs w:val="21"/>
        </w:rPr>
        <w:t xml:space="preserve"> zhvillimin e kurrikul</w:t>
      </w:r>
      <w:r w:rsidR="00E719E0">
        <w:rPr>
          <w:rFonts w:eastAsia="Times New Roman" w:cs="Arial"/>
          <w:bCs/>
          <w:color w:val="000000"/>
          <w:sz w:val="21"/>
          <w:szCs w:val="21"/>
        </w:rPr>
        <w:t>ë</w:t>
      </w:r>
      <w:r>
        <w:rPr>
          <w:rFonts w:eastAsia="Times New Roman" w:cs="Arial"/>
          <w:bCs/>
          <w:color w:val="000000"/>
          <w:sz w:val="21"/>
          <w:szCs w:val="21"/>
        </w:rPr>
        <w:t>s mund t</w:t>
      </w:r>
      <w:r w:rsidR="00E719E0">
        <w:rPr>
          <w:rFonts w:eastAsia="Times New Roman" w:cs="Arial"/>
          <w:bCs/>
          <w:color w:val="000000"/>
          <w:sz w:val="21"/>
          <w:szCs w:val="21"/>
        </w:rPr>
        <w:t>ë</w:t>
      </w:r>
      <w:r>
        <w:rPr>
          <w:rFonts w:eastAsia="Times New Roman" w:cs="Arial"/>
          <w:bCs/>
          <w:color w:val="000000"/>
          <w:sz w:val="21"/>
          <w:szCs w:val="21"/>
        </w:rPr>
        <w:t xml:space="preserve"> realizohet vet</w:t>
      </w:r>
      <w:r w:rsidR="00E719E0">
        <w:rPr>
          <w:rFonts w:eastAsia="Times New Roman" w:cs="Arial"/>
          <w:bCs/>
          <w:color w:val="000000"/>
          <w:sz w:val="21"/>
          <w:szCs w:val="21"/>
        </w:rPr>
        <w:t>ë</w:t>
      </w:r>
      <w:r>
        <w:rPr>
          <w:rFonts w:eastAsia="Times New Roman" w:cs="Arial"/>
          <w:bCs/>
          <w:color w:val="000000"/>
          <w:sz w:val="21"/>
          <w:szCs w:val="21"/>
        </w:rPr>
        <w:t>m n</w:t>
      </w:r>
      <w:r w:rsidR="00E719E0">
        <w:rPr>
          <w:rFonts w:eastAsia="Times New Roman" w:cs="Arial"/>
          <w:bCs/>
          <w:color w:val="000000"/>
          <w:sz w:val="21"/>
          <w:szCs w:val="21"/>
        </w:rPr>
        <w:t>ë</w:t>
      </w:r>
      <w:r>
        <w:rPr>
          <w:rFonts w:eastAsia="Times New Roman" w:cs="Arial"/>
          <w:bCs/>
          <w:color w:val="000000"/>
          <w:sz w:val="21"/>
          <w:szCs w:val="21"/>
        </w:rPr>
        <w:t>se ekziston nj</w:t>
      </w:r>
      <w:r w:rsidR="00E719E0">
        <w:rPr>
          <w:rFonts w:eastAsia="Times New Roman" w:cs="Arial"/>
          <w:bCs/>
          <w:color w:val="000000"/>
          <w:sz w:val="21"/>
          <w:szCs w:val="21"/>
        </w:rPr>
        <w:t>ë</w:t>
      </w:r>
      <w:r>
        <w:rPr>
          <w:rFonts w:eastAsia="Times New Roman" w:cs="Arial"/>
          <w:bCs/>
          <w:color w:val="000000"/>
          <w:sz w:val="21"/>
          <w:szCs w:val="21"/>
        </w:rPr>
        <w:t xml:space="preserve"> nivel i lart</w:t>
      </w:r>
      <w:r w:rsidR="00E719E0">
        <w:rPr>
          <w:rFonts w:eastAsia="Times New Roman" w:cs="Arial"/>
          <w:bCs/>
          <w:color w:val="000000"/>
          <w:sz w:val="21"/>
          <w:szCs w:val="21"/>
        </w:rPr>
        <w:t>ë</w:t>
      </w:r>
      <w:r>
        <w:rPr>
          <w:rFonts w:eastAsia="Times New Roman" w:cs="Arial"/>
          <w:bCs/>
          <w:color w:val="000000"/>
          <w:sz w:val="21"/>
          <w:szCs w:val="21"/>
        </w:rPr>
        <w:t xml:space="preserve"> i gatishm</w:t>
      </w:r>
      <w:r w:rsidR="00E719E0">
        <w:rPr>
          <w:rFonts w:eastAsia="Times New Roman" w:cs="Arial"/>
          <w:bCs/>
          <w:color w:val="000000"/>
          <w:sz w:val="21"/>
          <w:szCs w:val="21"/>
        </w:rPr>
        <w:t>ë</w:t>
      </w:r>
      <w:r>
        <w:rPr>
          <w:rFonts w:eastAsia="Times New Roman" w:cs="Arial"/>
          <w:bCs/>
          <w:color w:val="000000"/>
          <w:sz w:val="21"/>
          <w:szCs w:val="21"/>
        </w:rPr>
        <w:t>rsi</w:t>
      </w:r>
      <w:r w:rsidR="00E719E0">
        <w:rPr>
          <w:rFonts w:eastAsia="Times New Roman" w:cs="Arial"/>
          <w:bCs/>
          <w:color w:val="000000"/>
          <w:sz w:val="21"/>
          <w:szCs w:val="21"/>
        </w:rPr>
        <w:t>ë</w:t>
      </w:r>
      <w:r>
        <w:rPr>
          <w:rFonts w:eastAsia="Times New Roman" w:cs="Arial"/>
          <w:bCs/>
          <w:color w:val="000000"/>
          <w:sz w:val="21"/>
          <w:szCs w:val="21"/>
        </w:rPr>
        <w:t xml:space="preserve"> nga Qeveria e re, p</w:t>
      </w:r>
      <w:r w:rsidR="00E719E0">
        <w:rPr>
          <w:rFonts w:eastAsia="Times New Roman" w:cs="Arial"/>
          <w:bCs/>
          <w:color w:val="000000"/>
          <w:sz w:val="21"/>
          <w:szCs w:val="21"/>
        </w:rPr>
        <w:t>ë</w:t>
      </w:r>
      <w:r>
        <w:rPr>
          <w:rFonts w:eastAsia="Times New Roman" w:cs="Arial"/>
          <w:bCs/>
          <w:color w:val="000000"/>
          <w:sz w:val="21"/>
          <w:szCs w:val="21"/>
        </w:rPr>
        <w:t>r t</w:t>
      </w:r>
      <w:r w:rsidR="00E719E0">
        <w:rPr>
          <w:rFonts w:eastAsia="Times New Roman" w:cs="Arial"/>
          <w:bCs/>
          <w:color w:val="000000"/>
          <w:sz w:val="21"/>
          <w:szCs w:val="21"/>
        </w:rPr>
        <w:t>ë</w:t>
      </w:r>
      <w:r>
        <w:rPr>
          <w:rFonts w:eastAsia="Times New Roman" w:cs="Arial"/>
          <w:bCs/>
          <w:color w:val="000000"/>
          <w:sz w:val="21"/>
          <w:szCs w:val="21"/>
        </w:rPr>
        <w:t xml:space="preserve"> p</w:t>
      </w:r>
      <w:r w:rsidR="00E719E0">
        <w:rPr>
          <w:rFonts w:eastAsia="Times New Roman" w:cs="Arial"/>
          <w:bCs/>
          <w:color w:val="000000"/>
          <w:sz w:val="21"/>
          <w:szCs w:val="21"/>
        </w:rPr>
        <w:t>ë</w:t>
      </w:r>
      <w:r>
        <w:rPr>
          <w:rFonts w:eastAsia="Times New Roman" w:cs="Arial"/>
          <w:bCs/>
          <w:color w:val="000000"/>
          <w:sz w:val="21"/>
          <w:szCs w:val="21"/>
        </w:rPr>
        <w:t>rmir</w:t>
      </w:r>
      <w:r w:rsidR="00E719E0">
        <w:rPr>
          <w:rFonts w:eastAsia="Times New Roman" w:cs="Arial"/>
          <w:bCs/>
          <w:color w:val="000000"/>
          <w:sz w:val="21"/>
          <w:szCs w:val="21"/>
        </w:rPr>
        <w:t>ë</w:t>
      </w:r>
      <w:r>
        <w:rPr>
          <w:rFonts w:eastAsia="Times New Roman" w:cs="Arial"/>
          <w:bCs/>
          <w:color w:val="000000"/>
          <w:sz w:val="21"/>
          <w:szCs w:val="21"/>
        </w:rPr>
        <w:t>suar situat</w:t>
      </w:r>
      <w:r w:rsidR="00E719E0">
        <w:rPr>
          <w:rFonts w:eastAsia="Times New Roman" w:cs="Arial"/>
          <w:bCs/>
          <w:color w:val="000000"/>
          <w:sz w:val="21"/>
          <w:szCs w:val="21"/>
        </w:rPr>
        <w:t>ë</w:t>
      </w:r>
      <w:r>
        <w:rPr>
          <w:rFonts w:eastAsia="Times New Roman" w:cs="Arial"/>
          <w:bCs/>
          <w:color w:val="000000"/>
          <w:sz w:val="21"/>
          <w:szCs w:val="21"/>
        </w:rPr>
        <w:t>n p</w:t>
      </w:r>
      <w:r w:rsidR="00E719E0">
        <w:rPr>
          <w:rFonts w:eastAsia="Times New Roman" w:cs="Arial"/>
          <w:bCs/>
          <w:color w:val="000000"/>
          <w:sz w:val="21"/>
          <w:szCs w:val="21"/>
        </w:rPr>
        <w:t>ë</w:t>
      </w:r>
      <w:r>
        <w:rPr>
          <w:rFonts w:eastAsia="Times New Roman" w:cs="Arial"/>
          <w:bCs/>
          <w:color w:val="000000"/>
          <w:sz w:val="21"/>
          <w:szCs w:val="21"/>
        </w:rPr>
        <w:t>rmes MASH-it, i cili duhet t</w:t>
      </w:r>
      <w:r w:rsidR="00E719E0">
        <w:rPr>
          <w:rFonts w:eastAsia="Times New Roman" w:cs="Arial"/>
          <w:bCs/>
          <w:color w:val="000000"/>
          <w:sz w:val="21"/>
          <w:szCs w:val="21"/>
        </w:rPr>
        <w:t>ë</w:t>
      </w:r>
      <w:r>
        <w:rPr>
          <w:rFonts w:eastAsia="Times New Roman" w:cs="Arial"/>
          <w:bCs/>
          <w:color w:val="000000"/>
          <w:sz w:val="21"/>
          <w:szCs w:val="21"/>
        </w:rPr>
        <w:t xml:space="preserve"> pranoj</w:t>
      </w:r>
      <w:r w:rsidR="00E719E0">
        <w:rPr>
          <w:rFonts w:eastAsia="Times New Roman" w:cs="Arial"/>
          <w:bCs/>
          <w:color w:val="000000"/>
          <w:sz w:val="21"/>
          <w:szCs w:val="21"/>
        </w:rPr>
        <w:t>ë</w:t>
      </w:r>
      <w:r>
        <w:rPr>
          <w:rFonts w:eastAsia="Times New Roman" w:cs="Arial"/>
          <w:bCs/>
          <w:color w:val="000000"/>
          <w:sz w:val="21"/>
          <w:szCs w:val="21"/>
        </w:rPr>
        <w:t xml:space="preserve"> rolin e koordinimit t</w:t>
      </w:r>
      <w:r w:rsidR="00E719E0">
        <w:rPr>
          <w:rFonts w:eastAsia="Times New Roman" w:cs="Arial"/>
          <w:bCs/>
          <w:color w:val="000000"/>
          <w:sz w:val="21"/>
          <w:szCs w:val="21"/>
        </w:rPr>
        <w:t>ë</w:t>
      </w:r>
      <w:r>
        <w:rPr>
          <w:rFonts w:eastAsia="Times New Roman" w:cs="Arial"/>
          <w:bCs/>
          <w:color w:val="000000"/>
          <w:sz w:val="21"/>
          <w:szCs w:val="21"/>
        </w:rPr>
        <w:t xml:space="preserve"> donator</w:t>
      </w:r>
      <w:r w:rsidR="00E719E0">
        <w:rPr>
          <w:rFonts w:eastAsia="Times New Roman" w:cs="Arial"/>
          <w:bCs/>
          <w:color w:val="000000"/>
          <w:sz w:val="21"/>
          <w:szCs w:val="21"/>
        </w:rPr>
        <w:t>ë</w:t>
      </w:r>
      <w:r>
        <w:rPr>
          <w:rFonts w:eastAsia="Times New Roman" w:cs="Arial"/>
          <w:bCs/>
          <w:color w:val="000000"/>
          <w:sz w:val="21"/>
          <w:szCs w:val="21"/>
        </w:rPr>
        <w:t>ve dhe ta implementoj</w:t>
      </w:r>
      <w:r w:rsidR="00E719E0">
        <w:rPr>
          <w:rFonts w:eastAsia="Times New Roman" w:cs="Arial"/>
          <w:bCs/>
          <w:color w:val="000000"/>
          <w:sz w:val="21"/>
          <w:szCs w:val="21"/>
        </w:rPr>
        <w:t>ë</w:t>
      </w:r>
      <w:r>
        <w:rPr>
          <w:rFonts w:eastAsia="Times New Roman" w:cs="Arial"/>
          <w:bCs/>
          <w:color w:val="000000"/>
          <w:sz w:val="21"/>
          <w:szCs w:val="21"/>
        </w:rPr>
        <w:t xml:space="preserve"> at</w:t>
      </w:r>
      <w:r w:rsidR="00E719E0">
        <w:rPr>
          <w:rFonts w:eastAsia="Times New Roman" w:cs="Arial"/>
          <w:bCs/>
          <w:color w:val="000000"/>
          <w:sz w:val="21"/>
          <w:szCs w:val="21"/>
        </w:rPr>
        <w:t>ë</w:t>
      </w:r>
      <w:r>
        <w:rPr>
          <w:rFonts w:eastAsia="Times New Roman" w:cs="Arial"/>
          <w:bCs/>
          <w:color w:val="000000"/>
          <w:sz w:val="21"/>
          <w:szCs w:val="21"/>
        </w:rPr>
        <w:t xml:space="preserve"> n</w:t>
      </w:r>
      <w:r w:rsidR="00E719E0">
        <w:rPr>
          <w:rFonts w:eastAsia="Times New Roman" w:cs="Arial"/>
          <w:bCs/>
          <w:color w:val="000000"/>
          <w:sz w:val="21"/>
          <w:szCs w:val="21"/>
        </w:rPr>
        <w:t>ë</w:t>
      </w:r>
      <w:r>
        <w:rPr>
          <w:rFonts w:eastAsia="Times New Roman" w:cs="Arial"/>
          <w:bCs/>
          <w:color w:val="000000"/>
          <w:sz w:val="21"/>
          <w:szCs w:val="21"/>
        </w:rPr>
        <w:t xml:space="preserve"> m</w:t>
      </w:r>
      <w:r w:rsidR="00E719E0">
        <w:rPr>
          <w:rFonts w:eastAsia="Times New Roman" w:cs="Arial"/>
          <w:bCs/>
          <w:color w:val="000000"/>
          <w:sz w:val="21"/>
          <w:szCs w:val="21"/>
        </w:rPr>
        <w:t>ë</w:t>
      </w:r>
      <w:r>
        <w:rPr>
          <w:rFonts w:eastAsia="Times New Roman" w:cs="Arial"/>
          <w:bCs/>
          <w:color w:val="000000"/>
          <w:sz w:val="21"/>
          <w:szCs w:val="21"/>
        </w:rPr>
        <w:t>nyr</w:t>
      </w:r>
      <w:r w:rsidR="00E719E0">
        <w:rPr>
          <w:rFonts w:eastAsia="Times New Roman" w:cs="Arial"/>
          <w:bCs/>
          <w:color w:val="000000"/>
          <w:sz w:val="21"/>
          <w:szCs w:val="21"/>
        </w:rPr>
        <w:t>ë</w:t>
      </w:r>
      <w:r>
        <w:rPr>
          <w:rFonts w:eastAsia="Times New Roman" w:cs="Arial"/>
          <w:bCs/>
          <w:color w:val="000000"/>
          <w:sz w:val="21"/>
          <w:szCs w:val="21"/>
        </w:rPr>
        <w:t xml:space="preserve"> aktive;</w:t>
      </w:r>
    </w:p>
    <w:p w14:paraId="036BC937" w14:textId="77777777" w:rsidR="00E146CE" w:rsidRPr="00E146CE" w:rsidRDefault="00E719E0" w:rsidP="00DE78F0">
      <w:pPr>
        <w:numPr>
          <w:ilvl w:val="0"/>
          <w:numId w:val="3"/>
        </w:numPr>
        <w:spacing w:before="100" w:beforeAutospacing="1" w:after="60" w:afterAutospacing="1"/>
        <w:rPr>
          <w:rFonts w:eastAsia="Times New Roman" w:cs="Arial"/>
          <w:b/>
          <w:bCs/>
          <w:color w:val="000000"/>
          <w:sz w:val="21"/>
          <w:szCs w:val="21"/>
        </w:rPr>
      </w:pPr>
      <w:r>
        <w:rPr>
          <w:rFonts w:eastAsia="Times New Roman" w:cs="Arial"/>
          <w:bCs/>
          <w:color w:val="000000"/>
          <w:sz w:val="21"/>
          <w:szCs w:val="21"/>
        </w:rPr>
        <w:t>Ë</w:t>
      </w:r>
      <w:r w:rsidR="00E146CE">
        <w:rPr>
          <w:rFonts w:eastAsia="Times New Roman" w:cs="Arial"/>
          <w:bCs/>
          <w:color w:val="000000"/>
          <w:sz w:val="21"/>
          <w:szCs w:val="21"/>
        </w:rPr>
        <w:t>sht</w:t>
      </w:r>
      <w:r>
        <w:rPr>
          <w:rFonts w:eastAsia="Times New Roman" w:cs="Arial"/>
          <w:bCs/>
          <w:color w:val="000000"/>
          <w:sz w:val="21"/>
          <w:szCs w:val="21"/>
        </w:rPr>
        <w:t>ë</w:t>
      </w:r>
      <w:r w:rsidR="00E146CE">
        <w:rPr>
          <w:rFonts w:eastAsia="Times New Roman" w:cs="Arial"/>
          <w:bCs/>
          <w:color w:val="000000"/>
          <w:sz w:val="21"/>
          <w:szCs w:val="21"/>
        </w:rPr>
        <w:t xml:space="preserve"> e domosdoshme p</w:t>
      </w:r>
      <w:r>
        <w:rPr>
          <w:rFonts w:eastAsia="Times New Roman" w:cs="Arial"/>
          <w:bCs/>
          <w:color w:val="000000"/>
          <w:sz w:val="21"/>
          <w:szCs w:val="21"/>
        </w:rPr>
        <w:t>ë</w:t>
      </w:r>
      <w:r w:rsidR="00E146CE">
        <w:rPr>
          <w:rFonts w:eastAsia="Times New Roman" w:cs="Arial"/>
          <w:bCs/>
          <w:color w:val="000000"/>
          <w:sz w:val="21"/>
          <w:szCs w:val="21"/>
        </w:rPr>
        <w:t>rfshirja aktive e MASH n</w:t>
      </w:r>
      <w:r>
        <w:rPr>
          <w:rFonts w:eastAsia="Times New Roman" w:cs="Arial"/>
          <w:bCs/>
          <w:color w:val="000000"/>
          <w:sz w:val="21"/>
          <w:szCs w:val="21"/>
        </w:rPr>
        <w:t>ë</w:t>
      </w:r>
      <w:r w:rsidR="00E146CE">
        <w:rPr>
          <w:rFonts w:eastAsia="Times New Roman" w:cs="Arial"/>
          <w:bCs/>
          <w:color w:val="000000"/>
          <w:sz w:val="21"/>
          <w:szCs w:val="21"/>
        </w:rPr>
        <w:t xml:space="preserve"> takimet joformale t</w:t>
      </w:r>
      <w:r>
        <w:rPr>
          <w:rFonts w:eastAsia="Times New Roman" w:cs="Arial"/>
          <w:bCs/>
          <w:color w:val="000000"/>
          <w:sz w:val="21"/>
          <w:szCs w:val="21"/>
        </w:rPr>
        <w:t>ë</w:t>
      </w:r>
      <w:r w:rsidR="00E146CE">
        <w:rPr>
          <w:rFonts w:eastAsia="Times New Roman" w:cs="Arial"/>
          <w:bCs/>
          <w:color w:val="000000"/>
          <w:sz w:val="21"/>
          <w:szCs w:val="21"/>
        </w:rPr>
        <w:t xml:space="preserve"> koordinimit t</w:t>
      </w:r>
      <w:r>
        <w:rPr>
          <w:rFonts w:eastAsia="Times New Roman" w:cs="Arial"/>
          <w:bCs/>
          <w:color w:val="000000"/>
          <w:sz w:val="21"/>
          <w:szCs w:val="21"/>
        </w:rPr>
        <w:t>ë</w:t>
      </w:r>
      <w:r w:rsidR="00E146CE">
        <w:rPr>
          <w:rFonts w:eastAsia="Times New Roman" w:cs="Arial"/>
          <w:bCs/>
          <w:color w:val="000000"/>
          <w:sz w:val="21"/>
          <w:szCs w:val="21"/>
        </w:rPr>
        <w:t xml:space="preserve"> donator</w:t>
      </w:r>
      <w:r>
        <w:rPr>
          <w:rFonts w:eastAsia="Times New Roman" w:cs="Arial"/>
          <w:bCs/>
          <w:color w:val="000000"/>
          <w:sz w:val="21"/>
          <w:szCs w:val="21"/>
        </w:rPr>
        <w:t>ë</w:t>
      </w:r>
      <w:r w:rsidR="00E146CE">
        <w:rPr>
          <w:rFonts w:eastAsia="Times New Roman" w:cs="Arial"/>
          <w:bCs/>
          <w:color w:val="000000"/>
          <w:sz w:val="21"/>
          <w:szCs w:val="21"/>
        </w:rPr>
        <w:t>ve n</w:t>
      </w:r>
      <w:r>
        <w:rPr>
          <w:rFonts w:eastAsia="Times New Roman" w:cs="Arial"/>
          <w:bCs/>
          <w:color w:val="000000"/>
          <w:sz w:val="21"/>
          <w:szCs w:val="21"/>
        </w:rPr>
        <w:t>ë</w:t>
      </w:r>
      <w:r w:rsidR="00E146CE">
        <w:rPr>
          <w:rFonts w:eastAsia="Times New Roman" w:cs="Arial"/>
          <w:bCs/>
          <w:color w:val="000000"/>
          <w:sz w:val="21"/>
          <w:szCs w:val="21"/>
        </w:rPr>
        <w:t xml:space="preserve"> lidhje me aktivitetet e AAP-s</w:t>
      </w:r>
      <w:r>
        <w:rPr>
          <w:rFonts w:eastAsia="Times New Roman" w:cs="Arial"/>
          <w:bCs/>
          <w:color w:val="000000"/>
          <w:sz w:val="21"/>
          <w:szCs w:val="21"/>
        </w:rPr>
        <w:t>ë</w:t>
      </w:r>
      <w:r w:rsidR="00E146CE">
        <w:rPr>
          <w:rFonts w:eastAsia="Times New Roman" w:cs="Arial"/>
          <w:bCs/>
          <w:color w:val="000000"/>
          <w:sz w:val="21"/>
          <w:szCs w:val="21"/>
        </w:rPr>
        <w:t>. Ndryshimet n</w:t>
      </w:r>
      <w:r>
        <w:rPr>
          <w:rFonts w:eastAsia="Times New Roman" w:cs="Arial"/>
          <w:bCs/>
          <w:color w:val="000000"/>
          <w:sz w:val="21"/>
          <w:szCs w:val="21"/>
        </w:rPr>
        <w:t>ë</w:t>
      </w:r>
      <w:r w:rsidR="00E146CE">
        <w:rPr>
          <w:rFonts w:eastAsia="Times New Roman" w:cs="Arial"/>
          <w:bCs/>
          <w:color w:val="000000"/>
          <w:sz w:val="21"/>
          <w:szCs w:val="21"/>
        </w:rPr>
        <w:t xml:space="preserve"> nivelin e MASH/sistemit mund t</w:t>
      </w:r>
      <w:r>
        <w:rPr>
          <w:rFonts w:eastAsia="Times New Roman" w:cs="Arial"/>
          <w:bCs/>
          <w:color w:val="000000"/>
          <w:sz w:val="21"/>
          <w:szCs w:val="21"/>
        </w:rPr>
        <w:t>ë</w:t>
      </w:r>
      <w:r w:rsidR="00E146CE">
        <w:rPr>
          <w:rFonts w:eastAsia="Times New Roman" w:cs="Arial"/>
          <w:bCs/>
          <w:color w:val="000000"/>
          <w:sz w:val="21"/>
          <w:szCs w:val="21"/>
        </w:rPr>
        <w:t xml:space="preserve"> inicohen n</w:t>
      </w:r>
      <w:r>
        <w:rPr>
          <w:rFonts w:eastAsia="Times New Roman" w:cs="Arial"/>
          <w:bCs/>
          <w:color w:val="000000"/>
          <w:sz w:val="21"/>
          <w:szCs w:val="21"/>
        </w:rPr>
        <w:t>ë</w:t>
      </w:r>
      <w:r w:rsidR="00E146CE">
        <w:rPr>
          <w:rFonts w:eastAsia="Times New Roman" w:cs="Arial"/>
          <w:bCs/>
          <w:color w:val="000000"/>
          <w:sz w:val="21"/>
          <w:szCs w:val="21"/>
        </w:rPr>
        <w:t>se projektet donatore pajtojen p</w:t>
      </w:r>
      <w:r>
        <w:rPr>
          <w:rFonts w:eastAsia="Times New Roman" w:cs="Arial"/>
          <w:bCs/>
          <w:color w:val="000000"/>
          <w:sz w:val="21"/>
          <w:szCs w:val="21"/>
        </w:rPr>
        <w:t>ë</w:t>
      </w:r>
      <w:r w:rsidR="00E146CE">
        <w:rPr>
          <w:rFonts w:eastAsia="Times New Roman" w:cs="Arial"/>
          <w:bCs/>
          <w:color w:val="000000"/>
          <w:sz w:val="21"/>
          <w:szCs w:val="21"/>
        </w:rPr>
        <w:t>r nj</w:t>
      </w:r>
      <w:r>
        <w:rPr>
          <w:rFonts w:eastAsia="Times New Roman" w:cs="Arial"/>
          <w:bCs/>
          <w:color w:val="000000"/>
          <w:sz w:val="21"/>
          <w:szCs w:val="21"/>
        </w:rPr>
        <w:t>ë</w:t>
      </w:r>
      <w:r w:rsidR="00E146CE">
        <w:rPr>
          <w:rFonts w:eastAsia="Times New Roman" w:cs="Arial"/>
          <w:bCs/>
          <w:color w:val="000000"/>
          <w:sz w:val="21"/>
          <w:szCs w:val="21"/>
        </w:rPr>
        <w:t xml:space="preserve"> qasje t</w:t>
      </w:r>
      <w:r>
        <w:rPr>
          <w:rFonts w:eastAsia="Times New Roman" w:cs="Arial"/>
          <w:bCs/>
          <w:color w:val="000000"/>
          <w:sz w:val="21"/>
          <w:szCs w:val="21"/>
        </w:rPr>
        <w:t>ë</w:t>
      </w:r>
      <w:r w:rsidR="00E146CE">
        <w:rPr>
          <w:rFonts w:eastAsia="Times New Roman" w:cs="Arial"/>
          <w:bCs/>
          <w:color w:val="000000"/>
          <w:sz w:val="21"/>
          <w:szCs w:val="21"/>
        </w:rPr>
        <w:t xml:space="preserve"> p</w:t>
      </w:r>
      <w:r>
        <w:rPr>
          <w:rFonts w:eastAsia="Times New Roman" w:cs="Arial"/>
          <w:bCs/>
          <w:color w:val="000000"/>
          <w:sz w:val="21"/>
          <w:szCs w:val="21"/>
        </w:rPr>
        <w:t>ë</w:t>
      </w:r>
      <w:r w:rsidR="00E146CE">
        <w:rPr>
          <w:rFonts w:eastAsia="Times New Roman" w:cs="Arial"/>
          <w:bCs/>
          <w:color w:val="000000"/>
          <w:sz w:val="21"/>
          <w:szCs w:val="21"/>
        </w:rPr>
        <w:t>rbashk</w:t>
      </w:r>
      <w:r>
        <w:rPr>
          <w:rFonts w:eastAsia="Times New Roman" w:cs="Arial"/>
          <w:bCs/>
          <w:color w:val="000000"/>
          <w:sz w:val="21"/>
          <w:szCs w:val="21"/>
        </w:rPr>
        <w:t>ë</w:t>
      </w:r>
      <w:r w:rsidR="00E146CE">
        <w:rPr>
          <w:rFonts w:eastAsia="Times New Roman" w:cs="Arial"/>
          <w:bCs/>
          <w:color w:val="000000"/>
          <w:sz w:val="21"/>
          <w:szCs w:val="21"/>
        </w:rPr>
        <w:t>t, p.sh. p</w:t>
      </w:r>
      <w:r>
        <w:rPr>
          <w:rFonts w:eastAsia="Times New Roman" w:cs="Arial"/>
          <w:bCs/>
          <w:color w:val="000000"/>
          <w:sz w:val="21"/>
          <w:szCs w:val="21"/>
        </w:rPr>
        <w:t>ë</w:t>
      </w:r>
      <w:r w:rsidR="007A301E">
        <w:rPr>
          <w:rFonts w:eastAsia="Times New Roman" w:cs="Arial"/>
          <w:bCs/>
          <w:color w:val="000000"/>
          <w:sz w:val="21"/>
          <w:szCs w:val="21"/>
        </w:rPr>
        <w:t>r integrimin e procesit zhvillimor</w:t>
      </w:r>
      <w:r w:rsidR="00E146CE">
        <w:rPr>
          <w:rFonts w:eastAsia="Times New Roman" w:cs="Arial"/>
          <w:bCs/>
          <w:color w:val="000000"/>
          <w:sz w:val="21"/>
          <w:szCs w:val="21"/>
        </w:rPr>
        <w:t xml:space="preserve"> t</w:t>
      </w:r>
      <w:r>
        <w:rPr>
          <w:rFonts w:eastAsia="Times New Roman" w:cs="Arial"/>
          <w:bCs/>
          <w:color w:val="000000"/>
          <w:sz w:val="21"/>
          <w:szCs w:val="21"/>
        </w:rPr>
        <w:t>ë</w:t>
      </w:r>
      <w:r w:rsidR="00E146CE">
        <w:rPr>
          <w:rFonts w:eastAsia="Times New Roman" w:cs="Arial"/>
          <w:bCs/>
          <w:color w:val="000000"/>
          <w:sz w:val="21"/>
          <w:szCs w:val="21"/>
        </w:rPr>
        <w:t xml:space="preserve"> kurrikul</w:t>
      </w:r>
      <w:r>
        <w:rPr>
          <w:rFonts w:eastAsia="Times New Roman" w:cs="Arial"/>
          <w:bCs/>
          <w:color w:val="000000"/>
          <w:sz w:val="21"/>
          <w:szCs w:val="21"/>
        </w:rPr>
        <w:t>ë</w:t>
      </w:r>
      <w:r w:rsidR="00E146CE">
        <w:rPr>
          <w:rFonts w:eastAsia="Times New Roman" w:cs="Arial"/>
          <w:bCs/>
          <w:color w:val="000000"/>
          <w:sz w:val="21"/>
          <w:szCs w:val="21"/>
        </w:rPr>
        <w:t xml:space="preserve">s.  </w:t>
      </w:r>
    </w:p>
    <w:p w14:paraId="59130331" w14:textId="77777777" w:rsidR="008520CF" w:rsidRPr="00A93233" w:rsidRDefault="00E146CE" w:rsidP="008520CF">
      <w:pPr>
        <w:pStyle w:val="Heading2"/>
        <w:rPr>
          <w:rFonts w:eastAsia="Cambria" w:cs="Arial"/>
          <w:szCs w:val="22"/>
        </w:rPr>
      </w:pPr>
      <w:bookmarkStart w:id="16" w:name="_Toc75526874"/>
      <w:r>
        <w:rPr>
          <w:rFonts w:eastAsia="Cambria" w:cs="Arial"/>
          <w:szCs w:val="22"/>
        </w:rPr>
        <w:t>T</w:t>
      </w:r>
      <w:r w:rsidR="00E719E0">
        <w:rPr>
          <w:rFonts w:eastAsia="Cambria" w:cs="Arial"/>
          <w:szCs w:val="22"/>
        </w:rPr>
        <w:t>ë</w:t>
      </w:r>
      <w:r>
        <w:rPr>
          <w:rFonts w:eastAsia="Cambria" w:cs="Arial"/>
          <w:szCs w:val="22"/>
        </w:rPr>
        <w:t xml:space="preserve"> arriturat </w:t>
      </w:r>
      <w:r w:rsidR="008520CF" w:rsidRPr="00A93233">
        <w:rPr>
          <w:rFonts w:eastAsia="Cambria" w:cs="Arial"/>
          <w:szCs w:val="22"/>
        </w:rPr>
        <w:t>1.2</w:t>
      </w:r>
      <w:bookmarkEnd w:id="16"/>
      <w:r w:rsidR="008520CF" w:rsidRPr="00A93233">
        <w:rPr>
          <w:rFonts w:eastAsia="Cambria" w:cs="Arial"/>
          <w:szCs w:val="22"/>
        </w:rPr>
        <w:t xml:space="preserve"> </w:t>
      </w:r>
    </w:p>
    <w:p w14:paraId="496E6231" w14:textId="77777777" w:rsidR="00E146CE" w:rsidRDefault="00E146CE" w:rsidP="008520CF">
      <w:pPr>
        <w:rPr>
          <w:rFonts w:eastAsia="Times New Roman"/>
          <w:b/>
          <w:bCs/>
          <w:color w:val="000000"/>
          <w:sz w:val="21"/>
          <w:szCs w:val="21"/>
        </w:rPr>
      </w:pPr>
      <w:r w:rsidRPr="00E146CE">
        <w:rPr>
          <w:rFonts w:eastAsia="Times New Roman"/>
          <w:b/>
          <w:bCs/>
          <w:color w:val="000000"/>
          <w:sz w:val="21"/>
          <w:szCs w:val="21"/>
        </w:rPr>
        <w:t xml:space="preserve">Më shumë ofrues joformal të trajnimeve ofrojnë programe trajnimi të orientuara kah kërkesa dhe me përfshirje sociale për të rinjtë  </w:t>
      </w:r>
    </w:p>
    <w:p w14:paraId="2AB9C127" w14:textId="075BB83D" w:rsidR="00E146CE" w:rsidRDefault="00E146CE" w:rsidP="00CF0C06">
      <w:pPr>
        <w:rPr>
          <w:rFonts w:eastAsia="Times New Roman"/>
          <w:bCs/>
          <w:color w:val="000000"/>
          <w:sz w:val="21"/>
          <w:szCs w:val="21"/>
        </w:rPr>
      </w:pPr>
      <w:r>
        <w:rPr>
          <w:rFonts w:eastAsia="Times New Roman"/>
          <w:bCs/>
          <w:color w:val="000000"/>
          <w:sz w:val="21"/>
          <w:szCs w:val="21"/>
        </w:rPr>
        <w:t>Qëllimi i kësaj t</w:t>
      </w:r>
      <w:r w:rsidR="00E719E0">
        <w:rPr>
          <w:rFonts w:eastAsia="Times New Roman"/>
          <w:bCs/>
          <w:color w:val="000000"/>
          <w:sz w:val="21"/>
          <w:szCs w:val="21"/>
        </w:rPr>
        <w:t>ë</w:t>
      </w:r>
      <w:r>
        <w:rPr>
          <w:rFonts w:eastAsia="Times New Roman"/>
          <w:bCs/>
          <w:color w:val="000000"/>
          <w:sz w:val="21"/>
          <w:szCs w:val="21"/>
        </w:rPr>
        <w:t xml:space="preserve"> arriture</w:t>
      </w:r>
      <w:r w:rsidRPr="00E146CE">
        <w:rPr>
          <w:rFonts w:eastAsia="Times New Roman"/>
          <w:bCs/>
          <w:color w:val="000000"/>
          <w:sz w:val="21"/>
          <w:szCs w:val="21"/>
        </w:rPr>
        <w:t xml:space="preserve"> ishte </w:t>
      </w:r>
      <w:r>
        <w:rPr>
          <w:rFonts w:eastAsia="Times New Roman"/>
          <w:bCs/>
          <w:color w:val="000000"/>
          <w:sz w:val="21"/>
          <w:szCs w:val="21"/>
        </w:rPr>
        <w:t>t</w:t>
      </w:r>
      <w:r w:rsidR="00E719E0">
        <w:rPr>
          <w:rFonts w:eastAsia="Times New Roman"/>
          <w:bCs/>
          <w:color w:val="000000"/>
          <w:sz w:val="21"/>
          <w:szCs w:val="21"/>
        </w:rPr>
        <w:t>ë</w:t>
      </w:r>
      <w:r>
        <w:rPr>
          <w:rFonts w:eastAsia="Times New Roman"/>
          <w:bCs/>
          <w:color w:val="000000"/>
          <w:sz w:val="21"/>
          <w:szCs w:val="21"/>
        </w:rPr>
        <w:t xml:space="preserve"> rritet oferta</w:t>
      </w:r>
      <w:r w:rsidRPr="00E146CE">
        <w:rPr>
          <w:rFonts w:eastAsia="Times New Roman"/>
          <w:bCs/>
          <w:color w:val="000000"/>
          <w:sz w:val="21"/>
          <w:szCs w:val="21"/>
        </w:rPr>
        <w:t xml:space="preserve"> në treg për trajnime afatshkurtra dhe </w:t>
      </w:r>
      <w:r>
        <w:rPr>
          <w:rFonts w:eastAsia="Times New Roman"/>
          <w:bCs/>
          <w:color w:val="000000"/>
          <w:sz w:val="21"/>
          <w:szCs w:val="21"/>
        </w:rPr>
        <w:t>t</w:t>
      </w:r>
      <w:r w:rsidR="00E719E0">
        <w:rPr>
          <w:rFonts w:eastAsia="Times New Roman"/>
          <w:bCs/>
          <w:color w:val="000000"/>
          <w:sz w:val="21"/>
          <w:szCs w:val="21"/>
        </w:rPr>
        <w:t>ë</w:t>
      </w:r>
      <w:r>
        <w:rPr>
          <w:rFonts w:eastAsia="Times New Roman"/>
          <w:bCs/>
          <w:color w:val="000000"/>
          <w:sz w:val="21"/>
          <w:szCs w:val="21"/>
        </w:rPr>
        <w:t xml:space="preserve"> punohet rreth</w:t>
      </w:r>
      <w:r w:rsidRPr="00E146CE">
        <w:rPr>
          <w:rFonts w:eastAsia="Times New Roman"/>
          <w:bCs/>
          <w:color w:val="000000"/>
          <w:sz w:val="21"/>
          <w:szCs w:val="21"/>
        </w:rPr>
        <w:t xml:space="preserve"> inovacion</w:t>
      </w:r>
      <w:r>
        <w:rPr>
          <w:rFonts w:eastAsia="Times New Roman"/>
          <w:bCs/>
          <w:color w:val="000000"/>
          <w:sz w:val="21"/>
          <w:szCs w:val="21"/>
        </w:rPr>
        <w:t>eve</w:t>
      </w:r>
      <w:r w:rsidRPr="00E146CE">
        <w:rPr>
          <w:rFonts w:eastAsia="Times New Roman"/>
          <w:bCs/>
          <w:color w:val="000000"/>
          <w:sz w:val="21"/>
          <w:szCs w:val="21"/>
        </w:rPr>
        <w:t xml:space="preserve"> </w:t>
      </w:r>
      <w:r w:rsidR="00EF4C64">
        <w:rPr>
          <w:rFonts w:eastAsia="Times New Roman"/>
          <w:bCs/>
          <w:color w:val="000000"/>
          <w:sz w:val="21"/>
          <w:szCs w:val="21"/>
        </w:rPr>
        <w:t>si funkcion i këtij tregu</w:t>
      </w:r>
      <w:r>
        <w:rPr>
          <w:rFonts w:eastAsia="Times New Roman"/>
          <w:bCs/>
          <w:color w:val="000000"/>
          <w:sz w:val="21"/>
          <w:szCs w:val="21"/>
        </w:rPr>
        <w:t>. Deri në fund të F</w:t>
      </w:r>
      <w:r w:rsidRPr="00E146CE">
        <w:rPr>
          <w:rFonts w:eastAsia="Times New Roman"/>
          <w:bCs/>
          <w:color w:val="000000"/>
          <w:sz w:val="21"/>
          <w:szCs w:val="21"/>
        </w:rPr>
        <w:t xml:space="preserve">azës </w:t>
      </w:r>
      <w:r>
        <w:rPr>
          <w:rFonts w:eastAsia="Times New Roman"/>
          <w:bCs/>
          <w:color w:val="000000"/>
          <w:sz w:val="21"/>
          <w:szCs w:val="21"/>
        </w:rPr>
        <w:t>2</w:t>
      </w:r>
      <w:r w:rsidRPr="00E146CE">
        <w:rPr>
          <w:rFonts w:eastAsia="Times New Roman"/>
          <w:bCs/>
          <w:color w:val="000000"/>
          <w:sz w:val="21"/>
          <w:szCs w:val="21"/>
        </w:rPr>
        <w:t xml:space="preserve">, EYE ka </w:t>
      </w:r>
      <w:r w:rsidRPr="00E146CE">
        <w:rPr>
          <w:rFonts w:eastAsia="Times New Roman"/>
          <w:b/>
          <w:bCs/>
          <w:color w:val="000000"/>
          <w:sz w:val="21"/>
          <w:szCs w:val="21"/>
        </w:rPr>
        <w:t>kontribuar në zhvillimin e 76 pak</w:t>
      </w:r>
      <w:r>
        <w:rPr>
          <w:rFonts w:eastAsia="Times New Roman"/>
          <w:b/>
          <w:bCs/>
          <w:color w:val="000000"/>
          <w:sz w:val="21"/>
          <w:szCs w:val="21"/>
        </w:rPr>
        <w:t>ove</w:t>
      </w:r>
      <w:r w:rsidRPr="00E146CE">
        <w:rPr>
          <w:rFonts w:eastAsia="Times New Roman"/>
          <w:b/>
          <w:bCs/>
          <w:color w:val="000000"/>
          <w:sz w:val="21"/>
          <w:szCs w:val="21"/>
        </w:rPr>
        <w:t xml:space="preserve"> të reja të trajnimit,</w:t>
      </w:r>
      <w:r w:rsidRPr="00E146CE">
        <w:rPr>
          <w:rFonts w:eastAsia="Times New Roman"/>
          <w:bCs/>
          <w:color w:val="000000"/>
          <w:sz w:val="21"/>
          <w:szCs w:val="21"/>
        </w:rPr>
        <w:t xml:space="preserve"> që është më shumë se </w:t>
      </w:r>
      <w:r>
        <w:rPr>
          <w:rFonts w:eastAsia="Times New Roman"/>
          <w:bCs/>
          <w:color w:val="000000"/>
          <w:sz w:val="21"/>
          <w:szCs w:val="21"/>
        </w:rPr>
        <w:t>objektivi i faz</w:t>
      </w:r>
      <w:r w:rsidR="00E719E0">
        <w:rPr>
          <w:rFonts w:eastAsia="Times New Roman"/>
          <w:bCs/>
          <w:color w:val="000000"/>
          <w:sz w:val="21"/>
          <w:szCs w:val="21"/>
        </w:rPr>
        <w:t>ë</w:t>
      </w:r>
      <w:r>
        <w:rPr>
          <w:rFonts w:eastAsia="Times New Roman"/>
          <w:bCs/>
          <w:color w:val="000000"/>
          <w:sz w:val="21"/>
          <w:szCs w:val="21"/>
        </w:rPr>
        <w:t xml:space="preserve">s </w:t>
      </w:r>
      <w:r w:rsidRPr="00E146CE">
        <w:rPr>
          <w:rFonts w:eastAsia="Times New Roman"/>
          <w:bCs/>
          <w:color w:val="000000"/>
          <w:sz w:val="21"/>
          <w:szCs w:val="21"/>
        </w:rPr>
        <w:t>prej 50.</w:t>
      </w:r>
      <w:r w:rsidR="001872AF">
        <w:rPr>
          <w:rFonts w:eastAsia="Times New Roman"/>
          <w:bCs/>
          <w:color w:val="000000"/>
          <w:sz w:val="21"/>
          <w:szCs w:val="21"/>
        </w:rPr>
        <w:t xml:space="preserve"> Prej k</w:t>
      </w:r>
      <w:r w:rsidR="00E719E0">
        <w:rPr>
          <w:rFonts w:eastAsia="Times New Roman"/>
          <w:bCs/>
          <w:color w:val="000000"/>
          <w:sz w:val="21"/>
          <w:szCs w:val="21"/>
        </w:rPr>
        <w:t>ë</w:t>
      </w:r>
      <w:r w:rsidR="001872AF">
        <w:rPr>
          <w:rFonts w:eastAsia="Times New Roman"/>
          <w:bCs/>
          <w:color w:val="000000"/>
          <w:sz w:val="21"/>
          <w:szCs w:val="21"/>
        </w:rPr>
        <w:t>tyre pakove, 4 pako</w:t>
      </w:r>
      <w:r w:rsidR="001872AF" w:rsidRPr="001872AF">
        <w:rPr>
          <w:rFonts w:eastAsia="Times New Roman"/>
          <w:bCs/>
          <w:color w:val="000000"/>
          <w:sz w:val="21"/>
          <w:szCs w:val="21"/>
        </w:rPr>
        <w:t xml:space="preserve"> </w:t>
      </w:r>
      <w:r w:rsidR="001872AF">
        <w:rPr>
          <w:rFonts w:eastAsia="Times New Roman"/>
          <w:bCs/>
          <w:color w:val="000000"/>
          <w:sz w:val="21"/>
          <w:szCs w:val="21"/>
        </w:rPr>
        <w:t>t</w:t>
      </w:r>
      <w:r w:rsidR="00E719E0">
        <w:rPr>
          <w:rFonts w:eastAsia="Times New Roman"/>
          <w:bCs/>
          <w:color w:val="000000"/>
          <w:sz w:val="21"/>
          <w:szCs w:val="21"/>
        </w:rPr>
        <w:t>ë</w:t>
      </w:r>
      <w:r w:rsidR="001872AF">
        <w:rPr>
          <w:rFonts w:eastAsia="Times New Roman"/>
          <w:bCs/>
          <w:color w:val="000000"/>
          <w:sz w:val="21"/>
          <w:szCs w:val="21"/>
        </w:rPr>
        <w:t xml:space="preserve"> </w:t>
      </w:r>
      <w:r w:rsidR="001872AF" w:rsidRPr="001872AF">
        <w:rPr>
          <w:rFonts w:eastAsia="Times New Roman"/>
          <w:bCs/>
          <w:color w:val="000000"/>
          <w:sz w:val="21"/>
          <w:szCs w:val="21"/>
        </w:rPr>
        <w:t>trajnimi</w:t>
      </w:r>
      <w:r w:rsidR="001872AF">
        <w:rPr>
          <w:rFonts w:eastAsia="Times New Roman"/>
          <w:bCs/>
          <w:color w:val="000000"/>
          <w:sz w:val="21"/>
          <w:szCs w:val="21"/>
        </w:rPr>
        <w:t>t</w:t>
      </w:r>
      <w:r w:rsidR="001872AF" w:rsidRPr="001872AF">
        <w:rPr>
          <w:rFonts w:eastAsia="Times New Roman"/>
          <w:bCs/>
          <w:color w:val="000000"/>
          <w:sz w:val="21"/>
          <w:szCs w:val="21"/>
        </w:rPr>
        <w:t xml:space="preserve"> </w:t>
      </w:r>
      <w:r w:rsidR="001872AF">
        <w:rPr>
          <w:rFonts w:eastAsia="Times New Roman"/>
          <w:bCs/>
          <w:color w:val="000000"/>
          <w:sz w:val="21"/>
          <w:szCs w:val="21"/>
        </w:rPr>
        <w:t xml:space="preserve">u </w:t>
      </w:r>
      <w:r w:rsidR="001872AF" w:rsidRPr="001872AF">
        <w:rPr>
          <w:rFonts w:eastAsia="Times New Roman"/>
          <w:bCs/>
          <w:color w:val="000000"/>
          <w:sz w:val="21"/>
          <w:szCs w:val="21"/>
        </w:rPr>
        <w:t>krijua</w:t>
      </w:r>
      <w:r w:rsidR="001872AF">
        <w:rPr>
          <w:rFonts w:eastAsia="Times New Roman"/>
          <w:bCs/>
          <w:color w:val="000000"/>
          <w:sz w:val="21"/>
          <w:szCs w:val="21"/>
        </w:rPr>
        <w:t>n</w:t>
      </w:r>
      <w:r w:rsidR="001872AF" w:rsidRPr="001872AF">
        <w:rPr>
          <w:rFonts w:eastAsia="Times New Roman"/>
          <w:bCs/>
          <w:color w:val="000000"/>
          <w:sz w:val="21"/>
          <w:szCs w:val="21"/>
        </w:rPr>
        <w:t xml:space="preserve"> </w:t>
      </w:r>
      <w:r w:rsidR="001872AF">
        <w:rPr>
          <w:rFonts w:eastAsia="Times New Roman"/>
          <w:bCs/>
          <w:color w:val="000000"/>
          <w:sz w:val="21"/>
          <w:szCs w:val="21"/>
        </w:rPr>
        <w:t>ve</w:t>
      </w:r>
      <w:r w:rsidR="001872AF" w:rsidRPr="001872AF">
        <w:rPr>
          <w:rFonts w:eastAsia="Times New Roman"/>
          <w:bCs/>
          <w:color w:val="000000"/>
          <w:sz w:val="21"/>
          <w:szCs w:val="21"/>
        </w:rPr>
        <w:t>ç</w:t>
      </w:r>
      <w:r w:rsidR="001872AF">
        <w:rPr>
          <w:rFonts w:eastAsia="Times New Roman"/>
          <w:bCs/>
          <w:color w:val="000000"/>
          <w:sz w:val="21"/>
          <w:szCs w:val="21"/>
        </w:rPr>
        <w:t>an</w:t>
      </w:r>
      <w:r w:rsidR="001872AF" w:rsidRPr="001872AF">
        <w:rPr>
          <w:rFonts w:eastAsia="Times New Roman"/>
          <w:bCs/>
          <w:color w:val="000000"/>
          <w:sz w:val="21"/>
          <w:szCs w:val="21"/>
        </w:rPr>
        <w:t xml:space="preserve">ërisht për </w:t>
      </w:r>
      <w:r w:rsidR="002F5E12">
        <w:rPr>
          <w:rFonts w:eastAsia="Times New Roman"/>
          <w:bCs/>
          <w:color w:val="000000"/>
          <w:sz w:val="21"/>
          <w:szCs w:val="21"/>
        </w:rPr>
        <w:t>femra</w:t>
      </w:r>
      <w:r w:rsidR="001872AF">
        <w:rPr>
          <w:rFonts w:eastAsia="Times New Roman"/>
          <w:bCs/>
          <w:color w:val="000000"/>
          <w:sz w:val="21"/>
          <w:szCs w:val="21"/>
        </w:rPr>
        <w:t xml:space="preserve"> </w:t>
      </w:r>
      <w:r w:rsidR="001872AF" w:rsidRPr="001872AF">
        <w:rPr>
          <w:rFonts w:eastAsia="Times New Roman"/>
          <w:bCs/>
          <w:color w:val="000000"/>
          <w:sz w:val="21"/>
          <w:szCs w:val="21"/>
        </w:rPr>
        <w:t>dhe 4 pak</w:t>
      </w:r>
      <w:r w:rsidR="001872AF">
        <w:rPr>
          <w:rFonts w:eastAsia="Times New Roman"/>
          <w:bCs/>
          <w:color w:val="000000"/>
          <w:sz w:val="21"/>
          <w:szCs w:val="21"/>
        </w:rPr>
        <w:t>o</w:t>
      </w:r>
      <w:r w:rsidR="001872AF" w:rsidRPr="001872AF">
        <w:rPr>
          <w:rFonts w:eastAsia="Times New Roman"/>
          <w:bCs/>
          <w:color w:val="000000"/>
          <w:sz w:val="21"/>
          <w:szCs w:val="21"/>
        </w:rPr>
        <w:t xml:space="preserve"> </w:t>
      </w:r>
      <w:r w:rsidR="001872AF">
        <w:rPr>
          <w:rFonts w:eastAsia="Times New Roman"/>
          <w:bCs/>
          <w:color w:val="000000"/>
          <w:sz w:val="21"/>
          <w:szCs w:val="21"/>
        </w:rPr>
        <w:t>t</w:t>
      </w:r>
      <w:r w:rsidR="00E719E0">
        <w:rPr>
          <w:rFonts w:eastAsia="Times New Roman"/>
          <w:bCs/>
          <w:color w:val="000000"/>
          <w:sz w:val="21"/>
          <w:szCs w:val="21"/>
        </w:rPr>
        <w:t>ë</w:t>
      </w:r>
      <w:r w:rsidR="001872AF">
        <w:rPr>
          <w:rFonts w:eastAsia="Times New Roman"/>
          <w:bCs/>
          <w:color w:val="000000"/>
          <w:sz w:val="21"/>
          <w:szCs w:val="21"/>
        </w:rPr>
        <w:t xml:space="preserve"> </w:t>
      </w:r>
      <w:r w:rsidR="001872AF" w:rsidRPr="001872AF">
        <w:rPr>
          <w:rFonts w:eastAsia="Times New Roman"/>
          <w:bCs/>
          <w:color w:val="000000"/>
          <w:sz w:val="21"/>
          <w:szCs w:val="21"/>
        </w:rPr>
        <w:t>trajnimi</w:t>
      </w:r>
      <w:r w:rsidR="001872AF">
        <w:rPr>
          <w:rFonts w:eastAsia="Times New Roman"/>
          <w:bCs/>
          <w:color w:val="000000"/>
          <w:sz w:val="21"/>
          <w:szCs w:val="21"/>
        </w:rPr>
        <w:t>t</w:t>
      </w:r>
      <w:r w:rsidR="001872AF" w:rsidRPr="001872AF">
        <w:rPr>
          <w:rFonts w:eastAsia="Times New Roman"/>
          <w:bCs/>
          <w:color w:val="000000"/>
          <w:sz w:val="21"/>
          <w:szCs w:val="21"/>
        </w:rPr>
        <w:t xml:space="preserve"> </w:t>
      </w:r>
      <w:r w:rsidR="001872AF">
        <w:rPr>
          <w:rFonts w:eastAsia="Times New Roman"/>
          <w:bCs/>
          <w:color w:val="000000"/>
          <w:sz w:val="21"/>
          <w:szCs w:val="21"/>
        </w:rPr>
        <w:t>u krijuan</w:t>
      </w:r>
      <w:r w:rsidR="001872AF" w:rsidRPr="001872AF">
        <w:rPr>
          <w:rFonts w:eastAsia="Times New Roman"/>
          <w:bCs/>
          <w:color w:val="000000"/>
          <w:sz w:val="21"/>
          <w:szCs w:val="21"/>
        </w:rPr>
        <w:t xml:space="preserve"> për komunitetin serb</w:t>
      </w:r>
      <w:r w:rsidR="001872AF">
        <w:rPr>
          <w:rFonts w:eastAsia="Times New Roman"/>
          <w:bCs/>
          <w:color w:val="000000"/>
          <w:sz w:val="21"/>
          <w:szCs w:val="21"/>
        </w:rPr>
        <w:t>, duke u</w:t>
      </w:r>
      <w:r w:rsidR="001872AF" w:rsidRPr="001872AF">
        <w:rPr>
          <w:rFonts w:eastAsia="Times New Roman"/>
          <w:bCs/>
          <w:color w:val="000000"/>
          <w:sz w:val="21"/>
          <w:szCs w:val="21"/>
        </w:rPr>
        <w:t xml:space="preserve"> bazuar në nevojat e tyre specifike. </w:t>
      </w:r>
      <w:r w:rsidR="001872AF">
        <w:rPr>
          <w:rFonts w:eastAsia="Times New Roman"/>
          <w:bCs/>
          <w:color w:val="000000"/>
          <w:sz w:val="21"/>
          <w:szCs w:val="21"/>
        </w:rPr>
        <w:t>P</w:t>
      </w:r>
      <w:r w:rsidR="00E719E0">
        <w:rPr>
          <w:rFonts w:eastAsia="Times New Roman"/>
          <w:bCs/>
          <w:color w:val="000000"/>
          <w:sz w:val="21"/>
          <w:szCs w:val="21"/>
        </w:rPr>
        <w:t>ë</w:t>
      </w:r>
      <w:r w:rsidR="001872AF">
        <w:rPr>
          <w:rFonts w:eastAsia="Times New Roman"/>
          <w:bCs/>
          <w:color w:val="000000"/>
          <w:sz w:val="21"/>
          <w:szCs w:val="21"/>
        </w:rPr>
        <w:t xml:space="preserve">rderisa në fazën 1 </w:t>
      </w:r>
      <w:r w:rsidR="001872AF" w:rsidRPr="001872AF">
        <w:rPr>
          <w:rFonts w:eastAsia="Times New Roman"/>
          <w:bCs/>
          <w:color w:val="000000"/>
          <w:sz w:val="21"/>
          <w:szCs w:val="21"/>
        </w:rPr>
        <w:t xml:space="preserve">EYE </w:t>
      </w:r>
      <w:r w:rsidR="001872AF">
        <w:rPr>
          <w:rFonts w:eastAsia="Times New Roman"/>
          <w:bCs/>
          <w:color w:val="000000"/>
          <w:sz w:val="21"/>
          <w:szCs w:val="21"/>
        </w:rPr>
        <w:t>bashk</w:t>
      </w:r>
      <w:r w:rsidR="00E719E0">
        <w:rPr>
          <w:rFonts w:eastAsia="Times New Roman"/>
          <w:bCs/>
          <w:color w:val="000000"/>
          <w:sz w:val="21"/>
          <w:szCs w:val="21"/>
        </w:rPr>
        <w:t>ë</w:t>
      </w:r>
      <w:r w:rsidR="001872AF" w:rsidRPr="001872AF">
        <w:rPr>
          <w:rFonts w:eastAsia="Times New Roman"/>
          <w:bCs/>
          <w:color w:val="000000"/>
          <w:sz w:val="21"/>
          <w:szCs w:val="21"/>
        </w:rPr>
        <w:t xml:space="preserve">punoi me </w:t>
      </w:r>
      <w:r w:rsidR="001872AF">
        <w:rPr>
          <w:rFonts w:eastAsia="Times New Roman"/>
          <w:bCs/>
          <w:color w:val="000000"/>
          <w:sz w:val="21"/>
          <w:szCs w:val="21"/>
        </w:rPr>
        <w:t>akter</w:t>
      </w:r>
      <w:r w:rsidR="00E719E0">
        <w:rPr>
          <w:rFonts w:eastAsia="Times New Roman"/>
          <w:bCs/>
          <w:color w:val="000000"/>
          <w:sz w:val="21"/>
          <w:szCs w:val="21"/>
        </w:rPr>
        <w:t>ë</w:t>
      </w:r>
      <w:r w:rsidR="001872AF">
        <w:rPr>
          <w:rFonts w:eastAsia="Times New Roman"/>
          <w:bCs/>
          <w:color w:val="000000"/>
          <w:sz w:val="21"/>
          <w:szCs w:val="21"/>
        </w:rPr>
        <w:t xml:space="preserve">t </w:t>
      </w:r>
      <w:r w:rsidR="001872AF" w:rsidRPr="001872AF">
        <w:rPr>
          <w:rFonts w:eastAsia="Times New Roman"/>
          <w:bCs/>
          <w:color w:val="000000"/>
          <w:sz w:val="21"/>
          <w:szCs w:val="21"/>
        </w:rPr>
        <w:t>më të mëdhenj</w:t>
      </w:r>
      <w:r w:rsidR="001872AF">
        <w:rPr>
          <w:rFonts w:eastAsia="Times New Roman"/>
          <w:bCs/>
          <w:color w:val="000000"/>
          <w:sz w:val="21"/>
          <w:szCs w:val="21"/>
        </w:rPr>
        <w:t>,</w:t>
      </w:r>
      <w:r w:rsidR="001872AF" w:rsidRPr="001872AF">
        <w:rPr>
          <w:rFonts w:eastAsia="Times New Roman"/>
          <w:bCs/>
          <w:color w:val="000000"/>
          <w:sz w:val="21"/>
          <w:szCs w:val="21"/>
        </w:rPr>
        <w:t xml:space="preserve"> si</w:t>
      </w:r>
      <w:r w:rsidR="001872AF">
        <w:rPr>
          <w:rFonts w:eastAsia="Times New Roman" w:cs="Arial"/>
          <w:bCs/>
          <w:color w:val="000000"/>
          <w:sz w:val="21"/>
          <w:szCs w:val="21"/>
        </w:rPr>
        <w:t>ç</w:t>
      </w:r>
      <w:r w:rsidR="001872AF">
        <w:rPr>
          <w:rFonts w:eastAsia="Times New Roman"/>
          <w:bCs/>
          <w:color w:val="000000"/>
          <w:sz w:val="21"/>
          <w:szCs w:val="21"/>
        </w:rPr>
        <w:t xml:space="preserve"> jan</w:t>
      </w:r>
      <w:r w:rsidR="00E719E0">
        <w:rPr>
          <w:rFonts w:eastAsia="Times New Roman"/>
          <w:bCs/>
          <w:color w:val="000000"/>
          <w:sz w:val="21"/>
          <w:szCs w:val="21"/>
        </w:rPr>
        <w:t>ë</w:t>
      </w:r>
      <w:r w:rsidR="001872AF" w:rsidRPr="001872AF">
        <w:rPr>
          <w:rFonts w:eastAsia="Times New Roman"/>
          <w:bCs/>
          <w:color w:val="000000"/>
          <w:sz w:val="21"/>
          <w:szCs w:val="21"/>
        </w:rPr>
        <w:t xml:space="preserve"> AUK TDI dhe BONEVET, në fazën 2 k</w:t>
      </w:r>
      <w:r w:rsidR="00B141E5">
        <w:rPr>
          <w:rFonts w:eastAsia="Times New Roman"/>
          <w:bCs/>
          <w:color w:val="000000"/>
          <w:sz w:val="21"/>
          <w:szCs w:val="21"/>
        </w:rPr>
        <w:t>a pasur</w:t>
      </w:r>
      <w:r w:rsidR="001872AF" w:rsidRPr="001872AF">
        <w:rPr>
          <w:rFonts w:eastAsia="Times New Roman"/>
          <w:bCs/>
          <w:color w:val="000000"/>
          <w:sz w:val="21"/>
          <w:szCs w:val="21"/>
        </w:rPr>
        <w:t xml:space="preserve"> më shumë se 30 partneritete të ndryshme</w:t>
      </w:r>
      <w:r w:rsidR="00B141E5">
        <w:rPr>
          <w:rFonts w:eastAsia="Times New Roman"/>
          <w:bCs/>
          <w:color w:val="000000"/>
          <w:sz w:val="21"/>
          <w:szCs w:val="21"/>
        </w:rPr>
        <w:t>,</w:t>
      </w:r>
      <w:r w:rsidR="001872AF" w:rsidRPr="001872AF">
        <w:rPr>
          <w:rFonts w:eastAsia="Times New Roman"/>
          <w:bCs/>
          <w:color w:val="000000"/>
          <w:sz w:val="21"/>
          <w:szCs w:val="21"/>
        </w:rPr>
        <w:t xml:space="preserve"> që </w:t>
      </w:r>
      <w:r w:rsidR="001872AF">
        <w:rPr>
          <w:rFonts w:eastAsia="Times New Roman"/>
          <w:bCs/>
          <w:color w:val="000000"/>
          <w:sz w:val="21"/>
          <w:szCs w:val="21"/>
        </w:rPr>
        <w:t xml:space="preserve">gjithashtu </w:t>
      </w:r>
      <w:r w:rsidR="001872AF" w:rsidRPr="001872AF">
        <w:rPr>
          <w:rFonts w:eastAsia="Times New Roman"/>
          <w:bCs/>
          <w:color w:val="000000"/>
          <w:sz w:val="21"/>
          <w:szCs w:val="21"/>
        </w:rPr>
        <w:t xml:space="preserve">tregon </w:t>
      </w:r>
      <w:r w:rsidR="001872AF">
        <w:rPr>
          <w:rFonts w:eastAsia="Times New Roman"/>
          <w:bCs/>
          <w:color w:val="000000"/>
          <w:sz w:val="21"/>
          <w:szCs w:val="21"/>
        </w:rPr>
        <w:t>p</w:t>
      </w:r>
      <w:r w:rsidR="00E719E0">
        <w:rPr>
          <w:rFonts w:eastAsia="Times New Roman"/>
          <w:bCs/>
          <w:color w:val="000000"/>
          <w:sz w:val="21"/>
          <w:szCs w:val="21"/>
        </w:rPr>
        <w:t>ë</w:t>
      </w:r>
      <w:r w:rsidR="001872AF">
        <w:rPr>
          <w:rFonts w:eastAsia="Times New Roman"/>
          <w:bCs/>
          <w:color w:val="000000"/>
          <w:sz w:val="21"/>
          <w:szCs w:val="21"/>
        </w:rPr>
        <w:t>r nj</w:t>
      </w:r>
      <w:r w:rsidR="00E719E0">
        <w:rPr>
          <w:rFonts w:eastAsia="Times New Roman"/>
          <w:bCs/>
          <w:color w:val="000000"/>
          <w:sz w:val="21"/>
          <w:szCs w:val="21"/>
        </w:rPr>
        <w:t>ë</w:t>
      </w:r>
      <w:r w:rsidR="001872AF">
        <w:rPr>
          <w:rFonts w:eastAsia="Times New Roman"/>
          <w:bCs/>
          <w:color w:val="000000"/>
          <w:sz w:val="21"/>
          <w:szCs w:val="21"/>
        </w:rPr>
        <w:t xml:space="preserve"> rritje t</w:t>
      </w:r>
      <w:r w:rsidR="00E719E0">
        <w:rPr>
          <w:rFonts w:eastAsia="Times New Roman"/>
          <w:bCs/>
          <w:color w:val="000000"/>
          <w:sz w:val="21"/>
          <w:szCs w:val="21"/>
        </w:rPr>
        <w:t>ë</w:t>
      </w:r>
      <w:r w:rsidR="001872AF">
        <w:rPr>
          <w:rFonts w:eastAsia="Times New Roman"/>
          <w:bCs/>
          <w:color w:val="000000"/>
          <w:sz w:val="21"/>
          <w:szCs w:val="21"/>
        </w:rPr>
        <w:t xml:space="preserve"> tregut dhe inovacion</w:t>
      </w:r>
      <w:r w:rsidR="001872AF" w:rsidRPr="001872AF">
        <w:rPr>
          <w:rFonts w:eastAsia="Times New Roman"/>
          <w:bCs/>
          <w:color w:val="000000"/>
          <w:sz w:val="21"/>
          <w:szCs w:val="21"/>
        </w:rPr>
        <w:t xml:space="preserve"> në këtë sektor. Kjo dëshmohet edhe përmes rritjes së të ardhurave. </w:t>
      </w:r>
      <w:r w:rsidR="00B141E5">
        <w:rPr>
          <w:rFonts w:eastAsia="Times New Roman"/>
          <w:bCs/>
          <w:color w:val="000000"/>
          <w:sz w:val="21"/>
          <w:szCs w:val="21"/>
        </w:rPr>
        <w:t>Diagrami</w:t>
      </w:r>
      <w:r w:rsidR="001872AF" w:rsidRPr="001872AF">
        <w:rPr>
          <w:rFonts w:eastAsia="Times New Roman"/>
          <w:bCs/>
          <w:color w:val="000000"/>
          <w:sz w:val="21"/>
          <w:szCs w:val="21"/>
        </w:rPr>
        <w:t xml:space="preserve"> </w:t>
      </w:r>
      <w:r w:rsidR="00B141E5">
        <w:rPr>
          <w:rFonts w:eastAsia="Times New Roman"/>
          <w:bCs/>
          <w:color w:val="000000"/>
          <w:sz w:val="21"/>
          <w:szCs w:val="21"/>
        </w:rPr>
        <w:t xml:space="preserve">i mëposhtëm </w:t>
      </w:r>
      <w:r w:rsidR="001872AF" w:rsidRPr="001872AF">
        <w:rPr>
          <w:rFonts w:eastAsia="Times New Roman"/>
          <w:bCs/>
          <w:color w:val="000000"/>
          <w:sz w:val="21"/>
          <w:szCs w:val="21"/>
        </w:rPr>
        <w:t xml:space="preserve">në </w:t>
      </w:r>
      <w:r w:rsidR="001872AF" w:rsidRPr="00B141E5">
        <w:rPr>
          <w:rFonts w:eastAsia="Times New Roman"/>
          <w:b/>
          <w:bCs/>
          <w:color w:val="000000"/>
          <w:sz w:val="21"/>
          <w:szCs w:val="21"/>
        </w:rPr>
        <w:t>Figurën 1</w:t>
      </w:r>
      <w:r w:rsidR="002F5E12">
        <w:rPr>
          <w:rFonts w:eastAsia="Times New Roman"/>
          <w:bCs/>
          <w:color w:val="000000"/>
          <w:sz w:val="21"/>
          <w:szCs w:val="21"/>
        </w:rPr>
        <w:t xml:space="preserve"> paraqet </w:t>
      </w:r>
      <w:r w:rsidR="001872AF" w:rsidRPr="001872AF">
        <w:rPr>
          <w:rFonts w:eastAsia="Times New Roman"/>
          <w:bCs/>
          <w:color w:val="000000"/>
          <w:sz w:val="21"/>
          <w:szCs w:val="21"/>
        </w:rPr>
        <w:t>të dhënat e raportuara vetëm nga partnerët e projektit.</w:t>
      </w:r>
    </w:p>
    <w:p w14:paraId="3333B65B" w14:textId="77777777" w:rsidR="00CF0C06" w:rsidRDefault="002F10B5" w:rsidP="00F97D06">
      <w:pPr>
        <w:jc w:val="center"/>
        <w:rPr>
          <w:rFonts w:eastAsia="Times New Roman"/>
          <w:bCs/>
          <w:color w:val="000000"/>
          <w:sz w:val="21"/>
          <w:szCs w:val="21"/>
        </w:rPr>
      </w:pPr>
      <w:r>
        <w:rPr>
          <w:noProof/>
          <w:lang w:val="en-US"/>
        </w:rPr>
        <w:lastRenderedPageBreak/>
        <w:drawing>
          <wp:inline distT="0" distB="0" distL="0" distR="0" wp14:anchorId="6F2C095C" wp14:editId="076FF860">
            <wp:extent cx="4559300" cy="2699586"/>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566240" cy="2703695"/>
                    </a:xfrm>
                    <a:prstGeom prst="rect">
                      <a:avLst/>
                    </a:prstGeom>
                    <a:noFill/>
                    <a:ln>
                      <a:noFill/>
                    </a:ln>
                  </pic:spPr>
                </pic:pic>
              </a:graphicData>
            </a:graphic>
          </wp:inline>
        </w:drawing>
      </w:r>
    </w:p>
    <w:p w14:paraId="61E79BF2" w14:textId="77777777" w:rsidR="00CF0C06" w:rsidRDefault="00380415" w:rsidP="008520CF">
      <w:pPr>
        <w:rPr>
          <w:rFonts w:eastAsia="Times New Roman"/>
          <w:bCs/>
          <w:color w:val="000000"/>
          <w:sz w:val="21"/>
          <w:szCs w:val="21"/>
        </w:rPr>
      </w:pPr>
      <w:r>
        <w:rPr>
          <w:noProof/>
          <w:sz w:val="21"/>
          <w:szCs w:val="21"/>
          <w:lang w:val="en-US"/>
        </w:rPr>
        <w:pict w14:anchorId="6D98285B">
          <v:shapetype id="_x0000_t202" coordsize="21600,21600" o:spt="202" path="m,l,21600r21600,l21600,xe">
            <v:stroke joinstyle="miter"/>
            <v:path gradientshapeok="t" o:connecttype="rect"/>
          </v:shapetype>
          <v:shape id="Text Box 9" o:spid="_x0000_s1026" type="#_x0000_t202" style="position:absolute;left:0;text-align:left;margin-left:39.7pt;margin-top:2.7pt;width:351pt;height:15.25pt;z-index:251664384;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" stroked="f">
            <v:textbox style="mso-next-textbox:#Text Box 9" inset="0,0,0,0">
              <w:txbxContent>
                <w:p w14:paraId="53C5A4FD" w14:textId="0D025E19" w:rsidR="00341643" w:rsidRPr="00F97D06" w:rsidRDefault="00341643" w:rsidP="00F97D06">
                  <w:pPr>
                    <w:pStyle w:val="Caption"/>
                    <w:jc w:val="center"/>
                    <w:rPr>
                      <w:rFonts w:ascii="Arial" w:eastAsia="Cambria" w:hAnsi="Arial" w:cs="Arial"/>
                      <w:noProof/>
                      <w:color w:val="auto"/>
                      <w:sz w:val="14"/>
                      <w:szCs w:val="14"/>
                    </w:rPr>
                  </w:pPr>
                  <w:r>
                    <w:rPr>
                      <w:rFonts w:ascii="Arial" w:hAnsi="Arial" w:cs="Arial"/>
                      <w:color w:val="auto"/>
                      <w:sz w:val="14"/>
                      <w:szCs w:val="14"/>
                    </w:rPr>
                    <w:t>Figura</w:t>
                  </w:r>
                  <w:r w:rsidRPr="00F97D06">
                    <w:rPr>
                      <w:rFonts w:ascii="Arial" w:hAnsi="Arial" w:cs="Arial"/>
                      <w:color w:val="auto"/>
                      <w:sz w:val="14"/>
                      <w:szCs w:val="14"/>
                    </w:rPr>
                    <w:t xml:space="preserve"> 1 </w:t>
                  </w:r>
                  <w:r>
                    <w:rPr>
                      <w:rFonts w:ascii="Arial" w:hAnsi="Arial" w:cs="Arial"/>
                      <w:color w:val="auto"/>
                      <w:sz w:val="14"/>
                      <w:szCs w:val="14"/>
                    </w:rPr>
                    <w:t>Të ardhurat e gjeneruara nga ofruesit joformal të trajnimeve</w:t>
                  </w:r>
                  <w:r w:rsidRPr="00F97D06">
                    <w:rPr>
                      <w:rFonts w:ascii="Arial" w:hAnsi="Arial" w:cs="Arial"/>
                      <w:color w:val="auto"/>
                      <w:sz w:val="14"/>
                      <w:szCs w:val="14"/>
                    </w:rPr>
                    <w:t xml:space="preserve"> (re</w:t>
                  </w:r>
                  <w:r>
                    <w:rPr>
                      <w:rFonts w:ascii="Arial" w:hAnsi="Arial" w:cs="Arial"/>
                      <w:color w:val="auto"/>
                      <w:sz w:val="14"/>
                      <w:szCs w:val="14"/>
                    </w:rPr>
                    <w:t>zultatet përballë objektivit)</w:t>
                  </w:r>
                </w:p>
              </w:txbxContent>
            </v:textbox>
            <w10:wrap type="square" anchorx="margin"/>
          </v:shape>
        </w:pict>
      </w:r>
    </w:p>
    <w:p w14:paraId="0D56796B" w14:textId="3A6039A3" w:rsidR="00B141E5" w:rsidRDefault="00B141E5" w:rsidP="00A31DB9">
      <w:pPr>
        <w:rPr>
          <w:rFonts w:cstheme="minorHAnsi"/>
          <w:sz w:val="21"/>
          <w:szCs w:val="21"/>
        </w:rPr>
      </w:pPr>
      <w:r w:rsidRPr="00B141E5">
        <w:rPr>
          <w:rFonts w:cstheme="minorHAnsi"/>
          <w:sz w:val="21"/>
          <w:szCs w:val="21"/>
        </w:rPr>
        <w:t>M</w:t>
      </w:r>
      <w:r w:rsidR="00EF4C64">
        <w:rPr>
          <w:rFonts w:cstheme="minorHAnsi"/>
          <w:sz w:val="21"/>
          <w:szCs w:val="21"/>
        </w:rPr>
        <w:t>bi</w:t>
      </w:r>
      <w:r w:rsidRPr="00B141E5">
        <w:rPr>
          <w:rFonts w:cstheme="minorHAnsi"/>
          <w:sz w:val="21"/>
          <w:szCs w:val="21"/>
        </w:rPr>
        <w:t xml:space="preserve"> 9,124 të rinj u trajnuan dhe </w:t>
      </w:r>
      <w:r>
        <w:rPr>
          <w:rFonts w:cstheme="minorHAnsi"/>
          <w:sz w:val="21"/>
          <w:szCs w:val="21"/>
        </w:rPr>
        <w:t>p</w:t>
      </w:r>
      <w:r w:rsidR="00E719E0">
        <w:rPr>
          <w:rFonts w:cstheme="minorHAnsi"/>
          <w:sz w:val="21"/>
          <w:szCs w:val="21"/>
        </w:rPr>
        <w:t>ë</w:t>
      </w:r>
      <w:r>
        <w:rPr>
          <w:rFonts w:cstheme="minorHAnsi"/>
          <w:sz w:val="21"/>
          <w:szCs w:val="21"/>
        </w:rPr>
        <w:t>rvet</w:t>
      </w:r>
      <w:r w:rsidR="00E719E0">
        <w:rPr>
          <w:rFonts w:cstheme="minorHAnsi"/>
          <w:sz w:val="21"/>
          <w:szCs w:val="21"/>
        </w:rPr>
        <w:t>ë</w:t>
      </w:r>
      <w:r>
        <w:rPr>
          <w:rFonts w:cstheme="minorHAnsi"/>
          <w:sz w:val="21"/>
          <w:szCs w:val="21"/>
        </w:rPr>
        <w:t>suan shkath</w:t>
      </w:r>
      <w:r w:rsidRPr="00B141E5">
        <w:rPr>
          <w:rFonts w:cstheme="minorHAnsi"/>
          <w:sz w:val="21"/>
          <w:szCs w:val="21"/>
        </w:rPr>
        <w:t xml:space="preserve">tësi të reja, </w:t>
      </w:r>
      <w:r w:rsidRPr="00B141E5">
        <w:rPr>
          <w:rFonts w:cstheme="minorHAnsi"/>
          <w:b/>
          <w:sz w:val="21"/>
          <w:szCs w:val="21"/>
        </w:rPr>
        <w:t xml:space="preserve">duke rezultuar me 1,322 </w:t>
      </w:r>
      <w:r>
        <w:rPr>
          <w:rFonts w:cstheme="minorHAnsi"/>
          <w:b/>
          <w:sz w:val="21"/>
          <w:szCs w:val="21"/>
        </w:rPr>
        <w:t>persona</w:t>
      </w:r>
      <w:r w:rsidRPr="00B141E5">
        <w:rPr>
          <w:rFonts w:cstheme="minorHAnsi"/>
          <w:b/>
          <w:sz w:val="21"/>
          <w:szCs w:val="21"/>
        </w:rPr>
        <w:t xml:space="preserve"> që </w:t>
      </w:r>
      <w:r>
        <w:rPr>
          <w:rFonts w:cstheme="minorHAnsi"/>
          <w:b/>
          <w:sz w:val="21"/>
          <w:szCs w:val="21"/>
        </w:rPr>
        <w:t xml:space="preserve">siguruan vende pune </w:t>
      </w:r>
      <w:r w:rsidRPr="00B141E5">
        <w:rPr>
          <w:rFonts w:cstheme="minorHAnsi"/>
          <w:b/>
          <w:sz w:val="21"/>
          <w:szCs w:val="21"/>
        </w:rPr>
        <w:t>pas trajnimit.</w:t>
      </w:r>
      <w:r w:rsidRPr="00B141E5">
        <w:rPr>
          <w:rFonts w:cstheme="minorHAnsi"/>
          <w:sz w:val="21"/>
          <w:szCs w:val="21"/>
        </w:rPr>
        <w:t xml:space="preserve"> </w:t>
      </w:r>
      <w:r>
        <w:rPr>
          <w:rFonts w:cstheme="minorHAnsi"/>
          <w:sz w:val="21"/>
          <w:szCs w:val="21"/>
        </w:rPr>
        <w:t>Nd</w:t>
      </w:r>
      <w:r w:rsidR="00E719E0">
        <w:rPr>
          <w:rFonts w:cstheme="minorHAnsi"/>
          <w:sz w:val="21"/>
          <w:szCs w:val="21"/>
        </w:rPr>
        <w:t>ë</w:t>
      </w:r>
      <w:r>
        <w:rPr>
          <w:rFonts w:cstheme="minorHAnsi"/>
          <w:sz w:val="21"/>
          <w:szCs w:val="21"/>
        </w:rPr>
        <w:t xml:space="preserve">rsa </w:t>
      </w:r>
      <w:r w:rsidRPr="00B141E5">
        <w:rPr>
          <w:rFonts w:cstheme="minorHAnsi"/>
          <w:sz w:val="21"/>
          <w:szCs w:val="21"/>
        </w:rPr>
        <w:t>ofruesit e trajnimit nga pak</w:t>
      </w:r>
      <w:r>
        <w:rPr>
          <w:rFonts w:cstheme="minorHAnsi"/>
          <w:sz w:val="21"/>
          <w:szCs w:val="21"/>
        </w:rPr>
        <w:t>ot</w:t>
      </w:r>
      <w:r w:rsidRPr="00B141E5">
        <w:rPr>
          <w:rFonts w:cstheme="minorHAnsi"/>
          <w:sz w:val="21"/>
          <w:szCs w:val="21"/>
        </w:rPr>
        <w:t xml:space="preserve"> e zhvilluara gjeneruan të ardhura </w:t>
      </w:r>
      <w:r>
        <w:rPr>
          <w:rFonts w:cstheme="minorHAnsi"/>
          <w:sz w:val="21"/>
          <w:szCs w:val="21"/>
        </w:rPr>
        <w:t>prej më shumë se 681,235 CHF</w:t>
      </w:r>
      <w:r w:rsidRPr="00B141E5">
        <w:rPr>
          <w:rFonts w:cstheme="minorHAnsi"/>
          <w:sz w:val="21"/>
          <w:szCs w:val="21"/>
        </w:rPr>
        <w:t>.</w:t>
      </w:r>
    </w:p>
    <w:p w14:paraId="497CC3EE" w14:textId="77777777" w:rsidR="00DB707A" w:rsidRDefault="00DB707A" w:rsidP="008520CF">
      <w:pPr>
        <w:rPr>
          <w:sz w:val="21"/>
          <w:szCs w:val="21"/>
        </w:rPr>
      </w:pPr>
      <w:r>
        <w:rPr>
          <w:sz w:val="21"/>
          <w:szCs w:val="21"/>
        </w:rPr>
        <w:t>Sektor</w:t>
      </w:r>
      <w:r w:rsidR="00E719E0">
        <w:rPr>
          <w:sz w:val="21"/>
          <w:szCs w:val="21"/>
        </w:rPr>
        <w:t>ë</w:t>
      </w:r>
      <w:r>
        <w:rPr>
          <w:sz w:val="21"/>
          <w:szCs w:val="21"/>
        </w:rPr>
        <w:t>t e mb</w:t>
      </w:r>
      <w:r w:rsidR="00E719E0">
        <w:rPr>
          <w:sz w:val="21"/>
          <w:szCs w:val="21"/>
        </w:rPr>
        <w:t>ë</w:t>
      </w:r>
      <w:r>
        <w:rPr>
          <w:sz w:val="21"/>
          <w:szCs w:val="21"/>
        </w:rPr>
        <w:t>shtetur ishin TIK</w:t>
      </w:r>
      <w:r w:rsidR="00732360">
        <w:rPr>
          <w:sz w:val="21"/>
          <w:szCs w:val="21"/>
        </w:rPr>
        <w:t>-u</w:t>
      </w:r>
      <w:r>
        <w:rPr>
          <w:sz w:val="21"/>
          <w:szCs w:val="21"/>
        </w:rPr>
        <w:t>, prodhimi, dizajni, p</w:t>
      </w:r>
      <w:r w:rsidR="00E719E0">
        <w:rPr>
          <w:sz w:val="21"/>
          <w:szCs w:val="21"/>
        </w:rPr>
        <w:t>ë</w:t>
      </w:r>
      <w:r>
        <w:rPr>
          <w:sz w:val="21"/>
          <w:szCs w:val="21"/>
        </w:rPr>
        <w:t>rpunimi i drurit, p</w:t>
      </w:r>
      <w:r w:rsidR="00E719E0">
        <w:rPr>
          <w:sz w:val="21"/>
          <w:szCs w:val="21"/>
        </w:rPr>
        <w:t>ë</w:t>
      </w:r>
      <w:r>
        <w:rPr>
          <w:sz w:val="21"/>
          <w:szCs w:val="21"/>
        </w:rPr>
        <w:t>rpunimi i metalit, saldimi, gatimi (furra) dhe pasti</w:t>
      </w:r>
      <w:r>
        <w:rPr>
          <w:rFonts w:cs="Arial"/>
          <w:sz w:val="21"/>
          <w:szCs w:val="21"/>
        </w:rPr>
        <w:t>ç</w:t>
      </w:r>
      <w:r>
        <w:rPr>
          <w:sz w:val="21"/>
          <w:szCs w:val="21"/>
        </w:rPr>
        <w:t>eria, kontraktimet e procesimit t</w:t>
      </w:r>
      <w:r w:rsidR="00E719E0">
        <w:rPr>
          <w:sz w:val="21"/>
          <w:szCs w:val="21"/>
        </w:rPr>
        <w:t>ë</w:t>
      </w:r>
      <w:r>
        <w:rPr>
          <w:sz w:val="21"/>
          <w:szCs w:val="21"/>
        </w:rPr>
        <w:t xml:space="preserve"> biznesit dhe shitja. EYE ofroi mb</w:t>
      </w:r>
      <w:r w:rsidR="00E719E0">
        <w:rPr>
          <w:sz w:val="21"/>
          <w:szCs w:val="21"/>
        </w:rPr>
        <w:t>ë</w:t>
      </w:r>
      <w:r>
        <w:rPr>
          <w:sz w:val="21"/>
          <w:szCs w:val="21"/>
        </w:rPr>
        <w:t xml:space="preserve">shtetje </w:t>
      </w:r>
      <w:r w:rsidR="00732360">
        <w:rPr>
          <w:sz w:val="21"/>
          <w:szCs w:val="21"/>
        </w:rPr>
        <w:t>n</w:t>
      </w:r>
      <w:r w:rsidR="00732360" w:rsidRPr="00732360">
        <w:rPr>
          <w:sz w:val="21"/>
          <w:szCs w:val="21"/>
        </w:rPr>
        <w:t>ë</w:t>
      </w:r>
      <w:r>
        <w:rPr>
          <w:sz w:val="21"/>
          <w:szCs w:val="21"/>
        </w:rPr>
        <w:t xml:space="preserve"> infrastruktur</w:t>
      </w:r>
      <w:r w:rsidR="00E719E0">
        <w:rPr>
          <w:sz w:val="21"/>
          <w:szCs w:val="21"/>
        </w:rPr>
        <w:t>ë</w:t>
      </w:r>
      <w:r>
        <w:rPr>
          <w:sz w:val="21"/>
          <w:szCs w:val="21"/>
        </w:rPr>
        <w:t>, zhvillim t</w:t>
      </w:r>
      <w:r w:rsidR="00E719E0">
        <w:rPr>
          <w:sz w:val="21"/>
          <w:szCs w:val="21"/>
        </w:rPr>
        <w:t>ë</w:t>
      </w:r>
      <w:r>
        <w:rPr>
          <w:sz w:val="21"/>
          <w:szCs w:val="21"/>
        </w:rPr>
        <w:t xml:space="preserve"> kurrikul</w:t>
      </w:r>
      <w:r w:rsidR="00E719E0">
        <w:rPr>
          <w:sz w:val="21"/>
          <w:szCs w:val="21"/>
        </w:rPr>
        <w:t>ë</w:t>
      </w:r>
      <w:r>
        <w:rPr>
          <w:sz w:val="21"/>
          <w:szCs w:val="21"/>
        </w:rPr>
        <w:t>s, marketing digjital dhe zgjerim t</w:t>
      </w:r>
      <w:r w:rsidR="00E719E0">
        <w:rPr>
          <w:sz w:val="21"/>
          <w:szCs w:val="21"/>
        </w:rPr>
        <w:t>ë</w:t>
      </w:r>
      <w:r>
        <w:rPr>
          <w:sz w:val="21"/>
          <w:szCs w:val="21"/>
        </w:rPr>
        <w:t xml:space="preserve"> shtrirjes, duke i v</w:t>
      </w:r>
      <w:r w:rsidR="00E719E0">
        <w:rPr>
          <w:sz w:val="21"/>
          <w:szCs w:val="21"/>
        </w:rPr>
        <w:t>ë</w:t>
      </w:r>
      <w:r>
        <w:rPr>
          <w:sz w:val="21"/>
          <w:szCs w:val="21"/>
        </w:rPr>
        <w:t>n</w:t>
      </w:r>
      <w:r w:rsidR="00E719E0">
        <w:rPr>
          <w:sz w:val="21"/>
          <w:szCs w:val="21"/>
        </w:rPr>
        <w:t>ë</w:t>
      </w:r>
      <w:r>
        <w:rPr>
          <w:sz w:val="21"/>
          <w:szCs w:val="21"/>
        </w:rPr>
        <w:t xml:space="preserve"> k</w:t>
      </w:r>
      <w:r w:rsidR="00E719E0">
        <w:rPr>
          <w:sz w:val="21"/>
          <w:szCs w:val="21"/>
        </w:rPr>
        <w:t>ë</w:t>
      </w:r>
      <w:r>
        <w:rPr>
          <w:sz w:val="21"/>
          <w:szCs w:val="21"/>
        </w:rPr>
        <w:t>to m</w:t>
      </w:r>
      <w:r w:rsidR="00E719E0">
        <w:rPr>
          <w:sz w:val="21"/>
          <w:szCs w:val="21"/>
        </w:rPr>
        <w:t>ë</w:t>
      </w:r>
      <w:r>
        <w:rPr>
          <w:sz w:val="21"/>
          <w:szCs w:val="21"/>
        </w:rPr>
        <w:t xml:space="preserve"> shum</w:t>
      </w:r>
      <w:r w:rsidR="00E719E0">
        <w:rPr>
          <w:sz w:val="21"/>
          <w:szCs w:val="21"/>
        </w:rPr>
        <w:t>ë</w:t>
      </w:r>
      <w:r>
        <w:rPr>
          <w:sz w:val="21"/>
          <w:szCs w:val="21"/>
        </w:rPr>
        <w:t xml:space="preserve"> n</w:t>
      </w:r>
      <w:r w:rsidR="00E719E0">
        <w:rPr>
          <w:sz w:val="21"/>
          <w:szCs w:val="21"/>
        </w:rPr>
        <w:t>ë</w:t>
      </w:r>
      <w:r>
        <w:rPr>
          <w:sz w:val="21"/>
          <w:szCs w:val="21"/>
        </w:rPr>
        <w:t xml:space="preserve"> dispozi</w:t>
      </w:r>
      <w:r w:rsidR="00A33B5A">
        <w:rPr>
          <w:sz w:val="21"/>
          <w:szCs w:val="21"/>
        </w:rPr>
        <w:t>cion p</w:t>
      </w:r>
      <w:r w:rsidR="00E719E0">
        <w:rPr>
          <w:sz w:val="21"/>
          <w:szCs w:val="21"/>
        </w:rPr>
        <w:t>ë</w:t>
      </w:r>
      <w:r w:rsidR="00732360">
        <w:rPr>
          <w:sz w:val="21"/>
          <w:szCs w:val="21"/>
        </w:rPr>
        <w:t xml:space="preserve">r tregun e tyre </w:t>
      </w:r>
      <w:r w:rsidR="00A33B5A">
        <w:rPr>
          <w:sz w:val="21"/>
          <w:szCs w:val="21"/>
        </w:rPr>
        <w:t>dhe p</w:t>
      </w:r>
      <w:r w:rsidR="00E719E0">
        <w:rPr>
          <w:sz w:val="21"/>
          <w:szCs w:val="21"/>
        </w:rPr>
        <w:t>ë</w:t>
      </w:r>
      <w:r w:rsidR="00A33B5A">
        <w:rPr>
          <w:sz w:val="21"/>
          <w:szCs w:val="21"/>
        </w:rPr>
        <w:t xml:space="preserve">r </w:t>
      </w:r>
      <w:r>
        <w:rPr>
          <w:sz w:val="21"/>
          <w:szCs w:val="21"/>
        </w:rPr>
        <w:t>t</w:t>
      </w:r>
      <w:r w:rsidR="00E719E0">
        <w:rPr>
          <w:sz w:val="21"/>
          <w:szCs w:val="21"/>
        </w:rPr>
        <w:t>ë</w:t>
      </w:r>
      <w:r>
        <w:rPr>
          <w:sz w:val="21"/>
          <w:szCs w:val="21"/>
        </w:rPr>
        <w:t xml:space="preserve"> rinjt</w:t>
      </w:r>
      <w:r w:rsidR="00E719E0">
        <w:rPr>
          <w:sz w:val="21"/>
          <w:szCs w:val="21"/>
        </w:rPr>
        <w:t>ë</w:t>
      </w:r>
      <w:r>
        <w:rPr>
          <w:sz w:val="21"/>
          <w:szCs w:val="21"/>
        </w:rPr>
        <w:t>, t</w:t>
      </w:r>
      <w:r w:rsidR="00E719E0">
        <w:rPr>
          <w:sz w:val="21"/>
          <w:szCs w:val="21"/>
        </w:rPr>
        <w:t>ë</w:t>
      </w:r>
      <w:r>
        <w:rPr>
          <w:sz w:val="21"/>
          <w:szCs w:val="21"/>
        </w:rPr>
        <w:t xml:space="preserve"> cil</w:t>
      </w:r>
      <w:r w:rsidR="00E719E0">
        <w:rPr>
          <w:sz w:val="21"/>
          <w:szCs w:val="21"/>
        </w:rPr>
        <w:t>ë</w:t>
      </w:r>
      <w:r>
        <w:rPr>
          <w:sz w:val="21"/>
          <w:szCs w:val="21"/>
        </w:rPr>
        <w:t>t shumic</w:t>
      </w:r>
      <w:r w:rsidR="00E719E0">
        <w:rPr>
          <w:sz w:val="21"/>
          <w:szCs w:val="21"/>
        </w:rPr>
        <w:t>ë</w:t>
      </w:r>
      <w:r>
        <w:rPr>
          <w:sz w:val="21"/>
          <w:szCs w:val="21"/>
        </w:rPr>
        <w:t>n e koh</w:t>
      </w:r>
      <w:r w:rsidR="00E719E0">
        <w:rPr>
          <w:sz w:val="21"/>
          <w:szCs w:val="21"/>
        </w:rPr>
        <w:t>ë</w:t>
      </w:r>
      <w:r>
        <w:rPr>
          <w:sz w:val="21"/>
          <w:szCs w:val="21"/>
        </w:rPr>
        <w:t>s jan</w:t>
      </w:r>
      <w:r w:rsidR="00E719E0">
        <w:rPr>
          <w:sz w:val="21"/>
          <w:szCs w:val="21"/>
        </w:rPr>
        <w:t>ë</w:t>
      </w:r>
      <w:r>
        <w:rPr>
          <w:sz w:val="21"/>
          <w:szCs w:val="21"/>
        </w:rPr>
        <w:t xml:space="preserve"> online n</w:t>
      </w:r>
      <w:r w:rsidR="00E719E0">
        <w:rPr>
          <w:sz w:val="21"/>
          <w:szCs w:val="21"/>
        </w:rPr>
        <w:t>ë</w:t>
      </w:r>
      <w:r>
        <w:rPr>
          <w:sz w:val="21"/>
          <w:szCs w:val="21"/>
        </w:rPr>
        <w:t>p</w:t>
      </w:r>
      <w:r w:rsidR="00E719E0">
        <w:rPr>
          <w:sz w:val="21"/>
          <w:szCs w:val="21"/>
        </w:rPr>
        <w:t>ë</w:t>
      </w:r>
      <w:r>
        <w:rPr>
          <w:sz w:val="21"/>
          <w:szCs w:val="21"/>
        </w:rPr>
        <w:t>r medi</w:t>
      </w:r>
      <w:r w:rsidR="00A33B5A">
        <w:rPr>
          <w:sz w:val="21"/>
          <w:szCs w:val="21"/>
        </w:rPr>
        <w:t>at</w:t>
      </w:r>
      <w:r>
        <w:rPr>
          <w:sz w:val="21"/>
          <w:szCs w:val="21"/>
        </w:rPr>
        <w:t xml:space="preserve"> sociale. </w:t>
      </w:r>
      <w:r w:rsidR="00732360">
        <w:rPr>
          <w:sz w:val="21"/>
          <w:szCs w:val="21"/>
        </w:rPr>
        <w:t xml:space="preserve"> </w:t>
      </w:r>
    </w:p>
    <w:p w14:paraId="527554EE" w14:textId="77777777" w:rsidR="000B18CA" w:rsidRDefault="000B18CA" w:rsidP="008520CF">
      <w:pPr>
        <w:spacing w:after="120"/>
        <w:rPr>
          <w:sz w:val="21"/>
          <w:szCs w:val="21"/>
        </w:rPr>
      </w:pPr>
      <w:r>
        <w:rPr>
          <w:sz w:val="21"/>
          <w:szCs w:val="21"/>
        </w:rPr>
        <w:t>T</w:t>
      </w:r>
      <w:r w:rsidR="00E719E0">
        <w:rPr>
          <w:sz w:val="21"/>
          <w:szCs w:val="21"/>
        </w:rPr>
        <w:t>ë</w:t>
      </w:r>
      <w:r>
        <w:rPr>
          <w:sz w:val="21"/>
          <w:szCs w:val="21"/>
        </w:rPr>
        <w:t xml:space="preserve"> gjith</w:t>
      </w:r>
      <w:r w:rsidR="00E719E0">
        <w:rPr>
          <w:sz w:val="21"/>
          <w:szCs w:val="21"/>
        </w:rPr>
        <w:t>ë</w:t>
      </w:r>
      <w:r>
        <w:rPr>
          <w:sz w:val="21"/>
          <w:szCs w:val="21"/>
        </w:rPr>
        <w:t xml:space="preserve"> k</w:t>
      </w:r>
      <w:r w:rsidR="00E719E0">
        <w:rPr>
          <w:sz w:val="21"/>
          <w:szCs w:val="21"/>
        </w:rPr>
        <w:t>ë</w:t>
      </w:r>
      <w:r>
        <w:rPr>
          <w:sz w:val="21"/>
          <w:szCs w:val="21"/>
        </w:rPr>
        <w:t>ta ofrues kan</w:t>
      </w:r>
      <w:r w:rsidR="00E719E0">
        <w:rPr>
          <w:sz w:val="21"/>
          <w:szCs w:val="21"/>
        </w:rPr>
        <w:t>ë</w:t>
      </w:r>
      <w:r>
        <w:rPr>
          <w:sz w:val="21"/>
          <w:szCs w:val="21"/>
        </w:rPr>
        <w:t xml:space="preserve"> modele t</w:t>
      </w:r>
      <w:r w:rsidR="00E719E0">
        <w:rPr>
          <w:sz w:val="21"/>
          <w:szCs w:val="21"/>
        </w:rPr>
        <w:t>ë</w:t>
      </w:r>
      <w:r>
        <w:rPr>
          <w:sz w:val="21"/>
          <w:szCs w:val="21"/>
        </w:rPr>
        <w:t xml:space="preserve"> ndryshme t</w:t>
      </w:r>
      <w:r w:rsidR="00E719E0">
        <w:rPr>
          <w:sz w:val="21"/>
          <w:szCs w:val="21"/>
        </w:rPr>
        <w:t>ë</w:t>
      </w:r>
      <w:r>
        <w:rPr>
          <w:sz w:val="21"/>
          <w:szCs w:val="21"/>
        </w:rPr>
        <w:t xml:space="preserve"> biznesit, t</w:t>
      </w:r>
      <w:r w:rsidR="00E719E0">
        <w:rPr>
          <w:sz w:val="21"/>
          <w:szCs w:val="21"/>
        </w:rPr>
        <w:t>ë</w:t>
      </w:r>
      <w:r>
        <w:rPr>
          <w:sz w:val="21"/>
          <w:szCs w:val="21"/>
        </w:rPr>
        <w:t xml:space="preserve"> cilat i kemi klasifikuar n</w:t>
      </w:r>
      <w:r w:rsidR="00E719E0">
        <w:rPr>
          <w:sz w:val="21"/>
          <w:szCs w:val="21"/>
        </w:rPr>
        <w:t>ë</w:t>
      </w:r>
      <w:r>
        <w:rPr>
          <w:sz w:val="21"/>
          <w:szCs w:val="21"/>
        </w:rPr>
        <w:t xml:space="preserve"> k</w:t>
      </w:r>
      <w:r w:rsidR="00E719E0">
        <w:rPr>
          <w:sz w:val="21"/>
          <w:szCs w:val="21"/>
        </w:rPr>
        <w:t>ë</w:t>
      </w:r>
      <w:r>
        <w:rPr>
          <w:sz w:val="21"/>
          <w:szCs w:val="21"/>
        </w:rPr>
        <w:t>to kategori:</w:t>
      </w:r>
    </w:p>
    <w:p w14:paraId="7A4815A2" w14:textId="77777777" w:rsidR="000B18CA" w:rsidRDefault="000B18CA" w:rsidP="008520CF">
      <w:pPr>
        <w:spacing w:after="120"/>
        <w:rPr>
          <w:sz w:val="21"/>
          <w:szCs w:val="21"/>
        </w:rPr>
      </w:pPr>
      <w:r>
        <w:rPr>
          <w:b/>
          <w:bCs/>
          <w:sz w:val="21"/>
          <w:szCs w:val="21"/>
        </w:rPr>
        <w:t>Gr</w:t>
      </w:r>
      <w:r w:rsidR="008520CF" w:rsidRPr="009E5423">
        <w:rPr>
          <w:b/>
          <w:bCs/>
          <w:sz w:val="21"/>
          <w:szCs w:val="21"/>
        </w:rPr>
        <w:t>up</w:t>
      </w:r>
      <w:r>
        <w:rPr>
          <w:b/>
          <w:bCs/>
          <w:sz w:val="21"/>
          <w:szCs w:val="21"/>
        </w:rPr>
        <w:t>i</w:t>
      </w:r>
      <w:r w:rsidR="008520CF" w:rsidRPr="009E5423">
        <w:rPr>
          <w:b/>
          <w:bCs/>
          <w:sz w:val="21"/>
          <w:szCs w:val="21"/>
        </w:rPr>
        <w:t xml:space="preserve"> 1:</w:t>
      </w:r>
      <w:r w:rsidR="008520CF" w:rsidRPr="004A5CE6">
        <w:rPr>
          <w:sz w:val="21"/>
          <w:szCs w:val="21"/>
        </w:rPr>
        <w:t xml:space="preserve"> </w:t>
      </w:r>
      <w:r>
        <w:rPr>
          <w:sz w:val="21"/>
          <w:szCs w:val="21"/>
        </w:rPr>
        <w:t>Trajnimi i ofruar nga ofruesi</w:t>
      </w:r>
      <w:r w:rsidR="00732360">
        <w:rPr>
          <w:sz w:val="21"/>
          <w:szCs w:val="21"/>
        </w:rPr>
        <w:t>t e</w:t>
      </w:r>
      <w:r>
        <w:rPr>
          <w:sz w:val="21"/>
          <w:szCs w:val="21"/>
        </w:rPr>
        <w:t xml:space="preserve"> sh</w:t>
      </w:r>
      <w:r w:rsidR="00E719E0">
        <w:rPr>
          <w:sz w:val="21"/>
          <w:szCs w:val="21"/>
        </w:rPr>
        <w:t>ë</w:t>
      </w:r>
      <w:r>
        <w:rPr>
          <w:sz w:val="21"/>
          <w:szCs w:val="21"/>
        </w:rPr>
        <w:t>rbimeve t</w:t>
      </w:r>
      <w:r w:rsidR="00E719E0">
        <w:rPr>
          <w:sz w:val="21"/>
          <w:szCs w:val="21"/>
        </w:rPr>
        <w:t>ë</w:t>
      </w:r>
      <w:r>
        <w:rPr>
          <w:sz w:val="21"/>
          <w:szCs w:val="21"/>
        </w:rPr>
        <w:t xml:space="preserve"> specializuara t</w:t>
      </w:r>
      <w:r w:rsidR="00E719E0">
        <w:rPr>
          <w:sz w:val="21"/>
          <w:szCs w:val="21"/>
        </w:rPr>
        <w:t>ë</w:t>
      </w:r>
      <w:r>
        <w:rPr>
          <w:sz w:val="21"/>
          <w:szCs w:val="21"/>
        </w:rPr>
        <w:t xml:space="preserve"> trajnimit (Bonevet, JCoders, Shkolla Digjitale, Kolegji Evropian, QAP-t</w:t>
      </w:r>
      <w:r w:rsidR="00E719E0">
        <w:rPr>
          <w:sz w:val="21"/>
          <w:szCs w:val="21"/>
        </w:rPr>
        <w:t>ë</w:t>
      </w:r>
      <w:r>
        <w:rPr>
          <w:sz w:val="21"/>
          <w:szCs w:val="21"/>
        </w:rPr>
        <w:t xml:space="preserve">, </w:t>
      </w:r>
      <w:r w:rsidRPr="000B18CA">
        <w:rPr>
          <w:sz w:val="21"/>
          <w:szCs w:val="21"/>
        </w:rPr>
        <w:t>Gracanica Innovation Center</w:t>
      </w:r>
      <w:r>
        <w:rPr>
          <w:sz w:val="21"/>
          <w:szCs w:val="21"/>
        </w:rPr>
        <w:t xml:space="preserve">, Baff </w:t>
      </w:r>
      <w:r w:rsidR="00732360">
        <w:rPr>
          <w:sz w:val="21"/>
          <w:szCs w:val="21"/>
        </w:rPr>
        <w:t>W</w:t>
      </w:r>
      <w:r>
        <w:rPr>
          <w:sz w:val="21"/>
          <w:szCs w:val="21"/>
        </w:rPr>
        <w:t xml:space="preserve">orks). </w:t>
      </w:r>
      <w:r w:rsidRPr="000B18CA">
        <w:rPr>
          <w:b/>
          <w:sz w:val="21"/>
          <w:szCs w:val="21"/>
        </w:rPr>
        <w:t>Sh</w:t>
      </w:r>
      <w:r w:rsidR="00E719E0">
        <w:rPr>
          <w:b/>
          <w:sz w:val="21"/>
          <w:szCs w:val="21"/>
        </w:rPr>
        <w:t>ë</w:t>
      </w:r>
      <w:r w:rsidRPr="000B18CA">
        <w:rPr>
          <w:b/>
          <w:sz w:val="21"/>
          <w:szCs w:val="21"/>
        </w:rPr>
        <w:t xml:space="preserve">rbimi i tyre kryesor </w:t>
      </w:r>
      <w:r w:rsidR="00E719E0">
        <w:rPr>
          <w:b/>
          <w:sz w:val="21"/>
          <w:szCs w:val="21"/>
        </w:rPr>
        <w:t>ë</w:t>
      </w:r>
      <w:r w:rsidRPr="000B18CA">
        <w:rPr>
          <w:b/>
          <w:sz w:val="21"/>
          <w:szCs w:val="21"/>
        </w:rPr>
        <w:t>sht</w:t>
      </w:r>
      <w:r w:rsidR="00E719E0">
        <w:rPr>
          <w:b/>
          <w:sz w:val="21"/>
          <w:szCs w:val="21"/>
        </w:rPr>
        <w:t>ë</w:t>
      </w:r>
      <w:r w:rsidRPr="000B18CA">
        <w:rPr>
          <w:b/>
          <w:sz w:val="21"/>
          <w:szCs w:val="21"/>
        </w:rPr>
        <w:t xml:space="preserve"> trajnimi</w:t>
      </w:r>
      <w:r>
        <w:rPr>
          <w:sz w:val="21"/>
          <w:szCs w:val="21"/>
        </w:rPr>
        <w:t>.</w:t>
      </w:r>
    </w:p>
    <w:p w14:paraId="3A72ECA0" w14:textId="77777777" w:rsidR="000B18CA" w:rsidRDefault="000B18CA" w:rsidP="008520CF">
      <w:pPr>
        <w:spacing w:after="120"/>
        <w:rPr>
          <w:sz w:val="21"/>
          <w:szCs w:val="21"/>
        </w:rPr>
      </w:pPr>
      <w:r w:rsidRPr="000B18CA">
        <w:rPr>
          <w:sz w:val="21"/>
          <w:szCs w:val="21"/>
        </w:rPr>
        <w:t>Këta janë ofrues</w:t>
      </w:r>
      <w:r>
        <w:rPr>
          <w:sz w:val="21"/>
          <w:szCs w:val="21"/>
        </w:rPr>
        <w:t>it e</w:t>
      </w:r>
      <w:r w:rsidRPr="000B18CA">
        <w:rPr>
          <w:sz w:val="21"/>
          <w:szCs w:val="21"/>
        </w:rPr>
        <w:t xml:space="preserve"> vegjël </w:t>
      </w:r>
      <w:r>
        <w:rPr>
          <w:sz w:val="21"/>
          <w:szCs w:val="21"/>
        </w:rPr>
        <w:t>t</w:t>
      </w:r>
      <w:r w:rsidR="00E719E0">
        <w:rPr>
          <w:sz w:val="21"/>
          <w:szCs w:val="21"/>
        </w:rPr>
        <w:t>ë</w:t>
      </w:r>
      <w:r>
        <w:rPr>
          <w:sz w:val="21"/>
          <w:szCs w:val="21"/>
        </w:rPr>
        <w:t xml:space="preserve"> trajnimeve q</w:t>
      </w:r>
      <w:r w:rsidR="00E719E0">
        <w:rPr>
          <w:sz w:val="21"/>
          <w:szCs w:val="21"/>
        </w:rPr>
        <w:t>ë</w:t>
      </w:r>
      <w:r>
        <w:rPr>
          <w:sz w:val="21"/>
          <w:szCs w:val="21"/>
        </w:rPr>
        <w:t xml:space="preserve"> </w:t>
      </w:r>
      <w:r w:rsidRPr="000B18CA">
        <w:rPr>
          <w:sz w:val="21"/>
          <w:szCs w:val="21"/>
        </w:rPr>
        <w:t xml:space="preserve">vazhdimisht </w:t>
      </w:r>
      <w:r>
        <w:rPr>
          <w:sz w:val="21"/>
          <w:szCs w:val="21"/>
        </w:rPr>
        <w:t>inicojn</w:t>
      </w:r>
      <w:r w:rsidR="00E719E0">
        <w:rPr>
          <w:sz w:val="21"/>
          <w:szCs w:val="21"/>
        </w:rPr>
        <w:t>ë</w:t>
      </w:r>
      <w:r>
        <w:rPr>
          <w:sz w:val="21"/>
          <w:szCs w:val="21"/>
        </w:rPr>
        <w:t xml:space="preserve"> pako</w:t>
      </w:r>
      <w:r w:rsidRPr="000B18CA">
        <w:rPr>
          <w:sz w:val="21"/>
          <w:szCs w:val="21"/>
        </w:rPr>
        <w:t xml:space="preserve"> të reja </w:t>
      </w:r>
      <w:r>
        <w:rPr>
          <w:sz w:val="21"/>
          <w:szCs w:val="21"/>
        </w:rPr>
        <w:t>t</w:t>
      </w:r>
      <w:r w:rsidR="00E719E0">
        <w:rPr>
          <w:sz w:val="21"/>
          <w:szCs w:val="21"/>
        </w:rPr>
        <w:t>ë</w:t>
      </w:r>
      <w:r>
        <w:rPr>
          <w:sz w:val="21"/>
          <w:szCs w:val="21"/>
        </w:rPr>
        <w:t xml:space="preserve"> </w:t>
      </w:r>
      <w:r w:rsidRPr="000B18CA">
        <w:rPr>
          <w:sz w:val="21"/>
          <w:szCs w:val="21"/>
        </w:rPr>
        <w:t>trajnimi</w:t>
      </w:r>
      <w:r>
        <w:rPr>
          <w:sz w:val="21"/>
          <w:szCs w:val="21"/>
        </w:rPr>
        <w:t>t</w:t>
      </w:r>
      <w:r w:rsidRPr="000B18CA">
        <w:rPr>
          <w:sz w:val="21"/>
          <w:szCs w:val="21"/>
        </w:rPr>
        <w:t xml:space="preserve"> dhe s</w:t>
      </w:r>
      <w:r>
        <w:rPr>
          <w:sz w:val="21"/>
          <w:szCs w:val="21"/>
        </w:rPr>
        <w:t>h</w:t>
      </w:r>
      <w:r w:rsidR="00E719E0">
        <w:rPr>
          <w:sz w:val="21"/>
          <w:szCs w:val="21"/>
        </w:rPr>
        <w:t>ë</w:t>
      </w:r>
      <w:r>
        <w:rPr>
          <w:sz w:val="21"/>
          <w:szCs w:val="21"/>
        </w:rPr>
        <w:t>njestrojn</w:t>
      </w:r>
      <w:r w:rsidR="00E719E0">
        <w:rPr>
          <w:sz w:val="21"/>
          <w:szCs w:val="21"/>
        </w:rPr>
        <w:t>ë</w:t>
      </w:r>
      <w:r w:rsidRPr="000B18CA">
        <w:rPr>
          <w:sz w:val="21"/>
          <w:szCs w:val="21"/>
        </w:rPr>
        <w:t xml:space="preserve"> grupe të ndryshme. Të gjithë </w:t>
      </w:r>
      <w:r>
        <w:rPr>
          <w:sz w:val="21"/>
          <w:szCs w:val="21"/>
        </w:rPr>
        <w:t>k</w:t>
      </w:r>
      <w:r w:rsidR="00E719E0">
        <w:rPr>
          <w:sz w:val="21"/>
          <w:szCs w:val="21"/>
        </w:rPr>
        <w:t>ë</w:t>
      </w:r>
      <w:r>
        <w:rPr>
          <w:sz w:val="21"/>
          <w:szCs w:val="21"/>
        </w:rPr>
        <w:t xml:space="preserve">ta </w:t>
      </w:r>
      <w:r w:rsidRPr="000B18CA">
        <w:rPr>
          <w:sz w:val="21"/>
          <w:szCs w:val="21"/>
        </w:rPr>
        <w:t>kanë grupe të ndryshme të s</w:t>
      </w:r>
      <w:r>
        <w:rPr>
          <w:sz w:val="21"/>
          <w:szCs w:val="21"/>
        </w:rPr>
        <w:t>h</w:t>
      </w:r>
      <w:r w:rsidR="00E719E0">
        <w:rPr>
          <w:sz w:val="21"/>
          <w:szCs w:val="21"/>
        </w:rPr>
        <w:t>ë</w:t>
      </w:r>
      <w:r>
        <w:rPr>
          <w:sz w:val="21"/>
          <w:szCs w:val="21"/>
        </w:rPr>
        <w:t>njestruara</w:t>
      </w:r>
      <w:r w:rsidRPr="000B18CA">
        <w:rPr>
          <w:sz w:val="21"/>
          <w:szCs w:val="21"/>
        </w:rPr>
        <w:t xml:space="preserve">. Disa prej tyre </w:t>
      </w:r>
      <w:r>
        <w:rPr>
          <w:sz w:val="21"/>
          <w:szCs w:val="21"/>
        </w:rPr>
        <w:t>sh</w:t>
      </w:r>
      <w:r w:rsidR="00E719E0">
        <w:rPr>
          <w:sz w:val="21"/>
          <w:szCs w:val="21"/>
        </w:rPr>
        <w:t>ë</w:t>
      </w:r>
      <w:r>
        <w:rPr>
          <w:sz w:val="21"/>
          <w:szCs w:val="21"/>
        </w:rPr>
        <w:t>njestrojn</w:t>
      </w:r>
      <w:r w:rsidR="00E719E0">
        <w:rPr>
          <w:sz w:val="21"/>
          <w:szCs w:val="21"/>
        </w:rPr>
        <w:t>ë</w:t>
      </w:r>
      <w:r w:rsidRPr="000B18CA">
        <w:rPr>
          <w:sz w:val="21"/>
          <w:szCs w:val="21"/>
        </w:rPr>
        <w:t xml:space="preserve"> fëmijë</w:t>
      </w:r>
      <w:r>
        <w:rPr>
          <w:sz w:val="21"/>
          <w:szCs w:val="21"/>
        </w:rPr>
        <w:t>t</w:t>
      </w:r>
      <w:r w:rsidRPr="000B18CA">
        <w:rPr>
          <w:sz w:val="21"/>
          <w:szCs w:val="21"/>
        </w:rPr>
        <w:t xml:space="preserve"> deri në moshën 15 vjeç</w:t>
      </w:r>
      <w:r>
        <w:rPr>
          <w:sz w:val="21"/>
          <w:szCs w:val="21"/>
        </w:rPr>
        <w:t>,</w:t>
      </w:r>
      <w:r w:rsidRPr="000B18CA">
        <w:rPr>
          <w:sz w:val="21"/>
          <w:szCs w:val="21"/>
        </w:rPr>
        <w:t xml:space="preserve"> si</w:t>
      </w:r>
      <w:r>
        <w:rPr>
          <w:rFonts w:cs="Arial"/>
          <w:sz w:val="21"/>
          <w:szCs w:val="21"/>
        </w:rPr>
        <w:t>ç</w:t>
      </w:r>
      <w:r>
        <w:rPr>
          <w:sz w:val="21"/>
          <w:szCs w:val="21"/>
        </w:rPr>
        <w:t xml:space="preserve"> jan</w:t>
      </w:r>
      <w:r w:rsidR="00E719E0">
        <w:rPr>
          <w:sz w:val="21"/>
          <w:szCs w:val="21"/>
        </w:rPr>
        <w:t>ë</w:t>
      </w:r>
      <w:r w:rsidRPr="000B18CA">
        <w:rPr>
          <w:sz w:val="21"/>
          <w:szCs w:val="21"/>
        </w:rPr>
        <w:t xml:space="preserve"> Bonevet, Shkolla Digjitale dhe jCoders</w:t>
      </w:r>
      <w:r>
        <w:rPr>
          <w:sz w:val="21"/>
          <w:szCs w:val="21"/>
        </w:rPr>
        <w:t xml:space="preserve">, teksa </w:t>
      </w:r>
      <w:r w:rsidRPr="000B18CA">
        <w:rPr>
          <w:sz w:val="21"/>
          <w:szCs w:val="21"/>
        </w:rPr>
        <w:t xml:space="preserve">ky grup </w:t>
      </w:r>
      <w:r>
        <w:rPr>
          <w:sz w:val="21"/>
          <w:szCs w:val="21"/>
        </w:rPr>
        <w:t>ka raportuar</w:t>
      </w:r>
      <w:r w:rsidRPr="000B18CA">
        <w:rPr>
          <w:sz w:val="21"/>
          <w:szCs w:val="21"/>
        </w:rPr>
        <w:t xml:space="preserve"> të ardhura të larta sepse ata </w:t>
      </w:r>
      <w:r>
        <w:rPr>
          <w:sz w:val="21"/>
          <w:szCs w:val="21"/>
        </w:rPr>
        <w:t>arrijn</w:t>
      </w:r>
      <w:r w:rsidR="00E719E0">
        <w:rPr>
          <w:sz w:val="21"/>
          <w:szCs w:val="21"/>
        </w:rPr>
        <w:t>ë</w:t>
      </w:r>
      <w:r>
        <w:rPr>
          <w:sz w:val="21"/>
          <w:szCs w:val="21"/>
        </w:rPr>
        <w:t xml:space="preserve"> t’i</w:t>
      </w:r>
      <w:r w:rsidRPr="000B18CA">
        <w:rPr>
          <w:sz w:val="21"/>
          <w:szCs w:val="21"/>
        </w:rPr>
        <w:t xml:space="preserve"> shesin me sukses trajnimet e tyre. Nga ana tjetër, QAP-të ofrojnë trajnim</w:t>
      </w:r>
      <w:r w:rsidR="00D31AD2">
        <w:rPr>
          <w:sz w:val="21"/>
          <w:szCs w:val="21"/>
        </w:rPr>
        <w:t>e</w:t>
      </w:r>
      <w:r w:rsidRPr="000B18CA">
        <w:rPr>
          <w:sz w:val="21"/>
          <w:szCs w:val="21"/>
        </w:rPr>
        <w:t xml:space="preserve"> falas dhe s</w:t>
      </w:r>
      <w:r w:rsidR="00D31AD2">
        <w:rPr>
          <w:sz w:val="21"/>
          <w:szCs w:val="21"/>
        </w:rPr>
        <w:t>h</w:t>
      </w:r>
      <w:r w:rsidR="00E719E0">
        <w:rPr>
          <w:sz w:val="21"/>
          <w:szCs w:val="21"/>
        </w:rPr>
        <w:t>ë</w:t>
      </w:r>
      <w:r w:rsidR="00D31AD2">
        <w:rPr>
          <w:sz w:val="21"/>
          <w:szCs w:val="21"/>
        </w:rPr>
        <w:t>njestrojn</w:t>
      </w:r>
      <w:r w:rsidR="00E719E0">
        <w:rPr>
          <w:sz w:val="21"/>
          <w:szCs w:val="21"/>
        </w:rPr>
        <w:t>ë</w:t>
      </w:r>
      <w:r w:rsidR="00D31AD2">
        <w:rPr>
          <w:sz w:val="21"/>
          <w:szCs w:val="21"/>
        </w:rPr>
        <w:t xml:space="preserve"> </w:t>
      </w:r>
      <w:r w:rsidRPr="000B18CA">
        <w:rPr>
          <w:sz w:val="21"/>
          <w:szCs w:val="21"/>
        </w:rPr>
        <w:t>fuqi</w:t>
      </w:r>
      <w:r w:rsidR="00D31AD2">
        <w:rPr>
          <w:sz w:val="21"/>
          <w:szCs w:val="21"/>
        </w:rPr>
        <w:t>n</w:t>
      </w:r>
      <w:r w:rsidR="00E719E0">
        <w:rPr>
          <w:sz w:val="21"/>
          <w:szCs w:val="21"/>
        </w:rPr>
        <w:t>ë</w:t>
      </w:r>
      <w:r w:rsidR="00D31AD2">
        <w:rPr>
          <w:sz w:val="21"/>
          <w:szCs w:val="21"/>
        </w:rPr>
        <w:t xml:space="preserve"> e pakualifikuar punëtore</w:t>
      </w:r>
      <w:r w:rsidRPr="000B18CA">
        <w:rPr>
          <w:sz w:val="21"/>
          <w:szCs w:val="21"/>
        </w:rPr>
        <w:t xml:space="preserve">. Të tjerët shesin trajnime </w:t>
      </w:r>
      <w:r w:rsidR="00AF157A">
        <w:rPr>
          <w:sz w:val="21"/>
          <w:szCs w:val="21"/>
        </w:rPr>
        <w:t>afat</w:t>
      </w:r>
      <w:r w:rsidRPr="000B18CA">
        <w:rPr>
          <w:sz w:val="21"/>
          <w:szCs w:val="21"/>
        </w:rPr>
        <w:t>shkurtra që s</w:t>
      </w:r>
      <w:r w:rsidR="00AF157A">
        <w:rPr>
          <w:sz w:val="21"/>
          <w:szCs w:val="21"/>
        </w:rPr>
        <w:t>henjestrojn</w:t>
      </w:r>
      <w:r w:rsidR="00E719E0">
        <w:rPr>
          <w:sz w:val="21"/>
          <w:szCs w:val="21"/>
        </w:rPr>
        <w:t>ë</w:t>
      </w:r>
      <w:r w:rsidRPr="000B18CA">
        <w:rPr>
          <w:sz w:val="21"/>
          <w:szCs w:val="21"/>
        </w:rPr>
        <w:t xml:space="preserve"> të rinjtë </w:t>
      </w:r>
      <w:r w:rsidR="00732360">
        <w:rPr>
          <w:sz w:val="21"/>
          <w:szCs w:val="21"/>
        </w:rPr>
        <w:t>t</w:t>
      </w:r>
      <w:r w:rsidR="00732360" w:rsidRPr="00732360">
        <w:rPr>
          <w:sz w:val="21"/>
          <w:szCs w:val="21"/>
        </w:rPr>
        <w:t>ë</w:t>
      </w:r>
      <w:r w:rsidR="00732360">
        <w:rPr>
          <w:sz w:val="21"/>
          <w:szCs w:val="21"/>
        </w:rPr>
        <w:t xml:space="preserve"> cil</w:t>
      </w:r>
      <w:r w:rsidR="00732360" w:rsidRPr="00732360">
        <w:rPr>
          <w:sz w:val="21"/>
          <w:szCs w:val="21"/>
        </w:rPr>
        <w:t>ë</w:t>
      </w:r>
      <w:r w:rsidR="00732360">
        <w:rPr>
          <w:sz w:val="21"/>
          <w:szCs w:val="21"/>
        </w:rPr>
        <w:t>t</w:t>
      </w:r>
      <w:r w:rsidRPr="000B18CA">
        <w:rPr>
          <w:sz w:val="21"/>
          <w:szCs w:val="21"/>
        </w:rPr>
        <w:t xml:space="preserve"> d</w:t>
      </w:r>
      <w:r w:rsidR="00E719E0">
        <w:rPr>
          <w:sz w:val="21"/>
          <w:szCs w:val="21"/>
        </w:rPr>
        <w:t>ë</w:t>
      </w:r>
      <w:r w:rsidR="00AF157A">
        <w:rPr>
          <w:sz w:val="21"/>
          <w:szCs w:val="21"/>
        </w:rPr>
        <w:t>shirojn</w:t>
      </w:r>
      <w:r w:rsidR="00E719E0">
        <w:rPr>
          <w:sz w:val="21"/>
          <w:szCs w:val="21"/>
        </w:rPr>
        <w:t>ë</w:t>
      </w:r>
      <w:r w:rsidRPr="000B18CA">
        <w:rPr>
          <w:sz w:val="21"/>
          <w:szCs w:val="21"/>
        </w:rPr>
        <w:t xml:space="preserve"> të </w:t>
      </w:r>
      <w:r w:rsidR="00AF157A">
        <w:rPr>
          <w:sz w:val="21"/>
          <w:szCs w:val="21"/>
        </w:rPr>
        <w:t>p</w:t>
      </w:r>
      <w:r w:rsidR="00E719E0">
        <w:rPr>
          <w:sz w:val="21"/>
          <w:szCs w:val="21"/>
        </w:rPr>
        <w:t>ë</w:t>
      </w:r>
      <w:r w:rsidR="00AF157A">
        <w:rPr>
          <w:sz w:val="21"/>
          <w:szCs w:val="21"/>
        </w:rPr>
        <w:t>rfshihen</w:t>
      </w:r>
      <w:r w:rsidRPr="000B18CA">
        <w:rPr>
          <w:sz w:val="21"/>
          <w:szCs w:val="21"/>
        </w:rPr>
        <w:t xml:space="preserve"> në fusha</w:t>
      </w:r>
      <w:r w:rsidR="00AF157A">
        <w:rPr>
          <w:sz w:val="21"/>
          <w:szCs w:val="21"/>
        </w:rPr>
        <w:t>t</w:t>
      </w:r>
      <w:r w:rsidRPr="000B18CA">
        <w:rPr>
          <w:sz w:val="21"/>
          <w:szCs w:val="21"/>
        </w:rPr>
        <w:t xml:space="preserve"> </w:t>
      </w:r>
      <w:r w:rsidR="00AF157A">
        <w:rPr>
          <w:sz w:val="21"/>
          <w:szCs w:val="21"/>
        </w:rPr>
        <w:t>q</w:t>
      </w:r>
      <w:r w:rsidR="00E719E0">
        <w:rPr>
          <w:sz w:val="21"/>
          <w:szCs w:val="21"/>
        </w:rPr>
        <w:t>ë</w:t>
      </w:r>
      <w:r w:rsidR="00AF157A">
        <w:rPr>
          <w:sz w:val="21"/>
          <w:szCs w:val="21"/>
        </w:rPr>
        <w:t xml:space="preserve"> kan</w:t>
      </w:r>
      <w:r w:rsidR="00E719E0">
        <w:rPr>
          <w:sz w:val="21"/>
          <w:szCs w:val="21"/>
        </w:rPr>
        <w:t>ë</w:t>
      </w:r>
      <w:r w:rsidR="00AF157A">
        <w:rPr>
          <w:sz w:val="21"/>
          <w:szCs w:val="21"/>
        </w:rPr>
        <w:t xml:space="preserve"> t</w:t>
      </w:r>
      <w:r w:rsidR="00E719E0">
        <w:rPr>
          <w:sz w:val="21"/>
          <w:szCs w:val="21"/>
        </w:rPr>
        <w:t>ë</w:t>
      </w:r>
      <w:r w:rsidR="00AF157A">
        <w:rPr>
          <w:sz w:val="21"/>
          <w:szCs w:val="21"/>
        </w:rPr>
        <w:t xml:space="preserve"> b</w:t>
      </w:r>
      <w:r w:rsidR="00E719E0">
        <w:rPr>
          <w:sz w:val="21"/>
          <w:szCs w:val="21"/>
        </w:rPr>
        <w:t>ë</w:t>
      </w:r>
      <w:r w:rsidR="00AF157A">
        <w:rPr>
          <w:sz w:val="21"/>
          <w:szCs w:val="21"/>
        </w:rPr>
        <w:t>jn</w:t>
      </w:r>
      <w:r w:rsidR="00E719E0">
        <w:rPr>
          <w:sz w:val="21"/>
          <w:szCs w:val="21"/>
        </w:rPr>
        <w:t>ë</w:t>
      </w:r>
      <w:r w:rsidRPr="000B18CA">
        <w:rPr>
          <w:sz w:val="21"/>
          <w:szCs w:val="21"/>
        </w:rPr>
        <w:t xml:space="preserve"> me TIK</w:t>
      </w:r>
      <w:r w:rsidR="00AF157A">
        <w:rPr>
          <w:sz w:val="21"/>
          <w:szCs w:val="21"/>
        </w:rPr>
        <w:t>,</w:t>
      </w:r>
      <w:r w:rsidRPr="000B18CA">
        <w:rPr>
          <w:sz w:val="21"/>
          <w:szCs w:val="21"/>
        </w:rPr>
        <w:t xml:space="preserve"> siç është Baff </w:t>
      </w:r>
      <w:r w:rsidR="00732360">
        <w:rPr>
          <w:sz w:val="21"/>
          <w:szCs w:val="21"/>
        </w:rPr>
        <w:t>W</w:t>
      </w:r>
      <w:r w:rsidRPr="000B18CA">
        <w:rPr>
          <w:sz w:val="21"/>
          <w:szCs w:val="21"/>
        </w:rPr>
        <w:t>orks.</w:t>
      </w:r>
      <w:r>
        <w:rPr>
          <w:sz w:val="21"/>
          <w:szCs w:val="21"/>
        </w:rPr>
        <w:t xml:space="preserve"> </w:t>
      </w:r>
    </w:p>
    <w:p w14:paraId="65EC8ADE" w14:textId="77777777" w:rsidR="006D591E" w:rsidRDefault="006D591E" w:rsidP="008520CF">
      <w:pPr>
        <w:spacing w:after="120"/>
        <w:rPr>
          <w:sz w:val="21"/>
          <w:szCs w:val="21"/>
        </w:rPr>
      </w:pPr>
      <w:r>
        <w:rPr>
          <w:sz w:val="21"/>
          <w:szCs w:val="21"/>
        </w:rPr>
        <w:t>Gjat</w:t>
      </w:r>
      <w:r w:rsidR="00E719E0">
        <w:rPr>
          <w:sz w:val="21"/>
          <w:szCs w:val="21"/>
        </w:rPr>
        <w:t>ë</w:t>
      </w:r>
      <w:r>
        <w:rPr>
          <w:sz w:val="21"/>
          <w:szCs w:val="21"/>
        </w:rPr>
        <w:t xml:space="preserve"> implementimit t</w:t>
      </w:r>
      <w:r w:rsidR="00E719E0">
        <w:rPr>
          <w:sz w:val="21"/>
          <w:szCs w:val="21"/>
        </w:rPr>
        <w:t>ë</w:t>
      </w:r>
      <w:r>
        <w:rPr>
          <w:sz w:val="21"/>
          <w:szCs w:val="21"/>
        </w:rPr>
        <w:t xml:space="preserve"> projektit, EYE ka v</w:t>
      </w:r>
      <w:r w:rsidR="00E719E0">
        <w:rPr>
          <w:sz w:val="21"/>
          <w:szCs w:val="21"/>
        </w:rPr>
        <w:t>ë</w:t>
      </w:r>
      <w:r>
        <w:rPr>
          <w:sz w:val="21"/>
          <w:szCs w:val="21"/>
        </w:rPr>
        <w:t xml:space="preserve">rejtur se tregu </w:t>
      </w:r>
      <w:r w:rsidR="00E719E0">
        <w:rPr>
          <w:sz w:val="21"/>
          <w:szCs w:val="21"/>
        </w:rPr>
        <w:t>ë</w:t>
      </w:r>
      <w:r>
        <w:rPr>
          <w:sz w:val="21"/>
          <w:szCs w:val="21"/>
        </w:rPr>
        <w:t>sht</w:t>
      </w:r>
      <w:r w:rsidR="00E719E0">
        <w:rPr>
          <w:sz w:val="21"/>
          <w:szCs w:val="21"/>
        </w:rPr>
        <w:t>ë</w:t>
      </w:r>
      <w:r>
        <w:rPr>
          <w:sz w:val="21"/>
          <w:szCs w:val="21"/>
        </w:rPr>
        <w:t xml:space="preserve"> ende shum</w:t>
      </w:r>
      <w:r w:rsidR="00E719E0">
        <w:rPr>
          <w:sz w:val="21"/>
          <w:szCs w:val="21"/>
        </w:rPr>
        <w:t>ë</w:t>
      </w:r>
      <w:r>
        <w:rPr>
          <w:sz w:val="21"/>
          <w:szCs w:val="21"/>
        </w:rPr>
        <w:t xml:space="preserve"> i ri dhe jo i gatsh</w:t>
      </w:r>
      <w:r w:rsidR="00E719E0">
        <w:rPr>
          <w:sz w:val="21"/>
          <w:szCs w:val="21"/>
        </w:rPr>
        <w:t>ë</w:t>
      </w:r>
      <w:r>
        <w:rPr>
          <w:sz w:val="21"/>
          <w:szCs w:val="21"/>
        </w:rPr>
        <w:t>m p</w:t>
      </w:r>
      <w:r w:rsidR="00E719E0">
        <w:rPr>
          <w:sz w:val="21"/>
          <w:szCs w:val="21"/>
        </w:rPr>
        <w:t>ë</w:t>
      </w:r>
      <w:r>
        <w:rPr>
          <w:sz w:val="21"/>
          <w:szCs w:val="21"/>
        </w:rPr>
        <w:t>r t</w:t>
      </w:r>
      <w:r w:rsidR="00E719E0">
        <w:rPr>
          <w:sz w:val="21"/>
          <w:szCs w:val="21"/>
        </w:rPr>
        <w:t>ë</w:t>
      </w:r>
      <w:r>
        <w:rPr>
          <w:sz w:val="21"/>
          <w:szCs w:val="21"/>
        </w:rPr>
        <w:t xml:space="preserve"> p</w:t>
      </w:r>
      <w:r w:rsidR="00E719E0">
        <w:rPr>
          <w:sz w:val="21"/>
          <w:szCs w:val="21"/>
        </w:rPr>
        <w:t>ë</w:t>
      </w:r>
      <w:r>
        <w:rPr>
          <w:sz w:val="21"/>
          <w:szCs w:val="21"/>
        </w:rPr>
        <w:t>rshtatur modelet inovative financiare (p.sh. nj</w:t>
      </w:r>
      <w:r w:rsidR="00E719E0">
        <w:rPr>
          <w:sz w:val="21"/>
          <w:szCs w:val="21"/>
        </w:rPr>
        <w:t>ë</w:t>
      </w:r>
      <w:r>
        <w:rPr>
          <w:sz w:val="21"/>
          <w:szCs w:val="21"/>
        </w:rPr>
        <w:t xml:space="preserve"> tarif</w:t>
      </w:r>
      <w:r w:rsidR="00E719E0">
        <w:rPr>
          <w:sz w:val="21"/>
          <w:szCs w:val="21"/>
        </w:rPr>
        <w:t>ë</w:t>
      </w:r>
      <w:r>
        <w:rPr>
          <w:sz w:val="21"/>
          <w:szCs w:val="21"/>
        </w:rPr>
        <w:t xml:space="preserve"> modeste t</w:t>
      </w:r>
      <w:r w:rsidR="00E719E0">
        <w:rPr>
          <w:sz w:val="21"/>
          <w:szCs w:val="21"/>
        </w:rPr>
        <w:t>ë</w:t>
      </w:r>
      <w:r>
        <w:rPr>
          <w:sz w:val="21"/>
          <w:szCs w:val="21"/>
        </w:rPr>
        <w:t xml:space="preserve"> abonimit p</w:t>
      </w:r>
      <w:r w:rsidR="00E719E0">
        <w:rPr>
          <w:sz w:val="21"/>
          <w:szCs w:val="21"/>
        </w:rPr>
        <w:t>ë</w:t>
      </w:r>
      <w:r>
        <w:rPr>
          <w:sz w:val="21"/>
          <w:szCs w:val="21"/>
        </w:rPr>
        <w:t>r ofruesin e sh</w:t>
      </w:r>
      <w:r w:rsidR="00E719E0">
        <w:rPr>
          <w:sz w:val="21"/>
          <w:szCs w:val="21"/>
        </w:rPr>
        <w:t>ë</w:t>
      </w:r>
      <w:r>
        <w:rPr>
          <w:sz w:val="21"/>
          <w:szCs w:val="21"/>
        </w:rPr>
        <w:t>rbimit ose financimi nga ana e pun</w:t>
      </w:r>
      <w:r w:rsidR="00E719E0">
        <w:rPr>
          <w:sz w:val="21"/>
          <w:szCs w:val="21"/>
        </w:rPr>
        <w:t>ë</w:t>
      </w:r>
      <w:r>
        <w:rPr>
          <w:sz w:val="21"/>
          <w:szCs w:val="21"/>
        </w:rPr>
        <w:t>dh</w:t>
      </w:r>
      <w:r w:rsidR="00E719E0">
        <w:rPr>
          <w:sz w:val="21"/>
          <w:szCs w:val="21"/>
        </w:rPr>
        <w:t>ë</w:t>
      </w:r>
      <w:r>
        <w:rPr>
          <w:sz w:val="21"/>
          <w:szCs w:val="21"/>
        </w:rPr>
        <w:t>n</w:t>
      </w:r>
      <w:r w:rsidR="00E719E0">
        <w:rPr>
          <w:sz w:val="21"/>
          <w:szCs w:val="21"/>
        </w:rPr>
        <w:t>ë</w:t>
      </w:r>
      <w:r>
        <w:rPr>
          <w:sz w:val="21"/>
          <w:szCs w:val="21"/>
        </w:rPr>
        <w:t>sit t</w:t>
      </w:r>
      <w:r w:rsidR="00E719E0">
        <w:rPr>
          <w:sz w:val="21"/>
          <w:szCs w:val="21"/>
        </w:rPr>
        <w:t>ë</w:t>
      </w:r>
      <w:r>
        <w:rPr>
          <w:sz w:val="21"/>
          <w:szCs w:val="21"/>
        </w:rPr>
        <w:t xml:space="preserve"> ardhsh</w:t>
      </w:r>
      <w:r w:rsidR="00E719E0">
        <w:rPr>
          <w:sz w:val="21"/>
          <w:szCs w:val="21"/>
        </w:rPr>
        <w:t>ë</w:t>
      </w:r>
      <w:r>
        <w:rPr>
          <w:sz w:val="21"/>
          <w:szCs w:val="21"/>
        </w:rPr>
        <w:t xml:space="preserve">m), prandaj, EYE-it iu </w:t>
      </w:r>
      <w:r w:rsidR="00E719E0">
        <w:rPr>
          <w:sz w:val="21"/>
          <w:szCs w:val="21"/>
        </w:rPr>
        <w:t>ë</w:t>
      </w:r>
      <w:r>
        <w:rPr>
          <w:sz w:val="21"/>
          <w:szCs w:val="21"/>
        </w:rPr>
        <w:t>sht</w:t>
      </w:r>
      <w:r w:rsidR="00E719E0">
        <w:rPr>
          <w:sz w:val="21"/>
          <w:szCs w:val="21"/>
        </w:rPr>
        <w:t>ë</w:t>
      </w:r>
      <w:r>
        <w:rPr>
          <w:sz w:val="21"/>
          <w:szCs w:val="21"/>
        </w:rPr>
        <w:t xml:space="preserve"> nevojitur t</w:t>
      </w:r>
      <w:r w:rsidR="00E719E0">
        <w:rPr>
          <w:sz w:val="21"/>
          <w:szCs w:val="21"/>
        </w:rPr>
        <w:t>ë</w:t>
      </w:r>
      <w:r>
        <w:rPr>
          <w:sz w:val="21"/>
          <w:szCs w:val="21"/>
        </w:rPr>
        <w:t xml:space="preserve"> aplikoj</w:t>
      </w:r>
      <w:r w:rsidR="00E719E0">
        <w:rPr>
          <w:sz w:val="21"/>
          <w:szCs w:val="21"/>
        </w:rPr>
        <w:t>ë</w:t>
      </w:r>
      <w:r>
        <w:rPr>
          <w:sz w:val="21"/>
          <w:szCs w:val="21"/>
        </w:rPr>
        <w:t xml:space="preserve"> m</w:t>
      </w:r>
      <w:r w:rsidR="00E719E0">
        <w:rPr>
          <w:sz w:val="21"/>
          <w:szCs w:val="21"/>
        </w:rPr>
        <w:t>ë</w:t>
      </w:r>
      <w:r>
        <w:rPr>
          <w:sz w:val="21"/>
          <w:szCs w:val="21"/>
        </w:rPr>
        <w:t>nyrat tradicionale t</w:t>
      </w:r>
      <w:r w:rsidR="00E719E0">
        <w:rPr>
          <w:sz w:val="21"/>
          <w:szCs w:val="21"/>
        </w:rPr>
        <w:t>ë</w:t>
      </w:r>
      <w:r>
        <w:rPr>
          <w:sz w:val="21"/>
          <w:szCs w:val="21"/>
        </w:rPr>
        <w:t xml:space="preserve"> financimit, q</w:t>
      </w:r>
      <w:r w:rsidR="00E719E0">
        <w:rPr>
          <w:sz w:val="21"/>
          <w:szCs w:val="21"/>
        </w:rPr>
        <w:t>ë</w:t>
      </w:r>
      <w:r>
        <w:rPr>
          <w:sz w:val="21"/>
          <w:szCs w:val="21"/>
        </w:rPr>
        <w:t xml:space="preserve"> do t</w:t>
      </w:r>
      <w:r w:rsidR="00E719E0">
        <w:rPr>
          <w:sz w:val="21"/>
          <w:szCs w:val="21"/>
        </w:rPr>
        <w:t>ë</w:t>
      </w:r>
      <w:r>
        <w:rPr>
          <w:sz w:val="21"/>
          <w:szCs w:val="21"/>
        </w:rPr>
        <w:t xml:space="preserve"> thot</w:t>
      </w:r>
      <w:r w:rsidR="00E719E0">
        <w:rPr>
          <w:sz w:val="21"/>
          <w:szCs w:val="21"/>
        </w:rPr>
        <w:t>ë</w:t>
      </w:r>
      <w:r>
        <w:rPr>
          <w:sz w:val="21"/>
          <w:szCs w:val="21"/>
        </w:rPr>
        <w:t xml:space="preserve"> kryerja e pages</w:t>
      </w:r>
      <w:r w:rsidR="00E719E0">
        <w:rPr>
          <w:sz w:val="21"/>
          <w:szCs w:val="21"/>
        </w:rPr>
        <w:t>ë</w:t>
      </w:r>
      <w:r>
        <w:rPr>
          <w:sz w:val="21"/>
          <w:szCs w:val="21"/>
        </w:rPr>
        <w:t>s paraprake p</w:t>
      </w:r>
      <w:r w:rsidR="00E719E0">
        <w:rPr>
          <w:sz w:val="21"/>
          <w:szCs w:val="21"/>
        </w:rPr>
        <w:t>ë</w:t>
      </w:r>
      <w:r>
        <w:rPr>
          <w:sz w:val="21"/>
          <w:szCs w:val="21"/>
        </w:rPr>
        <w:t xml:space="preserve">r trajnim.   </w:t>
      </w:r>
    </w:p>
    <w:p w14:paraId="3E985132" w14:textId="77777777" w:rsidR="006D591E" w:rsidRDefault="006D591E" w:rsidP="008520CF">
      <w:pPr>
        <w:spacing w:after="120"/>
        <w:rPr>
          <w:sz w:val="21"/>
          <w:szCs w:val="21"/>
        </w:rPr>
      </w:pPr>
      <w:r w:rsidRPr="006D591E">
        <w:rPr>
          <w:sz w:val="21"/>
          <w:szCs w:val="21"/>
        </w:rPr>
        <w:t xml:space="preserve">Ky grup </w:t>
      </w:r>
      <w:r>
        <w:rPr>
          <w:sz w:val="21"/>
          <w:szCs w:val="21"/>
        </w:rPr>
        <w:t xml:space="preserve">i ofruesve </w:t>
      </w:r>
      <w:r w:rsidR="00E719E0">
        <w:rPr>
          <w:sz w:val="21"/>
          <w:szCs w:val="21"/>
        </w:rPr>
        <w:t>ë</w:t>
      </w:r>
      <w:r>
        <w:rPr>
          <w:sz w:val="21"/>
          <w:szCs w:val="21"/>
        </w:rPr>
        <w:t>sht</w:t>
      </w:r>
      <w:r w:rsidR="00E719E0">
        <w:rPr>
          <w:sz w:val="21"/>
          <w:szCs w:val="21"/>
        </w:rPr>
        <w:t>ë</w:t>
      </w:r>
      <w:r w:rsidRPr="006D591E">
        <w:rPr>
          <w:sz w:val="21"/>
          <w:szCs w:val="21"/>
        </w:rPr>
        <w:t xml:space="preserve"> </w:t>
      </w:r>
      <w:r>
        <w:rPr>
          <w:sz w:val="21"/>
          <w:szCs w:val="21"/>
        </w:rPr>
        <w:t>i q</w:t>
      </w:r>
      <w:r w:rsidR="00E719E0">
        <w:rPr>
          <w:sz w:val="21"/>
          <w:szCs w:val="21"/>
        </w:rPr>
        <w:t>ë</w:t>
      </w:r>
      <w:r>
        <w:rPr>
          <w:sz w:val="21"/>
          <w:szCs w:val="21"/>
        </w:rPr>
        <w:t>ndruesh</w:t>
      </w:r>
      <w:r w:rsidR="00E719E0">
        <w:rPr>
          <w:sz w:val="21"/>
          <w:szCs w:val="21"/>
        </w:rPr>
        <w:t>ë</w:t>
      </w:r>
      <w:r>
        <w:rPr>
          <w:sz w:val="21"/>
          <w:szCs w:val="21"/>
        </w:rPr>
        <w:t xml:space="preserve">m </w:t>
      </w:r>
      <w:r w:rsidRPr="006D591E">
        <w:rPr>
          <w:sz w:val="21"/>
          <w:szCs w:val="21"/>
        </w:rPr>
        <w:t xml:space="preserve">financiarisht dhe kanë </w:t>
      </w:r>
      <w:r>
        <w:rPr>
          <w:sz w:val="21"/>
          <w:szCs w:val="21"/>
        </w:rPr>
        <w:t>rastin</w:t>
      </w:r>
      <w:r w:rsidRPr="006D591E">
        <w:rPr>
          <w:sz w:val="21"/>
          <w:szCs w:val="21"/>
        </w:rPr>
        <w:t xml:space="preserve"> më të madh për </w:t>
      </w:r>
      <w:r>
        <w:rPr>
          <w:sz w:val="21"/>
          <w:szCs w:val="21"/>
        </w:rPr>
        <w:t>t’u p</w:t>
      </w:r>
      <w:r w:rsidR="00E719E0">
        <w:rPr>
          <w:sz w:val="21"/>
          <w:szCs w:val="21"/>
        </w:rPr>
        <w:t>ë</w:t>
      </w:r>
      <w:r>
        <w:rPr>
          <w:sz w:val="21"/>
          <w:szCs w:val="21"/>
        </w:rPr>
        <w:t>rshkallëzuar</w:t>
      </w:r>
      <w:r w:rsidRPr="006D591E">
        <w:rPr>
          <w:sz w:val="21"/>
          <w:szCs w:val="21"/>
        </w:rPr>
        <w:t>. Bonevet</w:t>
      </w:r>
      <w:r w:rsidR="00732360">
        <w:rPr>
          <w:sz w:val="21"/>
          <w:szCs w:val="21"/>
        </w:rPr>
        <w:t xml:space="preserve"> tashmë ka zgjeruar funksionin</w:t>
      </w:r>
      <w:r w:rsidRPr="006D591E">
        <w:rPr>
          <w:sz w:val="21"/>
          <w:szCs w:val="21"/>
        </w:rPr>
        <w:t xml:space="preserve"> e tyre edhe në Gjakovë, Prishtinë dhe Kaçanik </w:t>
      </w:r>
      <w:r w:rsidR="00663351">
        <w:rPr>
          <w:sz w:val="21"/>
          <w:szCs w:val="21"/>
        </w:rPr>
        <w:t>dhe planifikon</w:t>
      </w:r>
      <w:r w:rsidRPr="006D591E">
        <w:rPr>
          <w:sz w:val="21"/>
          <w:szCs w:val="21"/>
        </w:rPr>
        <w:t xml:space="preserve"> </w:t>
      </w:r>
      <w:r w:rsidR="00663351">
        <w:rPr>
          <w:sz w:val="21"/>
          <w:szCs w:val="21"/>
        </w:rPr>
        <w:t>t</w:t>
      </w:r>
      <w:r w:rsidR="00E719E0">
        <w:rPr>
          <w:sz w:val="21"/>
          <w:szCs w:val="21"/>
        </w:rPr>
        <w:t>ë</w:t>
      </w:r>
      <w:r w:rsidR="00663351">
        <w:rPr>
          <w:sz w:val="21"/>
          <w:szCs w:val="21"/>
        </w:rPr>
        <w:t xml:space="preserve"> hapet edhe</w:t>
      </w:r>
      <w:r w:rsidRPr="006D591E">
        <w:rPr>
          <w:sz w:val="21"/>
          <w:szCs w:val="21"/>
        </w:rPr>
        <w:t xml:space="preserve"> në 3 </w:t>
      </w:r>
      <w:r w:rsidR="00663351">
        <w:rPr>
          <w:sz w:val="21"/>
          <w:szCs w:val="21"/>
        </w:rPr>
        <w:t xml:space="preserve">qytete </w:t>
      </w:r>
      <w:r w:rsidRPr="006D591E">
        <w:rPr>
          <w:sz w:val="21"/>
          <w:szCs w:val="21"/>
        </w:rPr>
        <w:t>tjera</w:t>
      </w:r>
      <w:r w:rsidR="00663351" w:rsidRPr="00663351">
        <w:rPr>
          <w:sz w:val="21"/>
          <w:szCs w:val="21"/>
          <w:vertAlign w:val="superscript"/>
        </w:rPr>
        <w:footnoteReference w:id="5"/>
      </w:r>
      <w:r w:rsidR="00663351">
        <w:rPr>
          <w:sz w:val="21"/>
          <w:szCs w:val="21"/>
        </w:rPr>
        <w:t>. Ofruesit e trajnimit</w:t>
      </w:r>
      <w:r w:rsidRPr="006D591E">
        <w:rPr>
          <w:sz w:val="21"/>
          <w:szCs w:val="21"/>
        </w:rPr>
        <w:t xml:space="preserve"> në këtë grup duhet të investojnë më tej në </w:t>
      </w:r>
      <w:r w:rsidR="00663351">
        <w:rPr>
          <w:sz w:val="21"/>
          <w:szCs w:val="21"/>
        </w:rPr>
        <w:t>p</w:t>
      </w:r>
      <w:r w:rsidR="00E719E0">
        <w:rPr>
          <w:sz w:val="21"/>
          <w:szCs w:val="21"/>
        </w:rPr>
        <w:t>ë</w:t>
      </w:r>
      <w:r w:rsidR="00663351">
        <w:rPr>
          <w:sz w:val="21"/>
          <w:szCs w:val="21"/>
        </w:rPr>
        <w:t>rdit</w:t>
      </w:r>
      <w:r w:rsidR="00E719E0">
        <w:rPr>
          <w:sz w:val="21"/>
          <w:szCs w:val="21"/>
        </w:rPr>
        <w:t>ë</w:t>
      </w:r>
      <w:r w:rsidR="00663351">
        <w:rPr>
          <w:sz w:val="21"/>
          <w:szCs w:val="21"/>
        </w:rPr>
        <w:t>simin</w:t>
      </w:r>
      <w:r w:rsidRPr="006D591E">
        <w:rPr>
          <w:sz w:val="21"/>
          <w:szCs w:val="21"/>
        </w:rPr>
        <w:t xml:space="preserve"> e vazhdueshëm të pak</w:t>
      </w:r>
      <w:r w:rsidR="00663351">
        <w:rPr>
          <w:sz w:val="21"/>
          <w:szCs w:val="21"/>
        </w:rPr>
        <w:t>ove</w:t>
      </w:r>
      <w:r w:rsidRPr="006D591E">
        <w:rPr>
          <w:sz w:val="21"/>
          <w:szCs w:val="21"/>
        </w:rPr>
        <w:t xml:space="preserve"> të trajnimit, të përmirësojnë marketingun dhe të investojnë në cilësi.</w:t>
      </w:r>
    </w:p>
    <w:p w14:paraId="746FD03D" w14:textId="77777777" w:rsidR="00663351" w:rsidRDefault="008520CF" w:rsidP="008520CF">
      <w:pPr>
        <w:spacing w:after="120"/>
        <w:rPr>
          <w:sz w:val="21"/>
          <w:szCs w:val="21"/>
        </w:rPr>
      </w:pPr>
      <w:r w:rsidRPr="004A5CE6">
        <w:rPr>
          <w:b/>
          <w:bCs/>
          <w:sz w:val="21"/>
          <w:szCs w:val="21"/>
        </w:rPr>
        <w:t>Gr</w:t>
      </w:r>
      <w:r w:rsidR="00663351">
        <w:rPr>
          <w:b/>
          <w:bCs/>
          <w:sz w:val="21"/>
          <w:szCs w:val="21"/>
        </w:rPr>
        <w:t>upi</w:t>
      </w:r>
      <w:r w:rsidRPr="004A5CE6">
        <w:rPr>
          <w:b/>
          <w:bCs/>
          <w:sz w:val="21"/>
          <w:szCs w:val="21"/>
        </w:rPr>
        <w:t xml:space="preserve"> 2:</w:t>
      </w:r>
      <w:r w:rsidRPr="004A5CE6">
        <w:rPr>
          <w:sz w:val="21"/>
          <w:szCs w:val="21"/>
        </w:rPr>
        <w:t xml:space="preserve"> </w:t>
      </w:r>
      <w:r w:rsidR="00663351">
        <w:rPr>
          <w:sz w:val="21"/>
          <w:szCs w:val="21"/>
        </w:rPr>
        <w:t xml:space="preserve">Trajnimi nga ana </w:t>
      </w:r>
      <w:r w:rsidR="00732360">
        <w:rPr>
          <w:sz w:val="21"/>
          <w:szCs w:val="21"/>
        </w:rPr>
        <w:t xml:space="preserve">e </w:t>
      </w:r>
      <w:r w:rsidR="00663351">
        <w:rPr>
          <w:sz w:val="21"/>
          <w:szCs w:val="21"/>
        </w:rPr>
        <w:t>kompanive/industrive lidere q</w:t>
      </w:r>
      <w:r w:rsidR="00E719E0">
        <w:rPr>
          <w:sz w:val="21"/>
          <w:szCs w:val="21"/>
        </w:rPr>
        <w:t>ë</w:t>
      </w:r>
      <w:r w:rsidR="00663351">
        <w:rPr>
          <w:sz w:val="21"/>
          <w:szCs w:val="21"/>
        </w:rPr>
        <w:t xml:space="preserve"> filluan funksionimin e ve</w:t>
      </w:r>
      <w:r w:rsidR="00663351">
        <w:rPr>
          <w:rFonts w:cs="Arial"/>
          <w:sz w:val="21"/>
          <w:szCs w:val="21"/>
        </w:rPr>
        <w:t>ç</w:t>
      </w:r>
      <w:r w:rsidR="00663351">
        <w:rPr>
          <w:sz w:val="21"/>
          <w:szCs w:val="21"/>
        </w:rPr>
        <w:t>ant</w:t>
      </w:r>
      <w:r w:rsidR="00E719E0">
        <w:rPr>
          <w:sz w:val="21"/>
          <w:szCs w:val="21"/>
        </w:rPr>
        <w:t>ë</w:t>
      </w:r>
      <w:r w:rsidR="00663351">
        <w:rPr>
          <w:sz w:val="21"/>
          <w:szCs w:val="21"/>
        </w:rPr>
        <w:t xml:space="preserve"> t</w:t>
      </w:r>
      <w:r w:rsidR="00E719E0">
        <w:rPr>
          <w:sz w:val="21"/>
          <w:szCs w:val="21"/>
        </w:rPr>
        <w:t>ë</w:t>
      </w:r>
      <w:r w:rsidR="00663351">
        <w:rPr>
          <w:sz w:val="21"/>
          <w:szCs w:val="21"/>
        </w:rPr>
        <w:t xml:space="preserve"> trajnimit </w:t>
      </w:r>
      <w:r w:rsidR="00663351" w:rsidRPr="00663351">
        <w:rPr>
          <w:sz w:val="21"/>
          <w:szCs w:val="21"/>
        </w:rPr>
        <w:t xml:space="preserve">(Cacttus Education, Meister Training Center, Korabi Innovation Center, Kosovalive, SPEEEX Education, United Pixels, Beetroot Academy, Baff </w:t>
      </w:r>
      <w:r w:rsidR="00732360">
        <w:rPr>
          <w:sz w:val="21"/>
          <w:szCs w:val="21"/>
        </w:rPr>
        <w:t>W</w:t>
      </w:r>
      <w:r w:rsidR="00663351" w:rsidRPr="00663351">
        <w:rPr>
          <w:sz w:val="21"/>
          <w:szCs w:val="21"/>
        </w:rPr>
        <w:t xml:space="preserve">orks, </w:t>
      </w:r>
      <w:r w:rsidR="00732360">
        <w:rPr>
          <w:sz w:val="21"/>
          <w:szCs w:val="21"/>
        </w:rPr>
        <w:t>W</w:t>
      </w:r>
      <w:r w:rsidR="00663351" w:rsidRPr="00663351">
        <w:rPr>
          <w:sz w:val="21"/>
          <w:szCs w:val="21"/>
        </w:rPr>
        <w:t>eldtech).</w:t>
      </w:r>
      <w:r w:rsidR="00663351">
        <w:rPr>
          <w:sz w:val="21"/>
          <w:szCs w:val="21"/>
        </w:rPr>
        <w:t xml:space="preserve"> </w:t>
      </w:r>
      <w:r w:rsidR="00663351">
        <w:rPr>
          <w:b/>
          <w:sz w:val="21"/>
          <w:szCs w:val="21"/>
        </w:rPr>
        <w:t xml:space="preserve">Biznesi i tyre </w:t>
      </w:r>
      <w:r w:rsidR="00663351">
        <w:rPr>
          <w:b/>
          <w:sz w:val="21"/>
          <w:szCs w:val="21"/>
        </w:rPr>
        <w:lastRenderedPageBreak/>
        <w:t xml:space="preserve">kryesor nuk </w:t>
      </w:r>
      <w:r w:rsidR="00E719E0">
        <w:rPr>
          <w:b/>
          <w:sz w:val="21"/>
          <w:szCs w:val="21"/>
        </w:rPr>
        <w:t>ë</w:t>
      </w:r>
      <w:r w:rsidR="00663351">
        <w:rPr>
          <w:b/>
          <w:sz w:val="21"/>
          <w:szCs w:val="21"/>
        </w:rPr>
        <w:t>sht</w:t>
      </w:r>
      <w:r w:rsidR="00E719E0">
        <w:rPr>
          <w:b/>
          <w:sz w:val="21"/>
          <w:szCs w:val="21"/>
        </w:rPr>
        <w:t>ë</w:t>
      </w:r>
      <w:r w:rsidR="00663351">
        <w:rPr>
          <w:b/>
          <w:sz w:val="21"/>
          <w:szCs w:val="21"/>
        </w:rPr>
        <w:t xml:space="preserve"> trajnimi, por sh</w:t>
      </w:r>
      <w:r w:rsidR="00E719E0">
        <w:rPr>
          <w:b/>
          <w:sz w:val="21"/>
          <w:szCs w:val="21"/>
        </w:rPr>
        <w:t>ë</w:t>
      </w:r>
      <w:r w:rsidR="00663351">
        <w:rPr>
          <w:b/>
          <w:sz w:val="21"/>
          <w:szCs w:val="21"/>
        </w:rPr>
        <w:t>rbimi relevant apo furnizimi me materiale (si</w:t>
      </w:r>
      <w:r w:rsidR="00663351">
        <w:rPr>
          <w:rFonts w:cs="Arial"/>
          <w:b/>
          <w:sz w:val="21"/>
          <w:szCs w:val="21"/>
        </w:rPr>
        <w:t>ç</w:t>
      </w:r>
      <w:r w:rsidR="00663351">
        <w:rPr>
          <w:b/>
          <w:sz w:val="21"/>
          <w:szCs w:val="21"/>
        </w:rPr>
        <w:t xml:space="preserve"> </w:t>
      </w:r>
      <w:r w:rsidR="00E719E0">
        <w:rPr>
          <w:b/>
          <w:sz w:val="21"/>
          <w:szCs w:val="21"/>
        </w:rPr>
        <w:t>ë</w:t>
      </w:r>
      <w:r w:rsidR="00663351">
        <w:rPr>
          <w:b/>
          <w:sz w:val="21"/>
          <w:szCs w:val="21"/>
        </w:rPr>
        <w:t>sht</w:t>
      </w:r>
      <w:r w:rsidR="00E719E0">
        <w:rPr>
          <w:b/>
          <w:sz w:val="21"/>
          <w:szCs w:val="21"/>
        </w:rPr>
        <w:t>ë</w:t>
      </w:r>
      <w:r w:rsidR="00663351">
        <w:rPr>
          <w:b/>
          <w:sz w:val="21"/>
          <w:szCs w:val="21"/>
        </w:rPr>
        <w:t xml:space="preserve"> Korabi). </w:t>
      </w:r>
    </w:p>
    <w:p w14:paraId="0094B5A4" w14:textId="77777777" w:rsidR="002D7B74" w:rsidRDefault="002D7B74" w:rsidP="008520CF">
      <w:pPr>
        <w:spacing w:after="120"/>
        <w:rPr>
          <w:sz w:val="21"/>
          <w:szCs w:val="21"/>
        </w:rPr>
      </w:pPr>
      <w:r w:rsidRPr="002D7B74">
        <w:rPr>
          <w:sz w:val="21"/>
          <w:szCs w:val="21"/>
        </w:rPr>
        <w:t>Ky grup përfshin</w:t>
      </w:r>
      <w:r w:rsidR="00E719E0">
        <w:rPr>
          <w:sz w:val="21"/>
          <w:szCs w:val="21"/>
        </w:rPr>
        <w:t>ë</w:t>
      </w:r>
      <w:r>
        <w:rPr>
          <w:sz w:val="21"/>
          <w:szCs w:val="21"/>
        </w:rPr>
        <w:t xml:space="preserve"> </w:t>
      </w:r>
      <w:r w:rsidRPr="002D7B74">
        <w:rPr>
          <w:sz w:val="21"/>
          <w:szCs w:val="21"/>
        </w:rPr>
        <w:t>model</w:t>
      </w:r>
      <w:r>
        <w:rPr>
          <w:sz w:val="21"/>
          <w:szCs w:val="21"/>
        </w:rPr>
        <w:t>in</w:t>
      </w:r>
      <w:r w:rsidRPr="002D7B74">
        <w:rPr>
          <w:sz w:val="21"/>
          <w:szCs w:val="21"/>
        </w:rPr>
        <w:t xml:space="preserve"> ku </w:t>
      </w:r>
      <w:r>
        <w:rPr>
          <w:sz w:val="21"/>
          <w:szCs w:val="21"/>
        </w:rPr>
        <w:t>lider</w:t>
      </w:r>
      <w:r w:rsidR="00E719E0">
        <w:rPr>
          <w:sz w:val="21"/>
          <w:szCs w:val="21"/>
        </w:rPr>
        <w:t>ë</w:t>
      </w:r>
      <w:r>
        <w:rPr>
          <w:sz w:val="21"/>
          <w:szCs w:val="21"/>
        </w:rPr>
        <w:t>t e</w:t>
      </w:r>
      <w:r w:rsidRPr="002D7B74">
        <w:rPr>
          <w:sz w:val="21"/>
          <w:szCs w:val="21"/>
        </w:rPr>
        <w:t xml:space="preserve"> industrisë filluan të ofro</w:t>
      </w:r>
      <w:r w:rsidR="0081661C">
        <w:rPr>
          <w:sz w:val="21"/>
          <w:szCs w:val="21"/>
        </w:rPr>
        <w:t>nin</w:t>
      </w:r>
      <w:r w:rsidRPr="002D7B74">
        <w:rPr>
          <w:sz w:val="21"/>
          <w:szCs w:val="21"/>
        </w:rPr>
        <w:t xml:space="preserve"> trajnime si njësi e veçantë </w:t>
      </w:r>
      <w:r>
        <w:rPr>
          <w:sz w:val="21"/>
          <w:szCs w:val="21"/>
        </w:rPr>
        <w:t xml:space="preserve">e </w:t>
      </w:r>
      <w:r w:rsidRPr="002D7B74">
        <w:rPr>
          <w:sz w:val="21"/>
          <w:szCs w:val="21"/>
        </w:rPr>
        <w:t>biznesi</w:t>
      </w:r>
      <w:r>
        <w:rPr>
          <w:sz w:val="21"/>
          <w:szCs w:val="21"/>
        </w:rPr>
        <w:t>t</w:t>
      </w:r>
      <w:r w:rsidRPr="002D7B74">
        <w:rPr>
          <w:sz w:val="21"/>
          <w:szCs w:val="21"/>
        </w:rPr>
        <w:t xml:space="preserve">. </w:t>
      </w:r>
      <w:r w:rsidR="0081661C">
        <w:rPr>
          <w:sz w:val="21"/>
          <w:szCs w:val="21"/>
        </w:rPr>
        <w:t>N</w:t>
      </w:r>
      <w:r w:rsidR="00E719E0">
        <w:rPr>
          <w:sz w:val="21"/>
          <w:szCs w:val="21"/>
        </w:rPr>
        <w:t>ë</w:t>
      </w:r>
      <w:r w:rsidR="0081661C">
        <w:rPr>
          <w:sz w:val="21"/>
          <w:szCs w:val="21"/>
        </w:rPr>
        <w:t xml:space="preserve"> fillim, a</w:t>
      </w:r>
      <w:r w:rsidRPr="002D7B74">
        <w:rPr>
          <w:sz w:val="21"/>
          <w:szCs w:val="21"/>
        </w:rPr>
        <w:t xml:space="preserve">ta filluan nga nevoja e tyre për të </w:t>
      </w:r>
      <w:r w:rsidR="0081661C">
        <w:rPr>
          <w:sz w:val="21"/>
          <w:szCs w:val="21"/>
        </w:rPr>
        <w:t>plot</w:t>
      </w:r>
      <w:r w:rsidR="00E719E0">
        <w:rPr>
          <w:sz w:val="21"/>
          <w:szCs w:val="21"/>
        </w:rPr>
        <w:t>ë</w:t>
      </w:r>
      <w:r w:rsidR="0081661C">
        <w:rPr>
          <w:sz w:val="21"/>
          <w:szCs w:val="21"/>
        </w:rPr>
        <w:t>suar mang</w:t>
      </w:r>
      <w:r w:rsidR="00E719E0">
        <w:rPr>
          <w:sz w:val="21"/>
          <w:szCs w:val="21"/>
        </w:rPr>
        <w:t>ë</w:t>
      </w:r>
      <w:r w:rsidR="0081661C">
        <w:rPr>
          <w:sz w:val="21"/>
          <w:szCs w:val="21"/>
        </w:rPr>
        <w:t>sit</w:t>
      </w:r>
      <w:r w:rsidR="00E719E0">
        <w:rPr>
          <w:sz w:val="21"/>
          <w:szCs w:val="21"/>
        </w:rPr>
        <w:t>ë</w:t>
      </w:r>
      <w:r w:rsidR="0081661C">
        <w:rPr>
          <w:sz w:val="21"/>
          <w:szCs w:val="21"/>
        </w:rPr>
        <w:t xml:space="preserve"> e shkatht</w:t>
      </w:r>
      <w:r w:rsidR="00E719E0">
        <w:rPr>
          <w:sz w:val="21"/>
          <w:szCs w:val="21"/>
        </w:rPr>
        <w:t>ë</w:t>
      </w:r>
      <w:r w:rsidR="0081661C">
        <w:rPr>
          <w:sz w:val="21"/>
          <w:szCs w:val="21"/>
        </w:rPr>
        <w:t>sive</w:t>
      </w:r>
      <w:r w:rsidRPr="002D7B74">
        <w:rPr>
          <w:sz w:val="21"/>
          <w:szCs w:val="21"/>
        </w:rPr>
        <w:t xml:space="preserve"> </w:t>
      </w:r>
      <w:r w:rsidR="0081661C">
        <w:rPr>
          <w:sz w:val="21"/>
          <w:szCs w:val="21"/>
        </w:rPr>
        <w:t>brenda biznesit t</w:t>
      </w:r>
      <w:r w:rsidR="00E719E0">
        <w:rPr>
          <w:sz w:val="21"/>
          <w:szCs w:val="21"/>
        </w:rPr>
        <w:t>ë</w:t>
      </w:r>
      <w:r w:rsidRPr="002D7B74">
        <w:rPr>
          <w:sz w:val="21"/>
          <w:szCs w:val="21"/>
        </w:rPr>
        <w:t xml:space="preserve"> tyre</w:t>
      </w:r>
      <w:r w:rsidR="0081661C">
        <w:rPr>
          <w:sz w:val="21"/>
          <w:szCs w:val="21"/>
        </w:rPr>
        <w:t>, mir</w:t>
      </w:r>
      <w:r w:rsidR="00E719E0">
        <w:rPr>
          <w:sz w:val="21"/>
          <w:szCs w:val="21"/>
        </w:rPr>
        <w:t>ë</w:t>
      </w:r>
      <w:r w:rsidR="0081661C">
        <w:rPr>
          <w:sz w:val="21"/>
          <w:szCs w:val="21"/>
        </w:rPr>
        <w:t>po</w:t>
      </w:r>
      <w:r w:rsidRPr="002D7B74">
        <w:rPr>
          <w:sz w:val="21"/>
          <w:szCs w:val="21"/>
        </w:rPr>
        <w:t xml:space="preserve"> më vonë trajnimi u </w:t>
      </w:r>
      <w:r w:rsidR="0081661C">
        <w:rPr>
          <w:sz w:val="21"/>
          <w:szCs w:val="21"/>
        </w:rPr>
        <w:t>konsiderua</w:t>
      </w:r>
      <w:r w:rsidRPr="002D7B74">
        <w:rPr>
          <w:sz w:val="21"/>
          <w:szCs w:val="21"/>
        </w:rPr>
        <w:t xml:space="preserve"> si një mënyrë për t'i shërbyer </w:t>
      </w:r>
      <w:r w:rsidR="0081661C">
        <w:rPr>
          <w:sz w:val="21"/>
          <w:szCs w:val="21"/>
        </w:rPr>
        <w:t>tregut t</w:t>
      </w:r>
      <w:r w:rsidR="00E719E0">
        <w:rPr>
          <w:sz w:val="21"/>
          <w:szCs w:val="21"/>
        </w:rPr>
        <w:t>ë</w:t>
      </w:r>
      <w:r w:rsidR="0081661C">
        <w:rPr>
          <w:sz w:val="21"/>
          <w:szCs w:val="21"/>
        </w:rPr>
        <w:t xml:space="preserve"> gjer</w:t>
      </w:r>
      <w:r w:rsidR="00E719E0">
        <w:rPr>
          <w:sz w:val="21"/>
          <w:szCs w:val="21"/>
        </w:rPr>
        <w:t>ë</w:t>
      </w:r>
      <w:r w:rsidRPr="002D7B74">
        <w:rPr>
          <w:sz w:val="21"/>
          <w:szCs w:val="21"/>
        </w:rPr>
        <w:t>, duke përgatitur gjeneratat e ardhshme dhe duke gjeneruar të ardhura.</w:t>
      </w:r>
    </w:p>
    <w:p w14:paraId="64090342" w14:textId="77777777" w:rsidR="0081661C" w:rsidRDefault="0081661C" w:rsidP="008520CF">
      <w:pPr>
        <w:spacing w:after="120"/>
        <w:rPr>
          <w:sz w:val="21"/>
          <w:szCs w:val="21"/>
        </w:rPr>
      </w:pPr>
      <w:r w:rsidRPr="0081661C">
        <w:rPr>
          <w:sz w:val="21"/>
          <w:szCs w:val="21"/>
        </w:rPr>
        <w:t>Suksesi dhe qëndrueshmëria e këtyre ofruesve të trajnimit varet nga kapacitetet menaxh</w:t>
      </w:r>
      <w:r>
        <w:rPr>
          <w:sz w:val="21"/>
          <w:szCs w:val="21"/>
        </w:rPr>
        <w:t>uese</w:t>
      </w:r>
      <w:r w:rsidRPr="0081661C">
        <w:rPr>
          <w:sz w:val="21"/>
          <w:szCs w:val="21"/>
        </w:rPr>
        <w:t xml:space="preserve"> të këtyre kompanive për të drejtuar qendrat e trajnimit. Prandaj, ata kanë nevojë për mbështetje </w:t>
      </w:r>
      <w:r>
        <w:rPr>
          <w:sz w:val="21"/>
          <w:szCs w:val="21"/>
        </w:rPr>
        <w:t>në menaxhimin e qendrës dhe promovimin e</w:t>
      </w:r>
      <w:r w:rsidRPr="0081661C">
        <w:rPr>
          <w:sz w:val="21"/>
          <w:szCs w:val="21"/>
        </w:rPr>
        <w:t xml:space="preserve"> trajnimeve të tyre. Kompanitë që kanë një bazë të </w:t>
      </w:r>
      <w:r w:rsidR="0077411E">
        <w:rPr>
          <w:sz w:val="21"/>
          <w:szCs w:val="21"/>
        </w:rPr>
        <w:t>sigurt</w:t>
      </w:r>
      <w:r w:rsidRPr="0081661C">
        <w:rPr>
          <w:sz w:val="21"/>
          <w:szCs w:val="21"/>
        </w:rPr>
        <w:t xml:space="preserve"> financiare dhe </w:t>
      </w:r>
      <w:r w:rsidR="0077411E">
        <w:rPr>
          <w:sz w:val="21"/>
          <w:szCs w:val="21"/>
        </w:rPr>
        <w:t>posedojn</w:t>
      </w:r>
      <w:r w:rsidR="00E719E0">
        <w:rPr>
          <w:sz w:val="21"/>
          <w:szCs w:val="21"/>
        </w:rPr>
        <w:t>ë</w:t>
      </w:r>
      <w:r w:rsidR="0077411E">
        <w:rPr>
          <w:sz w:val="21"/>
          <w:szCs w:val="21"/>
        </w:rPr>
        <w:t xml:space="preserve"> kapacitetet e veta</w:t>
      </w:r>
      <w:r w:rsidRPr="0081661C">
        <w:rPr>
          <w:sz w:val="21"/>
          <w:szCs w:val="21"/>
        </w:rPr>
        <w:t xml:space="preserve"> janë </w:t>
      </w:r>
      <w:r w:rsidR="0077411E">
        <w:rPr>
          <w:sz w:val="21"/>
          <w:szCs w:val="21"/>
        </w:rPr>
        <w:t>n</w:t>
      </w:r>
      <w:r w:rsidR="00E719E0">
        <w:rPr>
          <w:sz w:val="21"/>
          <w:szCs w:val="21"/>
        </w:rPr>
        <w:t>ë</w:t>
      </w:r>
      <w:r w:rsidR="0077411E">
        <w:rPr>
          <w:sz w:val="21"/>
          <w:szCs w:val="21"/>
        </w:rPr>
        <w:t xml:space="preserve"> gjendje</w:t>
      </w:r>
      <w:r w:rsidRPr="0081661C">
        <w:rPr>
          <w:sz w:val="21"/>
          <w:szCs w:val="21"/>
        </w:rPr>
        <w:t xml:space="preserve"> të zgjerohen, siç është SPEEEX</w:t>
      </w:r>
      <w:r w:rsidR="0077411E">
        <w:rPr>
          <w:sz w:val="21"/>
          <w:szCs w:val="21"/>
        </w:rPr>
        <w:t>,</w:t>
      </w:r>
      <w:r w:rsidRPr="0081661C">
        <w:rPr>
          <w:sz w:val="21"/>
          <w:szCs w:val="21"/>
        </w:rPr>
        <w:t xml:space="preserve"> që ka zgjeruar biznesin </w:t>
      </w:r>
      <w:r w:rsidR="0077411E">
        <w:rPr>
          <w:sz w:val="21"/>
          <w:szCs w:val="21"/>
        </w:rPr>
        <w:t>nga Prishtina në Han</w:t>
      </w:r>
      <w:r w:rsidRPr="0081661C">
        <w:rPr>
          <w:sz w:val="21"/>
          <w:szCs w:val="21"/>
        </w:rPr>
        <w:t xml:space="preserve"> </w:t>
      </w:r>
      <w:r w:rsidR="0077411E">
        <w:rPr>
          <w:sz w:val="21"/>
          <w:szCs w:val="21"/>
        </w:rPr>
        <w:t>t</w:t>
      </w:r>
      <w:r w:rsidR="00E719E0">
        <w:rPr>
          <w:sz w:val="21"/>
          <w:szCs w:val="21"/>
        </w:rPr>
        <w:t>ë</w:t>
      </w:r>
      <w:r w:rsidR="0077411E">
        <w:rPr>
          <w:sz w:val="21"/>
          <w:szCs w:val="21"/>
        </w:rPr>
        <w:t xml:space="preserve"> </w:t>
      </w:r>
      <w:r w:rsidRPr="0081661C">
        <w:rPr>
          <w:sz w:val="21"/>
          <w:szCs w:val="21"/>
        </w:rPr>
        <w:t>Elezit dhe Vushtrri.</w:t>
      </w:r>
      <w:r w:rsidR="0077411E">
        <w:rPr>
          <w:sz w:val="21"/>
          <w:szCs w:val="21"/>
        </w:rPr>
        <w:t xml:space="preserve"> </w:t>
      </w:r>
      <w:r w:rsidR="0077411E" w:rsidRPr="0077411E">
        <w:rPr>
          <w:sz w:val="21"/>
          <w:szCs w:val="21"/>
        </w:rPr>
        <w:t xml:space="preserve">Ata gjithashtu </w:t>
      </w:r>
      <w:r w:rsidR="0077411E">
        <w:rPr>
          <w:sz w:val="21"/>
          <w:szCs w:val="21"/>
        </w:rPr>
        <w:t>kan</w:t>
      </w:r>
      <w:r w:rsidR="00E719E0">
        <w:rPr>
          <w:sz w:val="21"/>
          <w:szCs w:val="21"/>
        </w:rPr>
        <w:t>ë</w:t>
      </w:r>
      <w:r w:rsidR="0077411E">
        <w:rPr>
          <w:sz w:val="21"/>
          <w:szCs w:val="21"/>
        </w:rPr>
        <w:t xml:space="preserve"> investuar</w:t>
      </w:r>
      <w:r w:rsidR="0077411E" w:rsidRPr="0077411E">
        <w:rPr>
          <w:sz w:val="21"/>
          <w:szCs w:val="21"/>
        </w:rPr>
        <w:t xml:space="preserve"> në </w:t>
      </w:r>
      <w:r w:rsidR="0077411E">
        <w:rPr>
          <w:sz w:val="21"/>
          <w:szCs w:val="21"/>
        </w:rPr>
        <w:t>zhvendosjen</w:t>
      </w:r>
      <w:r w:rsidR="0077411E" w:rsidRPr="0077411E">
        <w:rPr>
          <w:sz w:val="21"/>
          <w:szCs w:val="21"/>
        </w:rPr>
        <w:t xml:space="preserve"> e qendrave të tyre të trajnimit në këto </w:t>
      </w:r>
      <w:r w:rsidR="0077411E">
        <w:rPr>
          <w:sz w:val="21"/>
          <w:szCs w:val="21"/>
        </w:rPr>
        <w:t>lokacione</w:t>
      </w:r>
      <w:r w:rsidR="0077411E" w:rsidRPr="0077411E">
        <w:rPr>
          <w:sz w:val="21"/>
          <w:szCs w:val="21"/>
        </w:rPr>
        <w:t xml:space="preserve"> të reja. Ndërsa Korabi</w:t>
      </w:r>
      <w:r w:rsidR="006A1D1C">
        <w:rPr>
          <w:sz w:val="21"/>
          <w:szCs w:val="21"/>
        </w:rPr>
        <w:t>,</w:t>
      </w:r>
      <w:r w:rsidR="0077411E" w:rsidRPr="0077411E">
        <w:rPr>
          <w:sz w:val="21"/>
          <w:szCs w:val="21"/>
        </w:rPr>
        <w:t xml:space="preserve"> i cili është furnizues i </w:t>
      </w:r>
      <w:r w:rsidR="006A1D1C">
        <w:rPr>
          <w:sz w:val="21"/>
          <w:szCs w:val="21"/>
        </w:rPr>
        <w:t xml:space="preserve">materialeve </w:t>
      </w:r>
      <w:r w:rsidR="0077411E" w:rsidRPr="0077411E">
        <w:rPr>
          <w:sz w:val="21"/>
          <w:szCs w:val="21"/>
        </w:rPr>
        <w:t xml:space="preserve">të lëndëve të para për pastiçeri dhe </w:t>
      </w:r>
      <w:r w:rsidR="00670A07">
        <w:rPr>
          <w:sz w:val="21"/>
          <w:szCs w:val="21"/>
        </w:rPr>
        <w:t>gatim (furr</w:t>
      </w:r>
      <w:r w:rsidR="00E719E0">
        <w:rPr>
          <w:sz w:val="21"/>
          <w:szCs w:val="21"/>
        </w:rPr>
        <w:t>ë</w:t>
      </w:r>
      <w:r w:rsidR="00670A07">
        <w:rPr>
          <w:sz w:val="21"/>
          <w:szCs w:val="21"/>
        </w:rPr>
        <w:t>)</w:t>
      </w:r>
      <w:r w:rsidR="0077411E" w:rsidRPr="0077411E">
        <w:rPr>
          <w:sz w:val="21"/>
          <w:szCs w:val="21"/>
        </w:rPr>
        <w:t>, ofron trajnime me kosto të ulët</w:t>
      </w:r>
      <w:r w:rsidR="00670A07">
        <w:rPr>
          <w:sz w:val="21"/>
          <w:szCs w:val="21"/>
        </w:rPr>
        <w:t>,</w:t>
      </w:r>
      <w:r w:rsidR="0077411E" w:rsidRPr="0077411E">
        <w:rPr>
          <w:sz w:val="21"/>
          <w:szCs w:val="21"/>
        </w:rPr>
        <w:t xml:space="preserve"> sepse strategjia e tyre është të shesin më shumë produkte duke ofruar trajnime m</w:t>
      </w:r>
      <w:r w:rsidR="0063725E">
        <w:rPr>
          <w:sz w:val="21"/>
          <w:szCs w:val="21"/>
        </w:rPr>
        <w:t>ë të lira. Nga</w:t>
      </w:r>
      <w:r w:rsidR="0077411E" w:rsidRPr="0077411E">
        <w:rPr>
          <w:sz w:val="21"/>
          <w:szCs w:val="21"/>
        </w:rPr>
        <w:t xml:space="preserve"> anën tjetër, Beetroot Academy dhe United Pixels kanë kërkesë të lartë për trajnime</w:t>
      </w:r>
      <w:r w:rsidR="0063725E">
        <w:rPr>
          <w:sz w:val="21"/>
          <w:szCs w:val="21"/>
        </w:rPr>
        <w:t>,</w:t>
      </w:r>
      <w:r w:rsidR="0077411E" w:rsidRPr="0077411E">
        <w:rPr>
          <w:sz w:val="21"/>
          <w:szCs w:val="21"/>
        </w:rPr>
        <w:t xml:space="preserve"> për shkak t</w:t>
      </w:r>
      <w:r w:rsidR="0063725E">
        <w:rPr>
          <w:sz w:val="21"/>
          <w:szCs w:val="21"/>
        </w:rPr>
        <w:t>ë ofertës së tyre tërheqëse p</w:t>
      </w:r>
      <w:r w:rsidR="00E719E0">
        <w:rPr>
          <w:sz w:val="21"/>
          <w:szCs w:val="21"/>
        </w:rPr>
        <w:t>ë</w:t>
      </w:r>
      <w:r w:rsidR="0063725E">
        <w:rPr>
          <w:sz w:val="21"/>
          <w:szCs w:val="21"/>
        </w:rPr>
        <w:t>r shkatht</w:t>
      </w:r>
      <w:r w:rsidR="00E719E0">
        <w:rPr>
          <w:sz w:val="21"/>
          <w:szCs w:val="21"/>
        </w:rPr>
        <w:t>ë</w:t>
      </w:r>
      <w:r w:rsidR="0063725E">
        <w:rPr>
          <w:sz w:val="21"/>
          <w:szCs w:val="21"/>
        </w:rPr>
        <w:t>sit</w:t>
      </w:r>
      <w:r w:rsidR="00E719E0">
        <w:rPr>
          <w:sz w:val="21"/>
          <w:szCs w:val="21"/>
        </w:rPr>
        <w:t>ë</w:t>
      </w:r>
      <w:r w:rsidR="0063725E">
        <w:rPr>
          <w:sz w:val="21"/>
          <w:szCs w:val="21"/>
        </w:rPr>
        <w:t xml:space="preserve"> e </w:t>
      </w:r>
      <w:r w:rsidR="0077411E" w:rsidRPr="0077411E">
        <w:rPr>
          <w:sz w:val="21"/>
          <w:szCs w:val="21"/>
        </w:rPr>
        <w:t>TIK</w:t>
      </w:r>
      <w:r w:rsidR="00732360">
        <w:rPr>
          <w:sz w:val="21"/>
          <w:szCs w:val="21"/>
        </w:rPr>
        <w:t>-ut</w:t>
      </w:r>
      <w:r w:rsidR="0077411E" w:rsidRPr="0077411E">
        <w:rPr>
          <w:sz w:val="21"/>
          <w:szCs w:val="21"/>
        </w:rPr>
        <w:t>, por nuk kanë kapacitet të trajno</w:t>
      </w:r>
      <w:r w:rsidR="0063725E">
        <w:rPr>
          <w:sz w:val="21"/>
          <w:szCs w:val="21"/>
        </w:rPr>
        <w:t>jn</w:t>
      </w:r>
      <w:r w:rsidR="00E719E0">
        <w:rPr>
          <w:sz w:val="21"/>
          <w:szCs w:val="21"/>
        </w:rPr>
        <w:t>ë</w:t>
      </w:r>
      <w:r w:rsidR="0077411E" w:rsidRPr="0077411E">
        <w:rPr>
          <w:sz w:val="21"/>
          <w:szCs w:val="21"/>
        </w:rPr>
        <w:t xml:space="preserve"> më shumë dhe të zgjerohen në qytete</w:t>
      </w:r>
      <w:r w:rsidR="0063725E">
        <w:rPr>
          <w:sz w:val="21"/>
          <w:szCs w:val="21"/>
        </w:rPr>
        <w:t xml:space="preserve">t </w:t>
      </w:r>
      <w:r w:rsidR="0077411E" w:rsidRPr="0077411E">
        <w:rPr>
          <w:sz w:val="21"/>
          <w:szCs w:val="21"/>
        </w:rPr>
        <w:t>tjera.</w:t>
      </w:r>
    </w:p>
    <w:p w14:paraId="48CEDB09" w14:textId="77777777" w:rsidR="0056550B" w:rsidRDefault="0056550B" w:rsidP="008520CF">
      <w:pPr>
        <w:rPr>
          <w:rFonts w:cstheme="minorHAnsi"/>
          <w:sz w:val="21"/>
          <w:szCs w:val="21"/>
        </w:rPr>
      </w:pPr>
      <w:r>
        <w:rPr>
          <w:rFonts w:cstheme="minorHAnsi"/>
          <w:sz w:val="21"/>
          <w:szCs w:val="21"/>
        </w:rPr>
        <w:t>Fillimisht si nj</w:t>
      </w:r>
      <w:r w:rsidR="00E719E0">
        <w:rPr>
          <w:rFonts w:cstheme="minorHAnsi"/>
          <w:sz w:val="21"/>
          <w:szCs w:val="21"/>
        </w:rPr>
        <w:t>ë</w:t>
      </w:r>
      <w:r>
        <w:rPr>
          <w:rFonts w:cstheme="minorHAnsi"/>
          <w:sz w:val="21"/>
          <w:szCs w:val="21"/>
        </w:rPr>
        <w:t xml:space="preserve"> kompani p</w:t>
      </w:r>
      <w:r w:rsidR="00E719E0">
        <w:rPr>
          <w:rFonts w:cstheme="minorHAnsi"/>
          <w:sz w:val="21"/>
          <w:szCs w:val="21"/>
        </w:rPr>
        <w:t>ë</w:t>
      </w:r>
      <w:r>
        <w:rPr>
          <w:rFonts w:cstheme="minorHAnsi"/>
          <w:sz w:val="21"/>
          <w:szCs w:val="21"/>
        </w:rPr>
        <w:t>r p</w:t>
      </w:r>
      <w:r w:rsidR="00E719E0">
        <w:rPr>
          <w:rFonts w:cstheme="minorHAnsi"/>
          <w:sz w:val="21"/>
          <w:szCs w:val="21"/>
        </w:rPr>
        <w:t>ë</w:t>
      </w:r>
      <w:r>
        <w:rPr>
          <w:rFonts w:cstheme="minorHAnsi"/>
          <w:sz w:val="21"/>
          <w:szCs w:val="21"/>
        </w:rPr>
        <w:t xml:space="preserve">rpunimin e metaleve, </w:t>
      </w:r>
      <w:r w:rsidR="00732360">
        <w:rPr>
          <w:rFonts w:cstheme="minorHAnsi"/>
          <w:sz w:val="21"/>
          <w:szCs w:val="21"/>
        </w:rPr>
        <w:t>W</w:t>
      </w:r>
      <w:r>
        <w:rPr>
          <w:rFonts w:cstheme="minorHAnsi"/>
          <w:sz w:val="21"/>
          <w:szCs w:val="21"/>
        </w:rPr>
        <w:t>eldTech, k</w:t>
      </w:r>
      <w:r w:rsidR="00E719E0">
        <w:rPr>
          <w:rFonts w:cstheme="minorHAnsi"/>
          <w:sz w:val="21"/>
          <w:szCs w:val="21"/>
        </w:rPr>
        <w:t>ë</w:t>
      </w:r>
      <w:r>
        <w:rPr>
          <w:rFonts w:cstheme="minorHAnsi"/>
          <w:sz w:val="21"/>
          <w:szCs w:val="21"/>
        </w:rPr>
        <w:t>rkoi nga EYE t</w:t>
      </w:r>
      <w:r w:rsidR="00E719E0">
        <w:rPr>
          <w:rFonts w:cstheme="minorHAnsi"/>
          <w:sz w:val="21"/>
          <w:szCs w:val="21"/>
        </w:rPr>
        <w:t>ë</w:t>
      </w:r>
      <w:r>
        <w:rPr>
          <w:rFonts w:cstheme="minorHAnsi"/>
          <w:sz w:val="21"/>
          <w:szCs w:val="21"/>
        </w:rPr>
        <w:t xml:space="preserve"> investoj</w:t>
      </w:r>
      <w:r w:rsidR="00E719E0">
        <w:rPr>
          <w:rFonts w:cstheme="minorHAnsi"/>
          <w:sz w:val="21"/>
          <w:szCs w:val="21"/>
        </w:rPr>
        <w:t>ë</w:t>
      </w:r>
      <w:r>
        <w:rPr>
          <w:rFonts w:cstheme="minorHAnsi"/>
          <w:sz w:val="21"/>
          <w:szCs w:val="21"/>
        </w:rPr>
        <w:t xml:space="preserve"> n</w:t>
      </w:r>
      <w:r w:rsidR="00E719E0">
        <w:rPr>
          <w:rFonts w:cstheme="minorHAnsi"/>
          <w:sz w:val="21"/>
          <w:szCs w:val="21"/>
        </w:rPr>
        <w:t>ë</w:t>
      </w:r>
      <w:r>
        <w:rPr>
          <w:rFonts w:cstheme="minorHAnsi"/>
          <w:sz w:val="21"/>
          <w:szCs w:val="21"/>
        </w:rPr>
        <w:t xml:space="preserve"> qendr</w:t>
      </w:r>
      <w:r w:rsidR="00E719E0">
        <w:rPr>
          <w:rFonts w:cstheme="minorHAnsi"/>
          <w:sz w:val="21"/>
          <w:szCs w:val="21"/>
        </w:rPr>
        <w:t>ë</w:t>
      </w:r>
      <w:r>
        <w:rPr>
          <w:rFonts w:cstheme="minorHAnsi"/>
          <w:sz w:val="21"/>
          <w:szCs w:val="21"/>
        </w:rPr>
        <w:t>n e trajnimit p</w:t>
      </w:r>
      <w:r w:rsidR="00E719E0">
        <w:rPr>
          <w:rFonts w:cstheme="minorHAnsi"/>
          <w:sz w:val="21"/>
          <w:szCs w:val="21"/>
        </w:rPr>
        <w:t>ë</w:t>
      </w:r>
      <w:r>
        <w:rPr>
          <w:rFonts w:cstheme="minorHAnsi"/>
          <w:sz w:val="21"/>
          <w:szCs w:val="21"/>
        </w:rPr>
        <w:t xml:space="preserve">r salduesit e certifikuar. </w:t>
      </w:r>
      <w:r w:rsidR="00791AEC">
        <w:rPr>
          <w:rFonts w:cstheme="minorHAnsi"/>
          <w:sz w:val="21"/>
          <w:szCs w:val="21"/>
        </w:rPr>
        <w:t>P</w:t>
      </w:r>
      <w:r w:rsidR="00E719E0">
        <w:rPr>
          <w:rFonts w:cstheme="minorHAnsi"/>
          <w:sz w:val="21"/>
          <w:szCs w:val="21"/>
        </w:rPr>
        <w:t>ë</w:t>
      </w:r>
      <w:r w:rsidR="00791AEC">
        <w:rPr>
          <w:rFonts w:cstheme="minorHAnsi"/>
          <w:sz w:val="21"/>
          <w:szCs w:val="21"/>
        </w:rPr>
        <w:t>r shkak t</w:t>
      </w:r>
      <w:r w:rsidR="00E719E0">
        <w:rPr>
          <w:rFonts w:cstheme="minorHAnsi"/>
          <w:sz w:val="21"/>
          <w:szCs w:val="21"/>
        </w:rPr>
        <w:t>ë</w:t>
      </w:r>
      <w:r w:rsidR="00791AEC">
        <w:rPr>
          <w:rFonts w:cstheme="minorHAnsi"/>
          <w:sz w:val="21"/>
          <w:szCs w:val="21"/>
        </w:rPr>
        <w:t xml:space="preserve"> l</w:t>
      </w:r>
      <w:r w:rsidR="00E719E0">
        <w:rPr>
          <w:rFonts w:cstheme="minorHAnsi"/>
          <w:sz w:val="21"/>
          <w:szCs w:val="21"/>
        </w:rPr>
        <w:t>ë</w:t>
      </w:r>
      <w:r w:rsidR="00791AEC">
        <w:rPr>
          <w:rFonts w:cstheme="minorHAnsi"/>
          <w:sz w:val="21"/>
          <w:szCs w:val="21"/>
        </w:rPr>
        <w:t>vizjes s</w:t>
      </w:r>
      <w:r w:rsidR="00E719E0">
        <w:rPr>
          <w:rFonts w:cstheme="minorHAnsi"/>
          <w:sz w:val="21"/>
          <w:szCs w:val="21"/>
        </w:rPr>
        <w:t>ë</w:t>
      </w:r>
      <w:r w:rsidR="00791AEC">
        <w:rPr>
          <w:rFonts w:cstheme="minorHAnsi"/>
          <w:sz w:val="21"/>
          <w:szCs w:val="21"/>
        </w:rPr>
        <w:t xml:space="preserve"> kufizuar gjat</w:t>
      </w:r>
      <w:r w:rsidR="00E719E0">
        <w:rPr>
          <w:rFonts w:cstheme="minorHAnsi"/>
          <w:sz w:val="21"/>
          <w:szCs w:val="21"/>
        </w:rPr>
        <w:t>ë</w:t>
      </w:r>
      <w:r w:rsidR="00791AEC">
        <w:rPr>
          <w:rFonts w:cstheme="minorHAnsi"/>
          <w:sz w:val="21"/>
          <w:szCs w:val="21"/>
        </w:rPr>
        <w:t xml:space="preserve"> pandemis</w:t>
      </w:r>
      <w:r w:rsidR="00E719E0">
        <w:rPr>
          <w:rFonts w:cstheme="minorHAnsi"/>
          <w:sz w:val="21"/>
          <w:szCs w:val="21"/>
        </w:rPr>
        <w:t>ë</w:t>
      </w:r>
      <w:r w:rsidR="00791AEC">
        <w:rPr>
          <w:rFonts w:cstheme="minorHAnsi"/>
          <w:sz w:val="21"/>
          <w:szCs w:val="21"/>
        </w:rPr>
        <w:t xml:space="preserve"> s</w:t>
      </w:r>
      <w:r w:rsidR="00E719E0">
        <w:rPr>
          <w:rFonts w:cstheme="minorHAnsi"/>
          <w:sz w:val="21"/>
          <w:szCs w:val="21"/>
        </w:rPr>
        <w:t>ë</w:t>
      </w:r>
      <w:r w:rsidR="00791AEC">
        <w:rPr>
          <w:rFonts w:cstheme="minorHAnsi"/>
          <w:sz w:val="21"/>
          <w:szCs w:val="21"/>
        </w:rPr>
        <w:t xml:space="preserve"> COVID-19, </w:t>
      </w:r>
      <w:r w:rsidR="00732360">
        <w:rPr>
          <w:rFonts w:cstheme="minorHAnsi"/>
          <w:sz w:val="21"/>
          <w:szCs w:val="21"/>
        </w:rPr>
        <w:t>W</w:t>
      </w:r>
      <w:r w:rsidR="00791AEC">
        <w:rPr>
          <w:rFonts w:cstheme="minorHAnsi"/>
          <w:sz w:val="21"/>
          <w:szCs w:val="21"/>
        </w:rPr>
        <w:t>eldtech p</w:t>
      </w:r>
      <w:r w:rsidR="00E719E0">
        <w:rPr>
          <w:rFonts w:cstheme="minorHAnsi"/>
          <w:sz w:val="21"/>
          <w:szCs w:val="21"/>
        </w:rPr>
        <w:t>ë</w:t>
      </w:r>
      <w:r w:rsidR="00791AEC">
        <w:rPr>
          <w:rFonts w:cstheme="minorHAnsi"/>
          <w:sz w:val="21"/>
          <w:szCs w:val="21"/>
        </w:rPr>
        <w:t>rshtati n</w:t>
      </w:r>
      <w:r w:rsidR="00E719E0">
        <w:rPr>
          <w:rFonts w:cstheme="minorHAnsi"/>
          <w:sz w:val="21"/>
          <w:szCs w:val="21"/>
        </w:rPr>
        <w:t>ë</w:t>
      </w:r>
      <w:r w:rsidR="00791AEC">
        <w:rPr>
          <w:rFonts w:cstheme="minorHAnsi"/>
          <w:sz w:val="21"/>
          <w:szCs w:val="21"/>
        </w:rPr>
        <w:t xml:space="preserve"> m</w:t>
      </w:r>
      <w:r w:rsidR="00E719E0">
        <w:rPr>
          <w:rFonts w:cstheme="minorHAnsi"/>
          <w:sz w:val="21"/>
          <w:szCs w:val="21"/>
        </w:rPr>
        <w:t>ë</w:t>
      </w:r>
      <w:r w:rsidR="00791AEC">
        <w:rPr>
          <w:rFonts w:cstheme="minorHAnsi"/>
          <w:sz w:val="21"/>
          <w:szCs w:val="21"/>
        </w:rPr>
        <w:t>nyr</w:t>
      </w:r>
      <w:r w:rsidR="00E719E0">
        <w:rPr>
          <w:rFonts w:cstheme="minorHAnsi"/>
          <w:sz w:val="21"/>
          <w:szCs w:val="21"/>
        </w:rPr>
        <w:t>ë</w:t>
      </w:r>
      <w:r w:rsidR="00791AEC">
        <w:rPr>
          <w:rFonts w:cstheme="minorHAnsi"/>
          <w:sz w:val="21"/>
          <w:szCs w:val="21"/>
        </w:rPr>
        <w:t xml:space="preserve"> kreative konceptin e qendr</w:t>
      </w:r>
      <w:r w:rsidR="00E719E0">
        <w:rPr>
          <w:rFonts w:cstheme="minorHAnsi"/>
          <w:sz w:val="21"/>
          <w:szCs w:val="21"/>
        </w:rPr>
        <w:t>ë</w:t>
      </w:r>
      <w:r w:rsidR="00791AEC">
        <w:rPr>
          <w:rFonts w:cstheme="minorHAnsi"/>
          <w:sz w:val="21"/>
          <w:szCs w:val="21"/>
        </w:rPr>
        <w:t>s trajnuese l</w:t>
      </w:r>
      <w:r w:rsidR="00E719E0">
        <w:rPr>
          <w:rFonts w:cstheme="minorHAnsi"/>
          <w:sz w:val="21"/>
          <w:szCs w:val="21"/>
        </w:rPr>
        <w:t>ë</w:t>
      </w:r>
      <w:r w:rsidR="00791AEC">
        <w:rPr>
          <w:rFonts w:cstheme="minorHAnsi"/>
          <w:sz w:val="21"/>
          <w:szCs w:val="21"/>
        </w:rPr>
        <w:t>viz</w:t>
      </w:r>
      <w:r w:rsidR="00E719E0">
        <w:rPr>
          <w:rFonts w:cstheme="minorHAnsi"/>
          <w:sz w:val="21"/>
          <w:szCs w:val="21"/>
        </w:rPr>
        <w:t>ë</w:t>
      </w:r>
      <w:r w:rsidR="00791AEC">
        <w:rPr>
          <w:rFonts w:cstheme="minorHAnsi"/>
          <w:sz w:val="21"/>
          <w:szCs w:val="21"/>
        </w:rPr>
        <w:t xml:space="preserve">se. </w:t>
      </w:r>
    </w:p>
    <w:p w14:paraId="42B5C854" w14:textId="77777777" w:rsidR="0028212D" w:rsidRDefault="0028212D" w:rsidP="008520CF">
      <w:pPr>
        <w:spacing w:after="120"/>
        <w:rPr>
          <w:sz w:val="21"/>
          <w:szCs w:val="21"/>
        </w:rPr>
      </w:pPr>
      <w:r w:rsidRPr="0028212D">
        <w:rPr>
          <w:sz w:val="21"/>
          <w:szCs w:val="21"/>
        </w:rPr>
        <w:t xml:space="preserve">Mësimet nga këto partneritete të EYE </w:t>
      </w:r>
      <w:r>
        <w:rPr>
          <w:sz w:val="21"/>
          <w:szCs w:val="21"/>
        </w:rPr>
        <w:t xml:space="preserve">nga grupi 2 </w:t>
      </w:r>
      <w:r w:rsidRPr="0028212D">
        <w:rPr>
          <w:sz w:val="21"/>
          <w:szCs w:val="21"/>
        </w:rPr>
        <w:t>janë se disa prej këtyre trajnimeve dhe modeleve financiare të prezantuara nga ofruesit e trajnimit</w:t>
      </w:r>
      <w:r>
        <w:rPr>
          <w:sz w:val="21"/>
          <w:szCs w:val="21"/>
        </w:rPr>
        <w:t>,</w:t>
      </w:r>
      <w:r w:rsidRPr="0028212D">
        <w:rPr>
          <w:sz w:val="21"/>
          <w:szCs w:val="21"/>
        </w:rPr>
        <w:t xml:space="preserve"> siç është modeli i kontratës </w:t>
      </w:r>
      <w:r>
        <w:rPr>
          <w:sz w:val="21"/>
          <w:szCs w:val="21"/>
        </w:rPr>
        <w:t>s</w:t>
      </w:r>
      <w:r w:rsidR="00E719E0">
        <w:rPr>
          <w:sz w:val="21"/>
          <w:szCs w:val="21"/>
        </w:rPr>
        <w:t>ë</w:t>
      </w:r>
      <w:r w:rsidRPr="0028212D">
        <w:rPr>
          <w:sz w:val="21"/>
          <w:szCs w:val="21"/>
        </w:rPr>
        <w:t xml:space="preserve"> kusht</w:t>
      </w:r>
      <w:r w:rsidR="00E719E0">
        <w:rPr>
          <w:sz w:val="21"/>
          <w:szCs w:val="21"/>
        </w:rPr>
        <w:t>ë</w:t>
      </w:r>
      <w:r>
        <w:rPr>
          <w:sz w:val="21"/>
          <w:szCs w:val="21"/>
        </w:rPr>
        <w:t>zuar</w:t>
      </w:r>
      <w:r w:rsidRPr="0028212D">
        <w:rPr>
          <w:sz w:val="21"/>
          <w:szCs w:val="21"/>
        </w:rPr>
        <w:t xml:space="preserve"> me Cacttus Education</w:t>
      </w:r>
      <w:r>
        <w:rPr>
          <w:sz w:val="21"/>
          <w:szCs w:val="21"/>
        </w:rPr>
        <w:t>,</w:t>
      </w:r>
      <w:r w:rsidRPr="0028212D">
        <w:rPr>
          <w:sz w:val="21"/>
          <w:szCs w:val="21"/>
        </w:rPr>
        <w:t xml:space="preserve"> nuk </w:t>
      </w:r>
      <w:r>
        <w:rPr>
          <w:sz w:val="21"/>
          <w:szCs w:val="21"/>
        </w:rPr>
        <w:t>kan</w:t>
      </w:r>
      <w:r w:rsidR="00E719E0">
        <w:rPr>
          <w:sz w:val="21"/>
          <w:szCs w:val="21"/>
        </w:rPr>
        <w:t>ë</w:t>
      </w:r>
      <w:r>
        <w:rPr>
          <w:sz w:val="21"/>
          <w:szCs w:val="21"/>
        </w:rPr>
        <w:t xml:space="preserve"> pasur rezultatet e</w:t>
      </w:r>
      <w:r w:rsidRPr="0028212D">
        <w:rPr>
          <w:sz w:val="21"/>
          <w:szCs w:val="21"/>
        </w:rPr>
        <w:t xml:space="preserve"> synuara. Kjo mund t'i </w:t>
      </w:r>
      <w:r>
        <w:rPr>
          <w:sz w:val="21"/>
          <w:szCs w:val="21"/>
        </w:rPr>
        <w:t>referohet</w:t>
      </w:r>
      <w:r w:rsidRPr="0028212D">
        <w:rPr>
          <w:sz w:val="21"/>
          <w:szCs w:val="21"/>
        </w:rPr>
        <w:t xml:space="preserve"> modelit </w:t>
      </w:r>
      <w:r>
        <w:rPr>
          <w:sz w:val="21"/>
          <w:szCs w:val="21"/>
        </w:rPr>
        <w:t>shum</w:t>
      </w:r>
      <w:r w:rsidR="00E719E0">
        <w:rPr>
          <w:sz w:val="21"/>
          <w:szCs w:val="21"/>
        </w:rPr>
        <w:t>ë</w:t>
      </w:r>
      <w:r>
        <w:rPr>
          <w:sz w:val="21"/>
          <w:szCs w:val="21"/>
        </w:rPr>
        <w:t xml:space="preserve"> t</w:t>
      </w:r>
      <w:r w:rsidR="00E719E0">
        <w:rPr>
          <w:sz w:val="21"/>
          <w:szCs w:val="21"/>
        </w:rPr>
        <w:t>ë</w:t>
      </w:r>
      <w:r>
        <w:rPr>
          <w:sz w:val="21"/>
          <w:szCs w:val="21"/>
        </w:rPr>
        <w:t xml:space="preserve"> avancuar, aftësisë/</w:t>
      </w:r>
      <w:r w:rsidRPr="0028212D">
        <w:rPr>
          <w:sz w:val="21"/>
          <w:szCs w:val="21"/>
        </w:rPr>
        <w:t xml:space="preserve">gatishmërisë së të rinjve për të paguar </w:t>
      </w:r>
      <w:r w:rsidR="0059461C">
        <w:rPr>
          <w:sz w:val="21"/>
          <w:szCs w:val="21"/>
        </w:rPr>
        <w:t>m</w:t>
      </w:r>
      <w:r w:rsidR="00E719E0">
        <w:rPr>
          <w:sz w:val="21"/>
          <w:szCs w:val="21"/>
        </w:rPr>
        <w:t>ë</w:t>
      </w:r>
      <w:r w:rsidR="0059461C">
        <w:rPr>
          <w:sz w:val="21"/>
          <w:szCs w:val="21"/>
        </w:rPr>
        <w:t xml:space="preserve"> shum</w:t>
      </w:r>
      <w:r w:rsidR="00E719E0">
        <w:rPr>
          <w:sz w:val="21"/>
          <w:szCs w:val="21"/>
        </w:rPr>
        <w:t>ë</w:t>
      </w:r>
      <w:r w:rsidR="0059461C">
        <w:rPr>
          <w:sz w:val="21"/>
          <w:szCs w:val="21"/>
        </w:rPr>
        <w:t xml:space="preserve"> sesa q</w:t>
      </w:r>
      <w:r w:rsidR="00E719E0">
        <w:rPr>
          <w:sz w:val="21"/>
          <w:szCs w:val="21"/>
        </w:rPr>
        <w:t>ë</w:t>
      </w:r>
      <w:r w:rsidR="0059461C">
        <w:rPr>
          <w:sz w:val="21"/>
          <w:szCs w:val="21"/>
        </w:rPr>
        <w:t xml:space="preserve"> </w:t>
      </w:r>
      <w:r w:rsidR="00E719E0">
        <w:rPr>
          <w:sz w:val="21"/>
          <w:szCs w:val="21"/>
        </w:rPr>
        <w:t>ë</w:t>
      </w:r>
      <w:r w:rsidR="0059461C">
        <w:rPr>
          <w:sz w:val="21"/>
          <w:szCs w:val="21"/>
        </w:rPr>
        <w:t>sht</w:t>
      </w:r>
      <w:r w:rsidR="00E719E0">
        <w:rPr>
          <w:sz w:val="21"/>
          <w:szCs w:val="21"/>
        </w:rPr>
        <w:t>ë</w:t>
      </w:r>
      <w:r w:rsidR="0059461C">
        <w:rPr>
          <w:sz w:val="21"/>
          <w:szCs w:val="21"/>
        </w:rPr>
        <w:t xml:space="preserve"> vlera e</w:t>
      </w:r>
      <w:r w:rsidRPr="0028212D">
        <w:rPr>
          <w:sz w:val="21"/>
          <w:szCs w:val="21"/>
        </w:rPr>
        <w:t xml:space="preserve"> kërkesës së tregut ose modeli</w:t>
      </w:r>
      <w:r w:rsidR="0059461C">
        <w:rPr>
          <w:sz w:val="21"/>
          <w:szCs w:val="21"/>
        </w:rPr>
        <w:t>t</w:t>
      </w:r>
      <w:r w:rsidRPr="0028212D">
        <w:rPr>
          <w:sz w:val="21"/>
          <w:szCs w:val="21"/>
        </w:rPr>
        <w:t xml:space="preserve"> të papërshtatshëm</w:t>
      </w:r>
      <w:r w:rsidR="0059461C">
        <w:rPr>
          <w:sz w:val="21"/>
          <w:szCs w:val="21"/>
        </w:rPr>
        <w:t xml:space="preserve"> t</w:t>
      </w:r>
      <w:r w:rsidR="00E719E0">
        <w:rPr>
          <w:sz w:val="21"/>
          <w:szCs w:val="21"/>
        </w:rPr>
        <w:t>ë</w:t>
      </w:r>
      <w:r w:rsidR="0059461C">
        <w:rPr>
          <w:sz w:val="21"/>
          <w:szCs w:val="21"/>
        </w:rPr>
        <w:t xml:space="preserve"> pages</w:t>
      </w:r>
      <w:r w:rsidR="00E719E0">
        <w:rPr>
          <w:sz w:val="21"/>
          <w:szCs w:val="21"/>
        </w:rPr>
        <w:t>ë</w:t>
      </w:r>
      <w:r w:rsidR="0059461C">
        <w:rPr>
          <w:sz w:val="21"/>
          <w:szCs w:val="21"/>
        </w:rPr>
        <w:t>s.</w:t>
      </w:r>
    </w:p>
    <w:p w14:paraId="52D3131C" w14:textId="77777777" w:rsidR="00F70383" w:rsidRPr="00F70383" w:rsidRDefault="00F70383" w:rsidP="008520CF">
      <w:pPr>
        <w:rPr>
          <w:b/>
          <w:sz w:val="21"/>
          <w:szCs w:val="21"/>
        </w:rPr>
      </w:pPr>
      <w:r>
        <w:rPr>
          <w:b/>
          <w:sz w:val="21"/>
          <w:szCs w:val="21"/>
        </w:rPr>
        <w:t>Gr</w:t>
      </w:r>
      <w:r w:rsidR="008520CF" w:rsidRPr="004A5CE6">
        <w:rPr>
          <w:b/>
          <w:sz w:val="21"/>
          <w:szCs w:val="21"/>
        </w:rPr>
        <w:t>up</w:t>
      </w:r>
      <w:r>
        <w:rPr>
          <w:b/>
          <w:sz w:val="21"/>
          <w:szCs w:val="21"/>
        </w:rPr>
        <w:t>i</w:t>
      </w:r>
      <w:r w:rsidR="008520CF" w:rsidRPr="004A5CE6">
        <w:rPr>
          <w:sz w:val="21"/>
          <w:szCs w:val="21"/>
        </w:rPr>
        <w:t xml:space="preserve"> </w:t>
      </w:r>
      <w:r w:rsidR="008520CF" w:rsidRPr="004A5CE6">
        <w:rPr>
          <w:b/>
          <w:sz w:val="21"/>
          <w:szCs w:val="21"/>
        </w:rPr>
        <w:t>3</w:t>
      </w:r>
      <w:r w:rsidR="008520CF" w:rsidRPr="004A5CE6">
        <w:rPr>
          <w:sz w:val="21"/>
          <w:szCs w:val="21"/>
        </w:rPr>
        <w:t xml:space="preserve">: </w:t>
      </w:r>
      <w:r>
        <w:rPr>
          <w:sz w:val="21"/>
          <w:szCs w:val="21"/>
        </w:rPr>
        <w:t>Partneriteti nd</w:t>
      </w:r>
      <w:r w:rsidR="00E719E0">
        <w:rPr>
          <w:sz w:val="21"/>
          <w:szCs w:val="21"/>
        </w:rPr>
        <w:t>ë</w:t>
      </w:r>
      <w:r>
        <w:rPr>
          <w:sz w:val="21"/>
          <w:szCs w:val="21"/>
        </w:rPr>
        <w:t>rmjet ofruesit t</w:t>
      </w:r>
      <w:r w:rsidR="00E719E0">
        <w:rPr>
          <w:sz w:val="21"/>
          <w:szCs w:val="21"/>
        </w:rPr>
        <w:t>ë</w:t>
      </w:r>
      <w:r>
        <w:rPr>
          <w:sz w:val="21"/>
          <w:szCs w:val="21"/>
        </w:rPr>
        <w:t xml:space="preserve"> trajnimit dhe liderit t</w:t>
      </w:r>
      <w:r w:rsidR="00E719E0">
        <w:rPr>
          <w:sz w:val="21"/>
          <w:szCs w:val="21"/>
        </w:rPr>
        <w:t>ë</w:t>
      </w:r>
      <w:r>
        <w:rPr>
          <w:sz w:val="21"/>
          <w:szCs w:val="21"/>
        </w:rPr>
        <w:t xml:space="preserve"> industris</w:t>
      </w:r>
      <w:r w:rsidR="00E719E0">
        <w:rPr>
          <w:sz w:val="21"/>
          <w:szCs w:val="21"/>
        </w:rPr>
        <w:t>ë</w:t>
      </w:r>
      <w:r>
        <w:rPr>
          <w:sz w:val="21"/>
          <w:szCs w:val="21"/>
        </w:rPr>
        <w:t xml:space="preserve"> (BONEVET me KIVO, SPEEEX me Sharrcem). </w:t>
      </w:r>
      <w:r>
        <w:rPr>
          <w:b/>
          <w:sz w:val="21"/>
          <w:szCs w:val="21"/>
        </w:rPr>
        <w:t xml:space="preserve">Ky lloj i partneritetit </w:t>
      </w:r>
      <w:r w:rsidR="00E719E0">
        <w:rPr>
          <w:b/>
          <w:sz w:val="21"/>
          <w:szCs w:val="21"/>
        </w:rPr>
        <w:t>ë</w:t>
      </w:r>
      <w:r>
        <w:rPr>
          <w:b/>
          <w:sz w:val="21"/>
          <w:szCs w:val="21"/>
        </w:rPr>
        <w:t>sht</w:t>
      </w:r>
      <w:r w:rsidR="00E719E0">
        <w:rPr>
          <w:b/>
          <w:sz w:val="21"/>
          <w:szCs w:val="21"/>
        </w:rPr>
        <w:t>ë</w:t>
      </w:r>
      <w:r>
        <w:rPr>
          <w:b/>
          <w:sz w:val="21"/>
          <w:szCs w:val="21"/>
        </w:rPr>
        <w:t xml:space="preserve"> i v</w:t>
      </w:r>
      <w:r w:rsidR="00E719E0">
        <w:rPr>
          <w:b/>
          <w:sz w:val="21"/>
          <w:szCs w:val="21"/>
        </w:rPr>
        <w:t>ë</w:t>
      </w:r>
      <w:r>
        <w:rPr>
          <w:b/>
          <w:sz w:val="21"/>
          <w:szCs w:val="21"/>
        </w:rPr>
        <w:t>shtir</w:t>
      </w:r>
      <w:r w:rsidR="00E719E0">
        <w:rPr>
          <w:b/>
          <w:sz w:val="21"/>
          <w:szCs w:val="21"/>
        </w:rPr>
        <w:t>ë</w:t>
      </w:r>
      <w:r>
        <w:rPr>
          <w:b/>
          <w:sz w:val="21"/>
          <w:szCs w:val="21"/>
        </w:rPr>
        <w:t xml:space="preserve"> p</w:t>
      </w:r>
      <w:r w:rsidR="00E719E0">
        <w:rPr>
          <w:b/>
          <w:sz w:val="21"/>
          <w:szCs w:val="21"/>
        </w:rPr>
        <w:t>ë</w:t>
      </w:r>
      <w:r>
        <w:rPr>
          <w:b/>
          <w:sz w:val="21"/>
          <w:szCs w:val="21"/>
        </w:rPr>
        <w:t>r t’u zgjeruar, mir</w:t>
      </w:r>
      <w:r w:rsidR="00E719E0">
        <w:rPr>
          <w:b/>
          <w:sz w:val="21"/>
          <w:szCs w:val="21"/>
        </w:rPr>
        <w:t>ë</w:t>
      </w:r>
      <w:r>
        <w:rPr>
          <w:b/>
          <w:sz w:val="21"/>
          <w:szCs w:val="21"/>
        </w:rPr>
        <w:t xml:space="preserve">po </w:t>
      </w:r>
      <w:r w:rsidR="00E719E0">
        <w:rPr>
          <w:b/>
          <w:sz w:val="21"/>
          <w:szCs w:val="21"/>
        </w:rPr>
        <w:t>ë</w:t>
      </w:r>
      <w:r>
        <w:rPr>
          <w:b/>
          <w:sz w:val="21"/>
          <w:szCs w:val="21"/>
        </w:rPr>
        <w:t>sht</w:t>
      </w:r>
      <w:r w:rsidR="00E719E0">
        <w:rPr>
          <w:b/>
          <w:sz w:val="21"/>
          <w:szCs w:val="21"/>
        </w:rPr>
        <w:t>ë</w:t>
      </w:r>
      <w:r>
        <w:rPr>
          <w:b/>
          <w:sz w:val="21"/>
          <w:szCs w:val="21"/>
        </w:rPr>
        <w:t xml:space="preserve"> nj</w:t>
      </w:r>
      <w:r w:rsidR="00E719E0">
        <w:rPr>
          <w:b/>
          <w:sz w:val="21"/>
          <w:szCs w:val="21"/>
        </w:rPr>
        <w:t>ë</w:t>
      </w:r>
      <w:r>
        <w:rPr>
          <w:b/>
          <w:sz w:val="21"/>
          <w:szCs w:val="21"/>
        </w:rPr>
        <w:t xml:space="preserve"> model i q</w:t>
      </w:r>
      <w:r w:rsidR="00E719E0">
        <w:rPr>
          <w:b/>
          <w:sz w:val="21"/>
          <w:szCs w:val="21"/>
        </w:rPr>
        <w:t>ë</w:t>
      </w:r>
      <w:r>
        <w:rPr>
          <w:b/>
          <w:sz w:val="21"/>
          <w:szCs w:val="21"/>
        </w:rPr>
        <w:t>ndruesh</w:t>
      </w:r>
      <w:r w:rsidR="00E719E0">
        <w:rPr>
          <w:b/>
          <w:sz w:val="21"/>
          <w:szCs w:val="21"/>
        </w:rPr>
        <w:t>ë</w:t>
      </w:r>
      <w:r>
        <w:rPr>
          <w:b/>
          <w:sz w:val="21"/>
          <w:szCs w:val="21"/>
        </w:rPr>
        <w:t>m.</w:t>
      </w:r>
    </w:p>
    <w:p w14:paraId="0690F5C9" w14:textId="30BA1F31" w:rsidR="001C358E" w:rsidRPr="001C358E" w:rsidRDefault="001C358E" w:rsidP="008520CF">
      <w:pPr>
        <w:rPr>
          <w:rFonts w:cstheme="minorHAnsi"/>
          <w:bCs/>
          <w:sz w:val="21"/>
          <w:szCs w:val="21"/>
        </w:rPr>
      </w:pPr>
      <w:r>
        <w:rPr>
          <w:rFonts w:cstheme="minorHAnsi"/>
          <w:bCs/>
          <w:sz w:val="21"/>
          <w:szCs w:val="21"/>
        </w:rPr>
        <w:t>EYE ka fas</w:t>
      </w:r>
      <w:r w:rsidR="00F81567">
        <w:rPr>
          <w:rFonts w:cstheme="minorHAnsi"/>
          <w:bCs/>
          <w:sz w:val="21"/>
          <w:szCs w:val="21"/>
        </w:rPr>
        <w:t>ilituar dhe ka kontribu</w:t>
      </w:r>
      <w:r w:rsidR="00EF4C64">
        <w:rPr>
          <w:rFonts w:cstheme="minorHAnsi"/>
          <w:bCs/>
          <w:sz w:val="21"/>
          <w:szCs w:val="21"/>
        </w:rPr>
        <w:t>ar</w:t>
      </w:r>
      <w:r>
        <w:rPr>
          <w:rFonts w:cstheme="minorHAnsi"/>
          <w:bCs/>
          <w:sz w:val="21"/>
          <w:szCs w:val="21"/>
        </w:rPr>
        <w:t xml:space="preserve"> n</w:t>
      </w:r>
      <w:r w:rsidR="00E719E0">
        <w:rPr>
          <w:rFonts w:cstheme="minorHAnsi"/>
          <w:bCs/>
          <w:sz w:val="21"/>
          <w:szCs w:val="21"/>
        </w:rPr>
        <w:t>ë</w:t>
      </w:r>
      <w:r>
        <w:rPr>
          <w:rFonts w:cstheme="minorHAnsi"/>
          <w:bCs/>
          <w:sz w:val="21"/>
          <w:szCs w:val="21"/>
        </w:rPr>
        <w:t xml:space="preserve"> partneritetin midis KIVO</w:t>
      </w:r>
      <w:r w:rsidRPr="001C358E">
        <w:rPr>
          <w:rFonts w:cstheme="minorHAnsi"/>
          <w:bCs/>
          <w:sz w:val="21"/>
          <w:szCs w:val="21"/>
          <w:vertAlign w:val="superscript"/>
        </w:rPr>
        <w:footnoteReference w:id="6"/>
      </w:r>
      <w:r>
        <w:rPr>
          <w:rFonts w:cstheme="minorHAnsi"/>
          <w:bCs/>
          <w:sz w:val="21"/>
          <w:szCs w:val="21"/>
        </w:rPr>
        <w:t xml:space="preserve"> dhe BONEVET p</w:t>
      </w:r>
      <w:r w:rsidR="00E719E0">
        <w:rPr>
          <w:rFonts w:cstheme="minorHAnsi"/>
          <w:bCs/>
          <w:sz w:val="21"/>
          <w:szCs w:val="21"/>
        </w:rPr>
        <w:t>ë</w:t>
      </w:r>
      <w:r>
        <w:rPr>
          <w:rFonts w:cstheme="minorHAnsi"/>
          <w:bCs/>
          <w:sz w:val="21"/>
          <w:szCs w:val="21"/>
        </w:rPr>
        <w:t>r t</w:t>
      </w:r>
      <w:r w:rsidR="00E719E0">
        <w:rPr>
          <w:rFonts w:cstheme="minorHAnsi"/>
          <w:bCs/>
          <w:sz w:val="21"/>
          <w:szCs w:val="21"/>
        </w:rPr>
        <w:t>ë</w:t>
      </w:r>
      <w:r>
        <w:rPr>
          <w:rFonts w:cstheme="minorHAnsi"/>
          <w:bCs/>
          <w:sz w:val="21"/>
          <w:szCs w:val="21"/>
        </w:rPr>
        <w:t xml:space="preserve"> themeluar qendr</w:t>
      </w:r>
      <w:r w:rsidR="00E719E0">
        <w:rPr>
          <w:rFonts w:cstheme="minorHAnsi"/>
          <w:bCs/>
          <w:sz w:val="21"/>
          <w:szCs w:val="21"/>
        </w:rPr>
        <w:t>ë</w:t>
      </w:r>
      <w:r>
        <w:rPr>
          <w:rFonts w:cstheme="minorHAnsi"/>
          <w:bCs/>
          <w:sz w:val="21"/>
          <w:szCs w:val="21"/>
        </w:rPr>
        <w:t>n BONEVET n</w:t>
      </w:r>
      <w:r w:rsidR="00E719E0">
        <w:rPr>
          <w:rFonts w:cstheme="minorHAnsi"/>
          <w:bCs/>
          <w:sz w:val="21"/>
          <w:szCs w:val="21"/>
        </w:rPr>
        <w:t>ë</w:t>
      </w:r>
      <w:r>
        <w:rPr>
          <w:rFonts w:cstheme="minorHAnsi"/>
          <w:bCs/>
          <w:sz w:val="21"/>
          <w:szCs w:val="21"/>
        </w:rPr>
        <w:t xml:space="preserve"> Ka</w:t>
      </w:r>
      <w:r>
        <w:rPr>
          <w:rFonts w:cs="Arial"/>
          <w:bCs/>
          <w:sz w:val="21"/>
          <w:szCs w:val="21"/>
        </w:rPr>
        <w:t>ç</w:t>
      </w:r>
      <w:r>
        <w:rPr>
          <w:rFonts w:cstheme="minorHAnsi"/>
          <w:bCs/>
          <w:sz w:val="21"/>
          <w:szCs w:val="21"/>
        </w:rPr>
        <w:t xml:space="preserve">anik. Qendra </w:t>
      </w:r>
      <w:r w:rsidR="00E719E0">
        <w:rPr>
          <w:rFonts w:cstheme="minorHAnsi"/>
          <w:bCs/>
          <w:sz w:val="21"/>
          <w:szCs w:val="21"/>
        </w:rPr>
        <w:t>ë</w:t>
      </w:r>
      <w:r>
        <w:rPr>
          <w:rFonts w:cstheme="minorHAnsi"/>
          <w:bCs/>
          <w:sz w:val="21"/>
          <w:szCs w:val="21"/>
        </w:rPr>
        <w:t>sht</w:t>
      </w:r>
      <w:r w:rsidR="00E719E0">
        <w:rPr>
          <w:rFonts w:cstheme="minorHAnsi"/>
          <w:bCs/>
          <w:sz w:val="21"/>
          <w:szCs w:val="21"/>
        </w:rPr>
        <w:t>ë</w:t>
      </w:r>
      <w:r>
        <w:rPr>
          <w:rFonts w:cstheme="minorHAnsi"/>
          <w:bCs/>
          <w:sz w:val="21"/>
          <w:szCs w:val="21"/>
        </w:rPr>
        <w:t xml:space="preserve"> mb</w:t>
      </w:r>
      <w:r w:rsidR="00E719E0">
        <w:rPr>
          <w:rFonts w:cstheme="minorHAnsi"/>
          <w:bCs/>
          <w:sz w:val="21"/>
          <w:szCs w:val="21"/>
        </w:rPr>
        <w:t>ë</w:t>
      </w:r>
      <w:r>
        <w:rPr>
          <w:rFonts w:cstheme="minorHAnsi"/>
          <w:bCs/>
          <w:sz w:val="21"/>
          <w:szCs w:val="21"/>
        </w:rPr>
        <w:t>shtetur financiarisht nga KIVO, nd</w:t>
      </w:r>
      <w:r w:rsidR="00E719E0">
        <w:rPr>
          <w:rFonts w:cstheme="minorHAnsi"/>
          <w:bCs/>
          <w:sz w:val="21"/>
          <w:szCs w:val="21"/>
        </w:rPr>
        <w:t>ë</w:t>
      </w:r>
      <w:r>
        <w:rPr>
          <w:rFonts w:cstheme="minorHAnsi"/>
          <w:bCs/>
          <w:sz w:val="21"/>
          <w:szCs w:val="21"/>
        </w:rPr>
        <w:t>rsa p</w:t>
      </w:r>
      <w:r w:rsidR="00E719E0">
        <w:rPr>
          <w:rFonts w:cstheme="minorHAnsi"/>
          <w:bCs/>
          <w:sz w:val="21"/>
          <w:szCs w:val="21"/>
        </w:rPr>
        <w:t>ë</w:t>
      </w:r>
      <w:r>
        <w:rPr>
          <w:rFonts w:cstheme="minorHAnsi"/>
          <w:bCs/>
          <w:sz w:val="21"/>
          <w:szCs w:val="21"/>
        </w:rPr>
        <w:t>rve</w:t>
      </w:r>
      <w:r>
        <w:rPr>
          <w:rFonts w:cs="Arial"/>
          <w:bCs/>
          <w:sz w:val="21"/>
          <w:szCs w:val="21"/>
        </w:rPr>
        <w:t>ç</w:t>
      </w:r>
      <w:r>
        <w:rPr>
          <w:rFonts w:cstheme="minorHAnsi"/>
          <w:bCs/>
          <w:sz w:val="21"/>
          <w:szCs w:val="21"/>
        </w:rPr>
        <w:t xml:space="preserve"> implementimit t</w:t>
      </w:r>
      <w:r w:rsidR="00E719E0">
        <w:rPr>
          <w:rFonts w:cstheme="minorHAnsi"/>
          <w:bCs/>
          <w:sz w:val="21"/>
          <w:szCs w:val="21"/>
        </w:rPr>
        <w:t>ë</w:t>
      </w:r>
      <w:r>
        <w:rPr>
          <w:rFonts w:cstheme="minorHAnsi"/>
          <w:bCs/>
          <w:sz w:val="21"/>
          <w:szCs w:val="21"/>
        </w:rPr>
        <w:t xml:space="preserve"> programit BONEVET, ata krijuan potencial p</w:t>
      </w:r>
      <w:r w:rsidR="00E719E0">
        <w:rPr>
          <w:rFonts w:cstheme="minorHAnsi"/>
          <w:bCs/>
          <w:sz w:val="21"/>
          <w:szCs w:val="21"/>
        </w:rPr>
        <w:t>ë</w:t>
      </w:r>
      <w:r>
        <w:rPr>
          <w:rFonts w:cstheme="minorHAnsi"/>
          <w:bCs/>
          <w:sz w:val="21"/>
          <w:szCs w:val="21"/>
        </w:rPr>
        <w:t>r pun</w:t>
      </w:r>
      <w:r w:rsidR="00E719E0">
        <w:rPr>
          <w:rFonts w:cstheme="minorHAnsi"/>
          <w:bCs/>
          <w:sz w:val="21"/>
          <w:szCs w:val="21"/>
        </w:rPr>
        <w:t>ë</w:t>
      </w:r>
      <w:r>
        <w:rPr>
          <w:rFonts w:cstheme="minorHAnsi"/>
          <w:bCs/>
          <w:sz w:val="21"/>
          <w:szCs w:val="21"/>
        </w:rPr>
        <w:t>sim n</w:t>
      </w:r>
      <w:r w:rsidR="00E719E0">
        <w:rPr>
          <w:rFonts w:cstheme="minorHAnsi"/>
          <w:bCs/>
          <w:sz w:val="21"/>
          <w:szCs w:val="21"/>
        </w:rPr>
        <w:t>ë</w:t>
      </w:r>
      <w:r>
        <w:rPr>
          <w:rFonts w:cstheme="minorHAnsi"/>
          <w:bCs/>
          <w:sz w:val="21"/>
          <w:szCs w:val="21"/>
        </w:rPr>
        <w:t xml:space="preserve"> fabrik</w:t>
      </w:r>
      <w:r w:rsidR="00E719E0">
        <w:rPr>
          <w:rFonts w:cstheme="minorHAnsi"/>
          <w:bCs/>
          <w:sz w:val="21"/>
          <w:szCs w:val="21"/>
        </w:rPr>
        <w:t>ë</w:t>
      </w:r>
      <w:r>
        <w:rPr>
          <w:rFonts w:cstheme="minorHAnsi"/>
          <w:bCs/>
          <w:sz w:val="21"/>
          <w:szCs w:val="21"/>
        </w:rPr>
        <w:t>n KIVO n</w:t>
      </w:r>
      <w:r w:rsidR="00E719E0">
        <w:rPr>
          <w:rFonts w:cstheme="minorHAnsi"/>
          <w:bCs/>
          <w:sz w:val="21"/>
          <w:szCs w:val="21"/>
        </w:rPr>
        <w:t>ë</w:t>
      </w:r>
      <w:r>
        <w:rPr>
          <w:rFonts w:cstheme="minorHAnsi"/>
          <w:bCs/>
          <w:sz w:val="21"/>
          <w:szCs w:val="21"/>
        </w:rPr>
        <w:t xml:space="preserve"> Ka</w:t>
      </w:r>
      <w:r>
        <w:rPr>
          <w:rFonts w:cs="Arial"/>
          <w:bCs/>
          <w:sz w:val="21"/>
          <w:szCs w:val="21"/>
        </w:rPr>
        <w:t>ç</w:t>
      </w:r>
      <w:r>
        <w:rPr>
          <w:rFonts w:cstheme="minorHAnsi"/>
          <w:bCs/>
          <w:sz w:val="21"/>
          <w:szCs w:val="21"/>
        </w:rPr>
        <w:t xml:space="preserve">anik.  </w:t>
      </w:r>
    </w:p>
    <w:p w14:paraId="0231E6FB" w14:textId="77777777" w:rsidR="00B008C4" w:rsidRDefault="00B008C4" w:rsidP="008520CF">
      <w:pPr>
        <w:rPr>
          <w:rFonts w:cstheme="minorHAnsi"/>
          <w:sz w:val="21"/>
          <w:szCs w:val="21"/>
        </w:rPr>
      </w:pPr>
      <w:r w:rsidRPr="00B008C4">
        <w:rPr>
          <w:rFonts w:cstheme="minorHAnsi"/>
          <w:sz w:val="21"/>
          <w:szCs w:val="21"/>
        </w:rPr>
        <w:t xml:space="preserve">EYE gjithashtu </w:t>
      </w:r>
      <w:r>
        <w:rPr>
          <w:rFonts w:cstheme="minorHAnsi"/>
          <w:sz w:val="21"/>
          <w:szCs w:val="21"/>
        </w:rPr>
        <w:t>mund</w:t>
      </w:r>
      <w:r w:rsidR="00E719E0">
        <w:rPr>
          <w:rFonts w:cstheme="minorHAnsi"/>
          <w:sz w:val="21"/>
          <w:szCs w:val="21"/>
        </w:rPr>
        <w:t>ë</w:t>
      </w:r>
      <w:r>
        <w:rPr>
          <w:rFonts w:cstheme="minorHAnsi"/>
          <w:sz w:val="21"/>
          <w:szCs w:val="21"/>
        </w:rPr>
        <w:t>soi</w:t>
      </w:r>
      <w:r w:rsidRPr="00B008C4">
        <w:rPr>
          <w:rFonts w:cstheme="minorHAnsi"/>
          <w:sz w:val="21"/>
          <w:szCs w:val="21"/>
        </w:rPr>
        <w:t xml:space="preserve"> një bashkëpunim tjetër midis SharrCem</w:t>
      </w:r>
      <w:r w:rsidRPr="00B008C4">
        <w:rPr>
          <w:rFonts w:cstheme="minorHAnsi"/>
          <w:sz w:val="21"/>
          <w:szCs w:val="21"/>
          <w:vertAlign w:val="superscript"/>
        </w:rPr>
        <w:footnoteReference w:id="7"/>
      </w:r>
      <w:r>
        <w:rPr>
          <w:rFonts w:cstheme="minorHAnsi"/>
          <w:sz w:val="21"/>
          <w:szCs w:val="21"/>
        </w:rPr>
        <w:t xml:space="preserve"> </w:t>
      </w:r>
      <w:r w:rsidRPr="00B008C4">
        <w:rPr>
          <w:rFonts w:cstheme="minorHAnsi"/>
          <w:sz w:val="21"/>
          <w:szCs w:val="21"/>
        </w:rPr>
        <w:t xml:space="preserve">dhe SPEEEX, ku EYE mbështeti hapjen e një </w:t>
      </w:r>
      <w:r>
        <w:rPr>
          <w:rFonts w:cstheme="minorHAnsi"/>
          <w:sz w:val="21"/>
          <w:szCs w:val="21"/>
        </w:rPr>
        <w:t>qendre t</w:t>
      </w:r>
      <w:r w:rsidR="00E719E0">
        <w:rPr>
          <w:rFonts w:cstheme="minorHAnsi"/>
          <w:sz w:val="21"/>
          <w:szCs w:val="21"/>
        </w:rPr>
        <w:t>ë</w:t>
      </w:r>
      <w:r>
        <w:rPr>
          <w:rFonts w:cstheme="minorHAnsi"/>
          <w:sz w:val="21"/>
          <w:szCs w:val="21"/>
        </w:rPr>
        <w:t xml:space="preserve"> re t</w:t>
      </w:r>
      <w:r w:rsidR="00E719E0">
        <w:rPr>
          <w:rFonts w:cstheme="minorHAnsi"/>
          <w:sz w:val="21"/>
          <w:szCs w:val="21"/>
        </w:rPr>
        <w:t>ë</w:t>
      </w:r>
      <w:r>
        <w:rPr>
          <w:rFonts w:cstheme="minorHAnsi"/>
          <w:sz w:val="21"/>
          <w:szCs w:val="21"/>
        </w:rPr>
        <w:t xml:space="preserve"> </w:t>
      </w:r>
      <w:r w:rsidRPr="00B008C4">
        <w:rPr>
          <w:rFonts w:cstheme="minorHAnsi"/>
          <w:sz w:val="21"/>
          <w:szCs w:val="21"/>
        </w:rPr>
        <w:t>trajnimi</w:t>
      </w:r>
      <w:r>
        <w:rPr>
          <w:rFonts w:cstheme="minorHAnsi"/>
          <w:sz w:val="21"/>
          <w:szCs w:val="21"/>
        </w:rPr>
        <w:t>t në Han t</w:t>
      </w:r>
      <w:r w:rsidR="00E719E0">
        <w:rPr>
          <w:rFonts w:cstheme="minorHAnsi"/>
          <w:sz w:val="21"/>
          <w:szCs w:val="21"/>
        </w:rPr>
        <w:t>ë</w:t>
      </w:r>
      <w:r w:rsidRPr="00B008C4">
        <w:rPr>
          <w:rFonts w:cstheme="minorHAnsi"/>
          <w:sz w:val="21"/>
          <w:szCs w:val="21"/>
        </w:rPr>
        <w:t xml:space="preserve"> Elezit dhe </w:t>
      </w:r>
      <w:r w:rsidR="00F81567">
        <w:rPr>
          <w:rFonts w:cstheme="minorHAnsi"/>
          <w:sz w:val="21"/>
          <w:szCs w:val="21"/>
        </w:rPr>
        <w:t>bindi</w:t>
      </w:r>
      <w:r w:rsidRPr="00B008C4">
        <w:rPr>
          <w:rFonts w:cstheme="minorHAnsi"/>
          <w:sz w:val="21"/>
          <w:szCs w:val="21"/>
        </w:rPr>
        <w:t xml:space="preserve"> </w:t>
      </w:r>
      <w:r w:rsidR="00F81567">
        <w:rPr>
          <w:rFonts w:cstheme="minorHAnsi"/>
          <w:sz w:val="21"/>
          <w:szCs w:val="21"/>
        </w:rPr>
        <w:t>fabrik</w:t>
      </w:r>
      <w:r w:rsidR="00E719E0">
        <w:rPr>
          <w:rFonts w:cstheme="minorHAnsi"/>
          <w:sz w:val="21"/>
          <w:szCs w:val="21"/>
        </w:rPr>
        <w:t>ë</w:t>
      </w:r>
      <w:r w:rsidR="00F81567">
        <w:rPr>
          <w:rFonts w:cstheme="minorHAnsi"/>
          <w:sz w:val="21"/>
          <w:szCs w:val="21"/>
        </w:rPr>
        <w:t xml:space="preserve">n </w:t>
      </w:r>
      <w:r w:rsidRPr="00B008C4">
        <w:rPr>
          <w:rFonts w:cstheme="minorHAnsi"/>
          <w:sz w:val="21"/>
          <w:szCs w:val="21"/>
        </w:rPr>
        <w:t xml:space="preserve">Sharrcem </w:t>
      </w:r>
      <w:r w:rsidR="00F81567">
        <w:rPr>
          <w:rFonts w:cstheme="minorHAnsi"/>
          <w:sz w:val="21"/>
          <w:szCs w:val="21"/>
        </w:rPr>
        <w:t>q</w:t>
      </w:r>
      <w:r w:rsidR="00E719E0">
        <w:rPr>
          <w:rFonts w:cstheme="minorHAnsi"/>
          <w:sz w:val="21"/>
          <w:szCs w:val="21"/>
        </w:rPr>
        <w:t>ë</w:t>
      </w:r>
      <w:r w:rsidR="00F81567">
        <w:rPr>
          <w:rFonts w:cstheme="minorHAnsi"/>
          <w:sz w:val="21"/>
          <w:szCs w:val="21"/>
        </w:rPr>
        <w:t xml:space="preserve"> </w:t>
      </w:r>
      <w:r w:rsidRPr="00B008C4">
        <w:rPr>
          <w:rFonts w:cstheme="minorHAnsi"/>
          <w:sz w:val="21"/>
          <w:szCs w:val="21"/>
        </w:rPr>
        <w:t xml:space="preserve">të kontribuojë financiarisht në infrastrukturë. Ky partneritet trepalësh me investime nga </w:t>
      </w:r>
      <w:r w:rsidR="00805F7F">
        <w:rPr>
          <w:rFonts w:cstheme="minorHAnsi"/>
          <w:sz w:val="21"/>
          <w:szCs w:val="21"/>
        </w:rPr>
        <w:t>t</w:t>
      </w:r>
      <w:r w:rsidR="00E719E0">
        <w:rPr>
          <w:rFonts w:cstheme="minorHAnsi"/>
          <w:sz w:val="21"/>
          <w:szCs w:val="21"/>
        </w:rPr>
        <w:t>ë</w:t>
      </w:r>
      <w:r w:rsidR="00805F7F">
        <w:rPr>
          <w:rFonts w:cstheme="minorHAnsi"/>
          <w:sz w:val="21"/>
          <w:szCs w:val="21"/>
        </w:rPr>
        <w:t xml:space="preserve"> trija</w:t>
      </w:r>
      <w:r w:rsidRPr="00B008C4">
        <w:rPr>
          <w:rFonts w:cstheme="minorHAnsi"/>
          <w:sz w:val="21"/>
          <w:szCs w:val="21"/>
        </w:rPr>
        <w:t xml:space="preserve"> </w:t>
      </w:r>
      <w:r w:rsidR="00805F7F">
        <w:rPr>
          <w:rFonts w:cstheme="minorHAnsi"/>
          <w:sz w:val="21"/>
          <w:szCs w:val="21"/>
        </w:rPr>
        <w:t>pal</w:t>
      </w:r>
      <w:r w:rsidR="00E719E0">
        <w:rPr>
          <w:rFonts w:cstheme="minorHAnsi"/>
          <w:sz w:val="21"/>
          <w:szCs w:val="21"/>
        </w:rPr>
        <w:t>ë</w:t>
      </w:r>
      <w:r w:rsidR="00805F7F">
        <w:rPr>
          <w:rFonts w:cstheme="minorHAnsi"/>
          <w:sz w:val="21"/>
          <w:szCs w:val="21"/>
        </w:rPr>
        <w:t>t</w:t>
      </w:r>
      <w:r w:rsidRPr="00B008C4">
        <w:rPr>
          <w:rFonts w:cstheme="minorHAnsi"/>
          <w:sz w:val="21"/>
          <w:szCs w:val="21"/>
        </w:rPr>
        <w:t xml:space="preserve"> </w:t>
      </w:r>
      <w:r w:rsidR="00805F7F">
        <w:rPr>
          <w:rFonts w:cs="Arial"/>
          <w:sz w:val="21"/>
          <w:szCs w:val="21"/>
        </w:rPr>
        <w:t>ç</w:t>
      </w:r>
      <w:r w:rsidR="00805F7F">
        <w:rPr>
          <w:rFonts w:cstheme="minorHAnsi"/>
          <w:sz w:val="21"/>
          <w:szCs w:val="21"/>
        </w:rPr>
        <w:t xml:space="preserve">oi deri tek </w:t>
      </w:r>
      <w:r w:rsidRPr="00B008C4">
        <w:rPr>
          <w:rFonts w:cstheme="minorHAnsi"/>
          <w:sz w:val="21"/>
          <w:szCs w:val="21"/>
        </w:rPr>
        <w:t>trajnime</w:t>
      </w:r>
      <w:r w:rsidR="00805F7F">
        <w:rPr>
          <w:rFonts w:cstheme="minorHAnsi"/>
          <w:sz w:val="21"/>
          <w:szCs w:val="21"/>
        </w:rPr>
        <w:t>t e</w:t>
      </w:r>
      <w:r w:rsidRPr="00B008C4">
        <w:rPr>
          <w:rFonts w:cstheme="minorHAnsi"/>
          <w:sz w:val="21"/>
          <w:szCs w:val="21"/>
        </w:rPr>
        <w:t xml:space="preserve"> spec</w:t>
      </w:r>
      <w:r w:rsidR="00805F7F">
        <w:rPr>
          <w:rFonts w:cstheme="minorHAnsi"/>
          <w:sz w:val="21"/>
          <w:szCs w:val="21"/>
        </w:rPr>
        <w:t>ializuara për 61 të rinj në Han</w:t>
      </w:r>
      <w:r w:rsidRPr="00B008C4">
        <w:rPr>
          <w:rFonts w:cstheme="minorHAnsi"/>
          <w:sz w:val="21"/>
          <w:szCs w:val="21"/>
        </w:rPr>
        <w:t xml:space="preserve"> </w:t>
      </w:r>
      <w:r w:rsidR="00805F7F">
        <w:rPr>
          <w:rFonts w:cstheme="minorHAnsi"/>
          <w:sz w:val="21"/>
          <w:szCs w:val="21"/>
        </w:rPr>
        <w:t>t</w:t>
      </w:r>
      <w:r w:rsidR="00E719E0">
        <w:rPr>
          <w:rFonts w:cstheme="minorHAnsi"/>
          <w:sz w:val="21"/>
          <w:szCs w:val="21"/>
        </w:rPr>
        <w:t>ë</w:t>
      </w:r>
      <w:r w:rsidR="00805F7F">
        <w:rPr>
          <w:rFonts w:cstheme="minorHAnsi"/>
          <w:sz w:val="21"/>
          <w:szCs w:val="21"/>
        </w:rPr>
        <w:t xml:space="preserve"> </w:t>
      </w:r>
      <w:r w:rsidRPr="00B008C4">
        <w:rPr>
          <w:rFonts w:cstheme="minorHAnsi"/>
          <w:sz w:val="21"/>
          <w:szCs w:val="21"/>
        </w:rPr>
        <w:t xml:space="preserve">Elezit, </w:t>
      </w:r>
      <w:r w:rsidR="00805F7F">
        <w:rPr>
          <w:rFonts w:cstheme="minorHAnsi"/>
          <w:sz w:val="21"/>
          <w:szCs w:val="21"/>
        </w:rPr>
        <w:t>nd</w:t>
      </w:r>
      <w:r w:rsidR="00E719E0">
        <w:rPr>
          <w:rFonts w:cstheme="minorHAnsi"/>
          <w:sz w:val="21"/>
          <w:szCs w:val="21"/>
        </w:rPr>
        <w:t>ë</w:t>
      </w:r>
      <w:r w:rsidR="00805F7F">
        <w:rPr>
          <w:rFonts w:cstheme="minorHAnsi"/>
          <w:sz w:val="21"/>
          <w:szCs w:val="21"/>
        </w:rPr>
        <w:t xml:space="preserve">rsa </w:t>
      </w:r>
      <w:r w:rsidRPr="00B008C4">
        <w:rPr>
          <w:rFonts w:cstheme="minorHAnsi"/>
          <w:sz w:val="21"/>
          <w:szCs w:val="21"/>
        </w:rPr>
        <w:t>SPEEEX punësoi 22 prej tyre.</w:t>
      </w:r>
      <w:r>
        <w:rPr>
          <w:rFonts w:cstheme="minorHAnsi"/>
          <w:sz w:val="21"/>
          <w:szCs w:val="21"/>
        </w:rPr>
        <w:t xml:space="preserve"> </w:t>
      </w:r>
    </w:p>
    <w:p w14:paraId="4F76DF2F" w14:textId="77777777" w:rsidR="006168E9" w:rsidRPr="004F6F4F" w:rsidRDefault="006168E9" w:rsidP="008520CF">
      <w:pPr>
        <w:spacing w:after="120"/>
        <w:rPr>
          <w:sz w:val="21"/>
          <w:szCs w:val="21"/>
        </w:rPr>
      </w:pPr>
      <w:r>
        <w:rPr>
          <w:b/>
          <w:bCs/>
          <w:sz w:val="21"/>
          <w:szCs w:val="21"/>
        </w:rPr>
        <w:t>Gr</w:t>
      </w:r>
      <w:r w:rsidR="008520CF" w:rsidRPr="004A5CE6">
        <w:rPr>
          <w:b/>
          <w:bCs/>
          <w:sz w:val="21"/>
          <w:szCs w:val="21"/>
        </w:rPr>
        <w:t>up</w:t>
      </w:r>
      <w:r>
        <w:rPr>
          <w:b/>
          <w:bCs/>
          <w:sz w:val="21"/>
          <w:szCs w:val="21"/>
        </w:rPr>
        <w:t>i</w:t>
      </w:r>
      <w:r w:rsidR="008520CF" w:rsidRPr="004A5CE6">
        <w:rPr>
          <w:b/>
          <w:bCs/>
          <w:sz w:val="21"/>
          <w:szCs w:val="21"/>
        </w:rPr>
        <w:t xml:space="preserve"> 4:</w:t>
      </w:r>
      <w:r w:rsidR="008520CF" w:rsidRPr="004A5CE6">
        <w:rPr>
          <w:sz w:val="21"/>
          <w:szCs w:val="21"/>
        </w:rPr>
        <w:t xml:space="preserve"> </w:t>
      </w:r>
      <w:r>
        <w:rPr>
          <w:sz w:val="21"/>
          <w:szCs w:val="21"/>
        </w:rPr>
        <w:t>Trajnimet specifike t</w:t>
      </w:r>
      <w:r w:rsidR="00E719E0">
        <w:rPr>
          <w:sz w:val="21"/>
          <w:szCs w:val="21"/>
        </w:rPr>
        <w:t>ë</w:t>
      </w:r>
      <w:r>
        <w:rPr>
          <w:sz w:val="21"/>
          <w:szCs w:val="21"/>
        </w:rPr>
        <w:t xml:space="preserve"> fasilituara nga shoqatat, kllaster</w:t>
      </w:r>
      <w:r w:rsidR="00E719E0">
        <w:rPr>
          <w:sz w:val="21"/>
          <w:szCs w:val="21"/>
        </w:rPr>
        <w:t>ë</w:t>
      </w:r>
      <w:r>
        <w:rPr>
          <w:sz w:val="21"/>
          <w:szCs w:val="21"/>
        </w:rPr>
        <w:t>t (KIMERK</w:t>
      </w:r>
      <w:r w:rsidR="001A2144">
        <w:rPr>
          <w:sz w:val="21"/>
          <w:szCs w:val="21"/>
        </w:rPr>
        <w:t>-u</w:t>
      </w:r>
      <w:r>
        <w:rPr>
          <w:sz w:val="21"/>
          <w:szCs w:val="21"/>
        </w:rPr>
        <w:t xml:space="preserve"> p</w:t>
      </w:r>
      <w:r w:rsidR="00E719E0">
        <w:rPr>
          <w:sz w:val="21"/>
          <w:szCs w:val="21"/>
        </w:rPr>
        <w:t>ë</w:t>
      </w:r>
      <w:r>
        <w:rPr>
          <w:sz w:val="21"/>
          <w:szCs w:val="21"/>
        </w:rPr>
        <w:t>r saldim, bashk</w:t>
      </w:r>
      <w:r w:rsidR="00E719E0">
        <w:rPr>
          <w:sz w:val="21"/>
          <w:szCs w:val="21"/>
        </w:rPr>
        <w:t>ë</w:t>
      </w:r>
      <w:r>
        <w:rPr>
          <w:sz w:val="21"/>
          <w:szCs w:val="21"/>
        </w:rPr>
        <w:t>punimi EMPO</w:t>
      </w:r>
      <w:r w:rsidR="00CB007D">
        <w:rPr>
          <w:sz w:val="21"/>
          <w:szCs w:val="21"/>
        </w:rPr>
        <w:t>W</w:t>
      </w:r>
      <w:r>
        <w:rPr>
          <w:sz w:val="21"/>
          <w:szCs w:val="21"/>
        </w:rPr>
        <w:t>ER/KIMERK p</w:t>
      </w:r>
      <w:r w:rsidR="00E719E0">
        <w:rPr>
          <w:sz w:val="21"/>
          <w:szCs w:val="21"/>
        </w:rPr>
        <w:t>ë</w:t>
      </w:r>
      <w:r>
        <w:rPr>
          <w:sz w:val="21"/>
          <w:szCs w:val="21"/>
        </w:rPr>
        <w:t>r certifikimin e instalimit t</w:t>
      </w:r>
      <w:r w:rsidR="00E719E0">
        <w:rPr>
          <w:sz w:val="21"/>
          <w:szCs w:val="21"/>
        </w:rPr>
        <w:t>ë</w:t>
      </w:r>
      <w:r>
        <w:rPr>
          <w:sz w:val="21"/>
          <w:szCs w:val="21"/>
        </w:rPr>
        <w:t xml:space="preserve"> paneleve solare). </w:t>
      </w:r>
      <w:r w:rsidR="001A2144">
        <w:rPr>
          <w:b/>
          <w:sz w:val="21"/>
          <w:szCs w:val="21"/>
        </w:rPr>
        <w:t>Nuk jan</w:t>
      </w:r>
      <w:r w:rsidR="00E719E0">
        <w:rPr>
          <w:b/>
          <w:sz w:val="21"/>
          <w:szCs w:val="21"/>
        </w:rPr>
        <w:t>ë</w:t>
      </w:r>
      <w:r w:rsidR="001A2144">
        <w:rPr>
          <w:b/>
          <w:sz w:val="21"/>
          <w:szCs w:val="21"/>
        </w:rPr>
        <w:t xml:space="preserve"> shum</w:t>
      </w:r>
      <w:r w:rsidR="00E719E0">
        <w:rPr>
          <w:b/>
          <w:sz w:val="21"/>
          <w:szCs w:val="21"/>
        </w:rPr>
        <w:t>ë</w:t>
      </w:r>
      <w:r w:rsidR="001A2144">
        <w:rPr>
          <w:b/>
          <w:sz w:val="21"/>
          <w:szCs w:val="21"/>
        </w:rPr>
        <w:t xml:space="preserve"> t</w:t>
      </w:r>
      <w:r w:rsidR="00E719E0">
        <w:rPr>
          <w:b/>
          <w:sz w:val="21"/>
          <w:szCs w:val="21"/>
        </w:rPr>
        <w:t>ë</w:t>
      </w:r>
      <w:r w:rsidR="001A2144">
        <w:rPr>
          <w:b/>
          <w:sz w:val="21"/>
          <w:szCs w:val="21"/>
        </w:rPr>
        <w:t xml:space="preserve"> q</w:t>
      </w:r>
      <w:r w:rsidR="00E719E0">
        <w:rPr>
          <w:b/>
          <w:sz w:val="21"/>
          <w:szCs w:val="21"/>
        </w:rPr>
        <w:t>ë</w:t>
      </w:r>
      <w:r w:rsidR="001A2144">
        <w:rPr>
          <w:b/>
          <w:sz w:val="21"/>
          <w:szCs w:val="21"/>
        </w:rPr>
        <w:t>ndrueshme, mir</w:t>
      </w:r>
      <w:r w:rsidR="00E719E0">
        <w:rPr>
          <w:b/>
          <w:sz w:val="21"/>
          <w:szCs w:val="21"/>
        </w:rPr>
        <w:t>ë</w:t>
      </w:r>
      <w:r w:rsidR="001A2144">
        <w:rPr>
          <w:b/>
          <w:sz w:val="21"/>
          <w:szCs w:val="21"/>
        </w:rPr>
        <w:t>po zgjidhin nevojat e fush</w:t>
      </w:r>
      <w:r w:rsidR="00E719E0">
        <w:rPr>
          <w:b/>
          <w:sz w:val="21"/>
          <w:szCs w:val="21"/>
        </w:rPr>
        <w:t>ë</w:t>
      </w:r>
      <w:r w:rsidR="001A2144">
        <w:rPr>
          <w:b/>
          <w:sz w:val="21"/>
          <w:szCs w:val="21"/>
        </w:rPr>
        <w:t>s specifike t</w:t>
      </w:r>
      <w:r w:rsidR="00E719E0">
        <w:rPr>
          <w:b/>
          <w:sz w:val="21"/>
          <w:szCs w:val="21"/>
        </w:rPr>
        <w:t>ë</w:t>
      </w:r>
      <w:r w:rsidR="001A2144">
        <w:rPr>
          <w:b/>
          <w:sz w:val="21"/>
          <w:szCs w:val="21"/>
        </w:rPr>
        <w:t xml:space="preserve"> industris</w:t>
      </w:r>
      <w:r w:rsidR="00E719E0">
        <w:rPr>
          <w:b/>
          <w:sz w:val="21"/>
          <w:szCs w:val="21"/>
        </w:rPr>
        <w:t>ë</w:t>
      </w:r>
      <w:r w:rsidR="001A2144">
        <w:rPr>
          <w:b/>
          <w:sz w:val="21"/>
          <w:szCs w:val="21"/>
        </w:rPr>
        <w:t xml:space="preserve">. </w:t>
      </w:r>
      <w:r w:rsidR="004F6F4F">
        <w:rPr>
          <w:sz w:val="21"/>
          <w:szCs w:val="21"/>
        </w:rPr>
        <w:t>Q</w:t>
      </w:r>
      <w:r w:rsidR="00E719E0">
        <w:rPr>
          <w:sz w:val="21"/>
          <w:szCs w:val="21"/>
        </w:rPr>
        <w:t>ë</w:t>
      </w:r>
      <w:r w:rsidR="004F6F4F">
        <w:rPr>
          <w:sz w:val="21"/>
          <w:szCs w:val="21"/>
        </w:rPr>
        <w:t>ndrueshm</w:t>
      </w:r>
      <w:r w:rsidR="00E719E0">
        <w:rPr>
          <w:sz w:val="21"/>
          <w:szCs w:val="21"/>
        </w:rPr>
        <w:t>ë</w:t>
      </w:r>
      <w:r w:rsidR="004F6F4F">
        <w:rPr>
          <w:sz w:val="21"/>
          <w:szCs w:val="21"/>
        </w:rPr>
        <w:t xml:space="preserve">ria </w:t>
      </w:r>
      <w:r w:rsidR="00E719E0">
        <w:rPr>
          <w:sz w:val="21"/>
          <w:szCs w:val="21"/>
        </w:rPr>
        <w:t>ë</w:t>
      </w:r>
      <w:r w:rsidR="004F6F4F">
        <w:rPr>
          <w:sz w:val="21"/>
          <w:szCs w:val="21"/>
        </w:rPr>
        <w:t>sht</w:t>
      </w:r>
      <w:r w:rsidR="00E719E0">
        <w:rPr>
          <w:sz w:val="21"/>
          <w:szCs w:val="21"/>
        </w:rPr>
        <w:t>ë</w:t>
      </w:r>
      <w:r w:rsidR="004F6F4F">
        <w:rPr>
          <w:sz w:val="21"/>
          <w:szCs w:val="21"/>
        </w:rPr>
        <w:t xml:space="preserve"> e v</w:t>
      </w:r>
      <w:r w:rsidR="00E719E0">
        <w:rPr>
          <w:sz w:val="21"/>
          <w:szCs w:val="21"/>
        </w:rPr>
        <w:t>ë</w:t>
      </w:r>
      <w:r w:rsidR="004F6F4F">
        <w:rPr>
          <w:sz w:val="21"/>
          <w:szCs w:val="21"/>
        </w:rPr>
        <w:t>shtir</w:t>
      </w:r>
      <w:r w:rsidR="00E719E0">
        <w:rPr>
          <w:sz w:val="21"/>
          <w:szCs w:val="21"/>
        </w:rPr>
        <w:t>ë</w:t>
      </w:r>
      <w:r w:rsidR="004F6F4F">
        <w:rPr>
          <w:sz w:val="21"/>
          <w:szCs w:val="21"/>
        </w:rPr>
        <w:t xml:space="preserve"> p</w:t>
      </w:r>
      <w:r w:rsidR="00E719E0">
        <w:rPr>
          <w:sz w:val="21"/>
          <w:szCs w:val="21"/>
        </w:rPr>
        <w:t>ë</w:t>
      </w:r>
      <w:r w:rsidR="004F6F4F">
        <w:rPr>
          <w:sz w:val="21"/>
          <w:szCs w:val="21"/>
        </w:rPr>
        <w:t>r t’u arritur, sepse k</w:t>
      </w:r>
      <w:r w:rsidR="00E719E0">
        <w:rPr>
          <w:sz w:val="21"/>
          <w:szCs w:val="21"/>
        </w:rPr>
        <w:t>ë</w:t>
      </w:r>
      <w:r w:rsidR="004F6F4F">
        <w:rPr>
          <w:sz w:val="21"/>
          <w:szCs w:val="21"/>
        </w:rPr>
        <w:t>to jan</w:t>
      </w:r>
      <w:r w:rsidR="00E719E0">
        <w:rPr>
          <w:sz w:val="21"/>
          <w:szCs w:val="21"/>
        </w:rPr>
        <w:t>ë</w:t>
      </w:r>
      <w:r w:rsidR="004F6F4F">
        <w:rPr>
          <w:sz w:val="21"/>
          <w:szCs w:val="21"/>
        </w:rPr>
        <w:t xml:space="preserve"> trajnime t</w:t>
      </w:r>
      <w:r w:rsidR="00E719E0">
        <w:rPr>
          <w:sz w:val="21"/>
          <w:szCs w:val="21"/>
        </w:rPr>
        <w:t>ë</w:t>
      </w:r>
      <w:r w:rsidR="004F6F4F">
        <w:rPr>
          <w:sz w:val="21"/>
          <w:szCs w:val="21"/>
        </w:rPr>
        <w:t xml:space="preserve"> specializuara dhe t</w:t>
      </w:r>
      <w:r w:rsidR="00E719E0">
        <w:rPr>
          <w:sz w:val="21"/>
          <w:szCs w:val="21"/>
        </w:rPr>
        <w:t>ë</w:t>
      </w:r>
      <w:r w:rsidR="004F6F4F">
        <w:rPr>
          <w:sz w:val="21"/>
          <w:szCs w:val="21"/>
        </w:rPr>
        <w:t xml:space="preserve"> shtrenjta, nd</w:t>
      </w:r>
      <w:r w:rsidR="00E719E0">
        <w:rPr>
          <w:sz w:val="21"/>
          <w:szCs w:val="21"/>
        </w:rPr>
        <w:t>ë</w:t>
      </w:r>
      <w:r w:rsidR="004F6F4F">
        <w:rPr>
          <w:sz w:val="21"/>
          <w:szCs w:val="21"/>
        </w:rPr>
        <w:t>rsa k</w:t>
      </w:r>
      <w:r w:rsidR="00E719E0">
        <w:rPr>
          <w:sz w:val="21"/>
          <w:szCs w:val="21"/>
        </w:rPr>
        <w:t>ë</w:t>
      </w:r>
      <w:r w:rsidR="004F6F4F">
        <w:rPr>
          <w:sz w:val="21"/>
          <w:szCs w:val="21"/>
        </w:rPr>
        <w:t>rkesa p</w:t>
      </w:r>
      <w:r w:rsidR="00E719E0">
        <w:rPr>
          <w:sz w:val="21"/>
          <w:szCs w:val="21"/>
        </w:rPr>
        <w:t>ë</w:t>
      </w:r>
      <w:r w:rsidR="004F6F4F">
        <w:rPr>
          <w:sz w:val="21"/>
          <w:szCs w:val="21"/>
        </w:rPr>
        <w:t>r k</w:t>
      </w:r>
      <w:r w:rsidR="00E719E0">
        <w:rPr>
          <w:sz w:val="21"/>
          <w:szCs w:val="21"/>
        </w:rPr>
        <w:t>ë</w:t>
      </w:r>
      <w:r w:rsidR="004F6F4F">
        <w:rPr>
          <w:sz w:val="21"/>
          <w:szCs w:val="21"/>
        </w:rPr>
        <w:t xml:space="preserve">to zgjidhje </w:t>
      </w:r>
      <w:r w:rsidR="00E719E0">
        <w:rPr>
          <w:sz w:val="21"/>
          <w:szCs w:val="21"/>
        </w:rPr>
        <w:t>ë</w:t>
      </w:r>
      <w:r w:rsidR="004F6F4F">
        <w:rPr>
          <w:sz w:val="21"/>
          <w:szCs w:val="21"/>
        </w:rPr>
        <w:t>sht</w:t>
      </w:r>
      <w:r w:rsidR="00E719E0">
        <w:rPr>
          <w:sz w:val="21"/>
          <w:szCs w:val="21"/>
        </w:rPr>
        <w:t>ë</w:t>
      </w:r>
      <w:r w:rsidR="004F6F4F">
        <w:rPr>
          <w:sz w:val="21"/>
          <w:szCs w:val="21"/>
        </w:rPr>
        <w:t xml:space="preserve"> e vog</w:t>
      </w:r>
      <w:r w:rsidR="00E719E0">
        <w:rPr>
          <w:sz w:val="21"/>
          <w:szCs w:val="21"/>
        </w:rPr>
        <w:t>ë</w:t>
      </w:r>
      <w:r w:rsidR="004F6F4F">
        <w:rPr>
          <w:sz w:val="21"/>
          <w:szCs w:val="21"/>
        </w:rPr>
        <w:t xml:space="preserve">l. </w:t>
      </w:r>
    </w:p>
    <w:p w14:paraId="1E5CEA2A" w14:textId="77777777" w:rsidR="0018498E" w:rsidRDefault="0018498E" w:rsidP="008520CF">
      <w:pPr>
        <w:spacing w:after="120"/>
        <w:rPr>
          <w:sz w:val="21"/>
          <w:szCs w:val="21"/>
        </w:rPr>
      </w:pPr>
      <w:r w:rsidRPr="0018498E">
        <w:rPr>
          <w:sz w:val="21"/>
          <w:szCs w:val="21"/>
        </w:rPr>
        <w:t xml:space="preserve">Shoqatat dhe </w:t>
      </w:r>
      <w:r>
        <w:rPr>
          <w:sz w:val="21"/>
          <w:szCs w:val="21"/>
        </w:rPr>
        <w:t>kllaster</w:t>
      </w:r>
      <w:r w:rsidR="00E719E0">
        <w:rPr>
          <w:sz w:val="21"/>
          <w:szCs w:val="21"/>
        </w:rPr>
        <w:t>ë</w:t>
      </w:r>
      <w:r>
        <w:rPr>
          <w:sz w:val="21"/>
          <w:szCs w:val="21"/>
        </w:rPr>
        <w:t>t</w:t>
      </w:r>
      <w:r w:rsidRPr="0018498E">
        <w:rPr>
          <w:sz w:val="21"/>
          <w:szCs w:val="21"/>
        </w:rPr>
        <w:t xml:space="preserve"> e industrisë luajnë një rol </w:t>
      </w:r>
      <w:r>
        <w:rPr>
          <w:sz w:val="21"/>
          <w:szCs w:val="21"/>
        </w:rPr>
        <w:t>t</w:t>
      </w:r>
      <w:r w:rsidR="00E719E0">
        <w:rPr>
          <w:sz w:val="21"/>
          <w:szCs w:val="21"/>
        </w:rPr>
        <w:t>ë</w:t>
      </w:r>
      <w:r>
        <w:rPr>
          <w:sz w:val="21"/>
          <w:szCs w:val="21"/>
        </w:rPr>
        <w:t xml:space="preserve"> r</w:t>
      </w:r>
      <w:r w:rsidR="00E719E0">
        <w:rPr>
          <w:sz w:val="21"/>
          <w:szCs w:val="21"/>
        </w:rPr>
        <w:t>ë</w:t>
      </w:r>
      <w:r>
        <w:rPr>
          <w:sz w:val="21"/>
          <w:szCs w:val="21"/>
        </w:rPr>
        <w:t>nd</w:t>
      </w:r>
      <w:r w:rsidR="00E719E0">
        <w:rPr>
          <w:sz w:val="21"/>
          <w:szCs w:val="21"/>
        </w:rPr>
        <w:t>ë</w:t>
      </w:r>
      <w:r>
        <w:rPr>
          <w:sz w:val="21"/>
          <w:szCs w:val="21"/>
        </w:rPr>
        <w:t>sish</w:t>
      </w:r>
      <w:r w:rsidR="00E719E0">
        <w:rPr>
          <w:sz w:val="21"/>
          <w:szCs w:val="21"/>
        </w:rPr>
        <w:t>ë</w:t>
      </w:r>
      <w:r>
        <w:rPr>
          <w:sz w:val="21"/>
          <w:szCs w:val="21"/>
        </w:rPr>
        <w:t xml:space="preserve">m </w:t>
      </w:r>
      <w:r w:rsidRPr="0018498E">
        <w:rPr>
          <w:sz w:val="21"/>
          <w:szCs w:val="21"/>
        </w:rPr>
        <w:t>në sjelljen e ekspertizës ndërkombëtare për nevoja</w:t>
      </w:r>
      <w:r>
        <w:rPr>
          <w:sz w:val="21"/>
          <w:szCs w:val="21"/>
        </w:rPr>
        <w:t>t</w:t>
      </w:r>
      <w:r w:rsidRPr="0018498E">
        <w:rPr>
          <w:sz w:val="21"/>
          <w:szCs w:val="21"/>
        </w:rPr>
        <w:t xml:space="preserve"> specifike të industrisë. Ata mbështesin anëtarët e tyre për të trajnuar </w:t>
      </w:r>
      <w:r>
        <w:rPr>
          <w:sz w:val="21"/>
          <w:szCs w:val="21"/>
        </w:rPr>
        <w:t>t</w:t>
      </w:r>
      <w:r w:rsidR="00E719E0">
        <w:rPr>
          <w:sz w:val="21"/>
          <w:szCs w:val="21"/>
        </w:rPr>
        <w:t>ë</w:t>
      </w:r>
      <w:r>
        <w:rPr>
          <w:sz w:val="21"/>
          <w:szCs w:val="21"/>
        </w:rPr>
        <w:t xml:space="preserve"> pun</w:t>
      </w:r>
      <w:r w:rsidR="00E719E0">
        <w:rPr>
          <w:sz w:val="21"/>
          <w:szCs w:val="21"/>
        </w:rPr>
        <w:t>ë</w:t>
      </w:r>
      <w:r>
        <w:rPr>
          <w:sz w:val="21"/>
          <w:szCs w:val="21"/>
        </w:rPr>
        <w:t>suarit</w:t>
      </w:r>
      <w:r w:rsidRPr="0018498E">
        <w:rPr>
          <w:sz w:val="21"/>
          <w:szCs w:val="21"/>
        </w:rPr>
        <w:t xml:space="preserve">, </w:t>
      </w:r>
      <w:r>
        <w:rPr>
          <w:sz w:val="21"/>
          <w:szCs w:val="21"/>
        </w:rPr>
        <w:t>fasilitojn</w:t>
      </w:r>
      <w:r w:rsidR="00E719E0">
        <w:rPr>
          <w:sz w:val="21"/>
          <w:szCs w:val="21"/>
        </w:rPr>
        <w:t>ë</w:t>
      </w:r>
      <w:r>
        <w:rPr>
          <w:sz w:val="21"/>
          <w:szCs w:val="21"/>
        </w:rPr>
        <w:t xml:space="preserve"> c</w:t>
      </w:r>
      <w:r w:rsidRPr="0018498E">
        <w:rPr>
          <w:sz w:val="21"/>
          <w:szCs w:val="21"/>
        </w:rPr>
        <w:t xml:space="preserve">ertifikimin e </w:t>
      </w:r>
      <w:r>
        <w:rPr>
          <w:sz w:val="21"/>
          <w:szCs w:val="21"/>
        </w:rPr>
        <w:t>t</w:t>
      </w:r>
      <w:r w:rsidR="00E719E0">
        <w:rPr>
          <w:sz w:val="21"/>
          <w:szCs w:val="21"/>
        </w:rPr>
        <w:t>ë</w:t>
      </w:r>
      <w:r>
        <w:rPr>
          <w:sz w:val="21"/>
          <w:szCs w:val="21"/>
        </w:rPr>
        <w:t xml:space="preserve"> pun</w:t>
      </w:r>
      <w:r w:rsidR="00E719E0">
        <w:rPr>
          <w:sz w:val="21"/>
          <w:szCs w:val="21"/>
        </w:rPr>
        <w:t>ë</w:t>
      </w:r>
      <w:r>
        <w:rPr>
          <w:sz w:val="21"/>
          <w:szCs w:val="21"/>
        </w:rPr>
        <w:t>suarve</w:t>
      </w:r>
      <w:r w:rsidRPr="0018498E">
        <w:rPr>
          <w:sz w:val="21"/>
          <w:szCs w:val="21"/>
        </w:rPr>
        <w:t xml:space="preserve"> përmes trajnimeve ose sh</w:t>
      </w:r>
      <w:r w:rsidR="00890A9D">
        <w:rPr>
          <w:sz w:val="21"/>
          <w:szCs w:val="21"/>
        </w:rPr>
        <w:t>k</w:t>
      </w:r>
      <w:r w:rsidR="00E719E0">
        <w:rPr>
          <w:sz w:val="21"/>
          <w:szCs w:val="21"/>
        </w:rPr>
        <w:t>ë</w:t>
      </w:r>
      <w:r w:rsidR="00890A9D">
        <w:rPr>
          <w:sz w:val="21"/>
          <w:szCs w:val="21"/>
        </w:rPr>
        <w:t>mbe</w:t>
      </w:r>
      <w:r w:rsidRPr="0018498E">
        <w:rPr>
          <w:sz w:val="21"/>
          <w:szCs w:val="21"/>
        </w:rPr>
        <w:t xml:space="preserve">jnë informacionin </w:t>
      </w:r>
      <w:r>
        <w:rPr>
          <w:sz w:val="21"/>
          <w:szCs w:val="21"/>
        </w:rPr>
        <w:t xml:space="preserve">midis </w:t>
      </w:r>
      <w:r w:rsidR="00890A9D">
        <w:rPr>
          <w:sz w:val="21"/>
          <w:szCs w:val="21"/>
        </w:rPr>
        <w:t xml:space="preserve">anëtarëve të tyre. Ata </w:t>
      </w:r>
      <w:r w:rsidRPr="0018498E">
        <w:rPr>
          <w:sz w:val="21"/>
          <w:szCs w:val="21"/>
        </w:rPr>
        <w:t xml:space="preserve">informojnë anëtarët e tyre </w:t>
      </w:r>
      <w:r w:rsidR="00890A9D">
        <w:rPr>
          <w:sz w:val="21"/>
          <w:szCs w:val="21"/>
        </w:rPr>
        <w:t>rreth mundësive t</w:t>
      </w:r>
      <w:r w:rsidR="00E719E0">
        <w:rPr>
          <w:sz w:val="21"/>
          <w:szCs w:val="21"/>
        </w:rPr>
        <w:t>ë</w:t>
      </w:r>
      <w:r w:rsidRPr="0018498E">
        <w:rPr>
          <w:sz w:val="21"/>
          <w:szCs w:val="21"/>
        </w:rPr>
        <w:t xml:space="preserve"> trajnimit</w:t>
      </w:r>
      <w:r w:rsidR="00890A9D">
        <w:rPr>
          <w:sz w:val="21"/>
          <w:szCs w:val="21"/>
        </w:rPr>
        <w:t>,</w:t>
      </w:r>
      <w:r w:rsidRPr="0018498E">
        <w:rPr>
          <w:sz w:val="21"/>
          <w:szCs w:val="21"/>
        </w:rPr>
        <w:t xml:space="preserve"> kryesisht </w:t>
      </w:r>
      <w:r w:rsidR="00890A9D">
        <w:rPr>
          <w:sz w:val="21"/>
          <w:szCs w:val="21"/>
        </w:rPr>
        <w:t>p</w:t>
      </w:r>
      <w:r w:rsidR="00E719E0">
        <w:rPr>
          <w:sz w:val="21"/>
          <w:szCs w:val="21"/>
        </w:rPr>
        <w:t>ë</w:t>
      </w:r>
      <w:r w:rsidR="00890A9D">
        <w:rPr>
          <w:sz w:val="21"/>
          <w:szCs w:val="21"/>
        </w:rPr>
        <w:t>r s</w:t>
      </w:r>
      <w:r w:rsidR="00CB007D">
        <w:rPr>
          <w:sz w:val="21"/>
          <w:szCs w:val="21"/>
        </w:rPr>
        <w:t>tafin e menaxhimit dhe shitjes s</w:t>
      </w:r>
      <w:r w:rsidR="00E719E0">
        <w:rPr>
          <w:sz w:val="21"/>
          <w:szCs w:val="21"/>
        </w:rPr>
        <w:t>ë</w:t>
      </w:r>
      <w:r w:rsidR="00890A9D">
        <w:rPr>
          <w:sz w:val="21"/>
          <w:szCs w:val="21"/>
        </w:rPr>
        <w:t xml:space="preserve"> nivelit të mesëm, </w:t>
      </w:r>
      <w:r w:rsidRPr="0018498E">
        <w:rPr>
          <w:sz w:val="21"/>
          <w:szCs w:val="21"/>
        </w:rPr>
        <w:t>nga ofrues</w:t>
      </w:r>
      <w:r w:rsidR="00890A9D">
        <w:rPr>
          <w:sz w:val="21"/>
          <w:szCs w:val="21"/>
        </w:rPr>
        <w:t>it e</w:t>
      </w:r>
      <w:r w:rsidRPr="0018498E">
        <w:rPr>
          <w:sz w:val="21"/>
          <w:szCs w:val="21"/>
        </w:rPr>
        <w:t xml:space="preserve"> ndryshëm të trajnimit në Kosovë</w:t>
      </w:r>
    </w:p>
    <w:p w14:paraId="6D9020CD" w14:textId="77777777" w:rsidR="0053477D" w:rsidRDefault="0053477D" w:rsidP="008520CF">
      <w:pPr>
        <w:spacing w:after="120"/>
        <w:rPr>
          <w:sz w:val="21"/>
          <w:szCs w:val="21"/>
        </w:rPr>
      </w:pPr>
      <w:r>
        <w:rPr>
          <w:sz w:val="21"/>
          <w:szCs w:val="21"/>
        </w:rPr>
        <w:t xml:space="preserve">Në vijim paraqiten partneritetet dhe modelet e biznesit që </w:t>
      </w:r>
      <w:r w:rsidR="00050E79">
        <w:rPr>
          <w:sz w:val="21"/>
          <w:szCs w:val="21"/>
        </w:rPr>
        <w:t>posedojn</w:t>
      </w:r>
      <w:r w:rsidR="00E719E0">
        <w:rPr>
          <w:sz w:val="21"/>
          <w:szCs w:val="21"/>
        </w:rPr>
        <w:t>ë</w:t>
      </w:r>
      <w:r w:rsidR="00050E79">
        <w:rPr>
          <w:sz w:val="21"/>
          <w:szCs w:val="21"/>
        </w:rPr>
        <w:t xml:space="preserve"> </w:t>
      </w:r>
      <w:r>
        <w:rPr>
          <w:sz w:val="21"/>
          <w:szCs w:val="21"/>
        </w:rPr>
        <w:t>potencialin më të madh për zgjerim dhe qëndrueshmëri. Kë</w:t>
      </w:r>
      <w:r w:rsidR="00050E79">
        <w:rPr>
          <w:sz w:val="21"/>
          <w:szCs w:val="21"/>
        </w:rPr>
        <w:t>ta</w:t>
      </w:r>
      <w:r>
        <w:rPr>
          <w:sz w:val="21"/>
          <w:szCs w:val="21"/>
        </w:rPr>
        <w:t xml:space="preserve"> shembuj kanë potencialin që të aplikohen në Fazën 3 të EYE.</w:t>
      </w:r>
    </w:p>
    <w:p w14:paraId="4D47469E" w14:textId="77777777" w:rsidR="008164DB" w:rsidRDefault="008520CF" w:rsidP="008164DB">
      <w:pPr>
        <w:keepNext/>
        <w:spacing w:after="120"/>
        <w:jc w:val="center"/>
      </w:pPr>
      <w:r>
        <w:rPr>
          <w:noProof/>
          <w:lang w:val="en-US"/>
        </w:rPr>
        <w:lastRenderedPageBreak/>
        <w:drawing>
          <wp:inline distT="0" distB="0" distL="0" distR="0" wp14:anchorId="01510EB8" wp14:editId="1DAE4C70">
            <wp:extent cx="3840399" cy="3189273"/>
            <wp:effectExtent l="0" t="0" r="8255" b="0"/>
            <wp:docPr id="12" name="Picture 12" descr="cid:image001.png@01D70600.42059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600.42059D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866237" cy="3210730"/>
                    </a:xfrm>
                    <a:prstGeom prst="rect">
                      <a:avLst/>
                    </a:prstGeom>
                    <a:noFill/>
                    <a:ln>
                      <a:noFill/>
                    </a:ln>
                  </pic:spPr>
                </pic:pic>
              </a:graphicData>
            </a:graphic>
          </wp:inline>
        </w:drawing>
      </w:r>
    </w:p>
    <w:p w14:paraId="426CF5D6" w14:textId="77777777" w:rsidR="008520CF" w:rsidRPr="00F97D06" w:rsidRDefault="00050E79" w:rsidP="008164DB">
      <w:pPr>
        <w:pStyle w:val="Caption"/>
        <w:jc w:val="center"/>
        <w:rPr>
          <w:rFonts w:ascii="Arial" w:hAnsi="Arial" w:cs="Arial"/>
          <w:bCs w:val="0"/>
          <w:color w:val="auto"/>
        </w:rPr>
      </w:pPr>
      <w:r>
        <w:rPr>
          <w:rFonts w:ascii="Arial" w:hAnsi="Arial" w:cs="Arial"/>
          <w:color w:val="auto"/>
          <w:sz w:val="14"/>
          <w:szCs w:val="14"/>
        </w:rPr>
        <w:t>Figura</w:t>
      </w:r>
      <w:r w:rsidR="008164DB" w:rsidRPr="00F97D06">
        <w:rPr>
          <w:rFonts w:ascii="Arial" w:hAnsi="Arial" w:cs="Arial"/>
          <w:color w:val="auto"/>
          <w:sz w:val="14"/>
          <w:szCs w:val="14"/>
        </w:rPr>
        <w:t xml:space="preserve"> </w:t>
      </w:r>
      <w:r w:rsidR="00F97D06" w:rsidRPr="00F97D06">
        <w:rPr>
          <w:rFonts w:ascii="Arial" w:hAnsi="Arial" w:cs="Arial"/>
          <w:color w:val="auto"/>
          <w:sz w:val="14"/>
          <w:szCs w:val="14"/>
        </w:rPr>
        <w:t>2</w:t>
      </w:r>
      <w:r w:rsidR="008164DB" w:rsidRPr="00F97D06">
        <w:rPr>
          <w:rFonts w:ascii="Arial" w:hAnsi="Arial" w:cs="Arial"/>
          <w:color w:val="auto"/>
          <w:sz w:val="14"/>
          <w:szCs w:val="14"/>
        </w:rPr>
        <w:t xml:space="preserve"> </w:t>
      </w:r>
      <w:r>
        <w:rPr>
          <w:rFonts w:ascii="Arial" w:hAnsi="Arial" w:cs="Arial"/>
          <w:color w:val="auto"/>
          <w:sz w:val="14"/>
          <w:szCs w:val="14"/>
        </w:rPr>
        <w:t>Partner</w:t>
      </w:r>
      <w:r w:rsidR="00E719E0">
        <w:rPr>
          <w:rFonts w:ascii="Arial" w:hAnsi="Arial" w:cs="Arial"/>
          <w:color w:val="auto"/>
          <w:sz w:val="14"/>
          <w:szCs w:val="14"/>
        </w:rPr>
        <w:t>ë</w:t>
      </w:r>
      <w:r>
        <w:rPr>
          <w:rFonts w:ascii="Arial" w:hAnsi="Arial" w:cs="Arial"/>
          <w:color w:val="auto"/>
          <w:sz w:val="14"/>
          <w:szCs w:val="14"/>
        </w:rPr>
        <w:t>t q</w:t>
      </w:r>
      <w:r w:rsidR="00E719E0">
        <w:rPr>
          <w:rFonts w:ascii="Arial" w:hAnsi="Arial" w:cs="Arial"/>
          <w:color w:val="auto"/>
          <w:sz w:val="14"/>
          <w:szCs w:val="14"/>
        </w:rPr>
        <w:t>ë</w:t>
      </w:r>
      <w:r>
        <w:rPr>
          <w:rFonts w:ascii="Arial" w:hAnsi="Arial" w:cs="Arial"/>
          <w:color w:val="auto"/>
          <w:sz w:val="14"/>
          <w:szCs w:val="14"/>
        </w:rPr>
        <w:t xml:space="preserve"> kan</w:t>
      </w:r>
      <w:r w:rsidR="00E719E0">
        <w:rPr>
          <w:rFonts w:ascii="Arial" w:hAnsi="Arial" w:cs="Arial"/>
          <w:color w:val="auto"/>
          <w:sz w:val="14"/>
          <w:szCs w:val="14"/>
        </w:rPr>
        <w:t>ë</w:t>
      </w:r>
      <w:r>
        <w:rPr>
          <w:rFonts w:ascii="Arial" w:hAnsi="Arial" w:cs="Arial"/>
          <w:color w:val="auto"/>
          <w:sz w:val="14"/>
          <w:szCs w:val="14"/>
        </w:rPr>
        <w:t xml:space="preserve"> potencial p</w:t>
      </w:r>
      <w:r w:rsidR="00E719E0">
        <w:rPr>
          <w:rFonts w:ascii="Arial" w:hAnsi="Arial" w:cs="Arial"/>
          <w:color w:val="auto"/>
          <w:sz w:val="14"/>
          <w:szCs w:val="14"/>
        </w:rPr>
        <w:t>ë</w:t>
      </w:r>
      <w:r>
        <w:rPr>
          <w:rFonts w:ascii="Arial" w:hAnsi="Arial" w:cs="Arial"/>
          <w:color w:val="auto"/>
          <w:sz w:val="14"/>
          <w:szCs w:val="14"/>
        </w:rPr>
        <w:t>r zgjerim dhe q</w:t>
      </w:r>
      <w:r w:rsidR="00E719E0">
        <w:rPr>
          <w:rFonts w:ascii="Arial" w:hAnsi="Arial" w:cs="Arial"/>
          <w:color w:val="auto"/>
          <w:sz w:val="14"/>
          <w:szCs w:val="14"/>
        </w:rPr>
        <w:t>ë</w:t>
      </w:r>
      <w:r>
        <w:rPr>
          <w:rFonts w:ascii="Arial" w:hAnsi="Arial" w:cs="Arial"/>
          <w:color w:val="auto"/>
          <w:sz w:val="14"/>
          <w:szCs w:val="14"/>
        </w:rPr>
        <w:t>ndrueshm</w:t>
      </w:r>
      <w:r w:rsidR="00E719E0">
        <w:rPr>
          <w:rFonts w:ascii="Arial" w:hAnsi="Arial" w:cs="Arial"/>
          <w:color w:val="auto"/>
          <w:sz w:val="14"/>
          <w:szCs w:val="14"/>
        </w:rPr>
        <w:t>ë</w:t>
      </w:r>
      <w:r>
        <w:rPr>
          <w:rFonts w:ascii="Arial" w:hAnsi="Arial" w:cs="Arial"/>
          <w:color w:val="auto"/>
          <w:sz w:val="14"/>
          <w:szCs w:val="14"/>
        </w:rPr>
        <w:t>ri</w:t>
      </w:r>
    </w:p>
    <w:p w14:paraId="691FF5CC" w14:textId="77777777" w:rsidR="00050E79" w:rsidRDefault="00050E79" w:rsidP="001C2576">
      <w:pPr>
        <w:spacing w:after="120"/>
        <w:rPr>
          <w:rFonts w:cs="Arial"/>
          <w:bCs/>
          <w:sz w:val="21"/>
          <w:szCs w:val="21"/>
        </w:rPr>
      </w:pPr>
      <w:r>
        <w:rPr>
          <w:rFonts w:cs="Arial"/>
          <w:bCs/>
          <w:sz w:val="21"/>
          <w:szCs w:val="21"/>
        </w:rPr>
        <w:t>Ofruesve privat t</w:t>
      </w:r>
      <w:r w:rsidR="00E719E0">
        <w:rPr>
          <w:rFonts w:cs="Arial"/>
          <w:bCs/>
          <w:sz w:val="21"/>
          <w:szCs w:val="21"/>
        </w:rPr>
        <w:t>ë</w:t>
      </w:r>
      <w:r>
        <w:rPr>
          <w:rFonts w:cs="Arial"/>
          <w:bCs/>
          <w:sz w:val="21"/>
          <w:szCs w:val="21"/>
        </w:rPr>
        <w:t xml:space="preserve"> trajnimeve u nevojitet mb</w:t>
      </w:r>
      <w:r w:rsidR="00E719E0">
        <w:rPr>
          <w:rFonts w:cs="Arial"/>
          <w:bCs/>
          <w:sz w:val="21"/>
          <w:szCs w:val="21"/>
        </w:rPr>
        <w:t>ë</w:t>
      </w:r>
      <w:r>
        <w:rPr>
          <w:rFonts w:cs="Arial"/>
          <w:bCs/>
          <w:sz w:val="21"/>
          <w:szCs w:val="21"/>
        </w:rPr>
        <w:t>shtetja e m</w:t>
      </w:r>
      <w:r w:rsidR="00E719E0">
        <w:rPr>
          <w:rFonts w:cs="Arial"/>
          <w:bCs/>
          <w:sz w:val="21"/>
          <w:szCs w:val="21"/>
        </w:rPr>
        <w:t>ë</w:t>
      </w:r>
      <w:r>
        <w:rPr>
          <w:rFonts w:cs="Arial"/>
          <w:bCs/>
          <w:sz w:val="21"/>
          <w:szCs w:val="21"/>
        </w:rPr>
        <w:t>tejshme n</w:t>
      </w:r>
      <w:r w:rsidR="00E719E0">
        <w:rPr>
          <w:rFonts w:cs="Arial"/>
          <w:bCs/>
          <w:sz w:val="21"/>
          <w:szCs w:val="21"/>
        </w:rPr>
        <w:t>ë</w:t>
      </w:r>
      <w:r>
        <w:rPr>
          <w:rFonts w:cs="Arial"/>
          <w:bCs/>
          <w:sz w:val="21"/>
          <w:szCs w:val="21"/>
        </w:rPr>
        <w:t xml:space="preserve"> zhvilimimn e pakove t</w:t>
      </w:r>
      <w:r w:rsidR="00E719E0">
        <w:rPr>
          <w:rFonts w:cs="Arial"/>
          <w:bCs/>
          <w:sz w:val="21"/>
          <w:szCs w:val="21"/>
        </w:rPr>
        <w:t>ë</w:t>
      </w:r>
      <w:r>
        <w:rPr>
          <w:rFonts w:cs="Arial"/>
          <w:bCs/>
          <w:sz w:val="21"/>
          <w:szCs w:val="21"/>
        </w:rPr>
        <w:t xml:space="preserve"> reja, p</w:t>
      </w:r>
      <w:r w:rsidR="00E719E0">
        <w:rPr>
          <w:rFonts w:cs="Arial"/>
          <w:bCs/>
          <w:sz w:val="21"/>
          <w:szCs w:val="21"/>
        </w:rPr>
        <w:t>ë</w:t>
      </w:r>
      <w:r>
        <w:rPr>
          <w:rFonts w:cs="Arial"/>
          <w:bCs/>
          <w:sz w:val="21"/>
          <w:szCs w:val="21"/>
        </w:rPr>
        <w:t>rmir</w:t>
      </w:r>
      <w:r w:rsidR="00E719E0">
        <w:rPr>
          <w:rFonts w:cs="Arial"/>
          <w:bCs/>
          <w:sz w:val="21"/>
          <w:szCs w:val="21"/>
        </w:rPr>
        <w:t>ë</w:t>
      </w:r>
      <w:r>
        <w:rPr>
          <w:rFonts w:cs="Arial"/>
          <w:bCs/>
          <w:sz w:val="21"/>
          <w:szCs w:val="21"/>
        </w:rPr>
        <w:t>simi i komunikimit me sektorin privat, investimi n</w:t>
      </w:r>
      <w:r w:rsidR="00E719E0">
        <w:rPr>
          <w:rFonts w:cs="Arial"/>
          <w:bCs/>
          <w:sz w:val="21"/>
          <w:szCs w:val="21"/>
        </w:rPr>
        <w:t>ë</w:t>
      </w:r>
      <w:r>
        <w:rPr>
          <w:rFonts w:cs="Arial"/>
          <w:bCs/>
          <w:sz w:val="21"/>
          <w:szCs w:val="21"/>
        </w:rPr>
        <w:t xml:space="preserve"> marketingut p</w:t>
      </w:r>
      <w:r w:rsidR="00E719E0">
        <w:rPr>
          <w:rFonts w:cs="Arial"/>
          <w:bCs/>
          <w:sz w:val="21"/>
          <w:szCs w:val="21"/>
        </w:rPr>
        <w:t>ë</w:t>
      </w:r>
      <w:r>
        <w:rPr>
          <w:rFonts w:cs="Arial"/>
          <w:bCs/>
          <w:sz w:val="21"/>
          <w:szCs w:val="21"/>
        </w:rPr>
        <w:t>rmbajt</w:t>
      </w:r>
      <w:r w:rsidR="00E719E0">
        <w:rPr>
          <w:rFonts w:cs="Arial"/>
          <w:bCs/>
          <w:sz w:val="21"/>
          <w:szCs w:val="21"/>
        </w:rPr>
        <w:t>ë</w:t>
      </w:r>
      <w:r>
        <w:rPr>
          <w:rFonts w:cs="Arial"/>
          <w:bCs/>
          <w:sz w:val="21"/>
          <w:szCs w:val="21"/>
        </w:rPr>
        <w:t>sor dhe zhvillimi i m</w:t>
      </w:r>
      <w:r w:rsidR="00E719E0">
        <w:rPr>
          <w:rFonts w:cs="Arial"/>
          <w:bCs/>
          <w:sz w:val="21"/>
          <w:szCs w:val="21"/>
        </w:rPr>
        <w:t>ë</w:t>
      </w:r>
      <w:r>
        <w:rPr>
          <w:rFonts w:cs="Arial"/>
          <w:bCs/>
          <w:sz w:val="21"/>
          <w:szCs w:val="21"/>
        </w:rPr>
        <w:t>tutjesh</w:t>
      </w:r>
      <w:r w:rsidR="00E719E0">
        <w:rPr>
          <w:rFonts w:cs="Arial"/>
          <w:bCs/>
          <w:sz w:val="21"/>
          <w:szCs w:val="21"/>
        </w:rPr>
        <w:t>ë</w:t>
      </w:r>
      <w:r>
        <w:rPr>
          <w:rFonts w:cs="Arial"/>
          <w:bCs/>
          <w:sz w:val="21"/>
          <w:szCs w:val="21"/>
        </w:rPr>
        <w:t>m i modeleve t</w:t>
      </w:r>
      <w:r w:rsidR="00E719E0">
        <w:rPr>
          <w:rFonts w:cs="Arial"/>
          <w:bCs/>
          <w:sz w:val="21"/>
          <w:szCs w:val="21"/>
        </w:rPr>
        <w:t>ë</w:t>
      </w:r>
      <w:r>
        <w:rPr>
          <w:rFonts w:cs="Arial"/>
          <w:bCs/>
          <w:sz w:val="21"/>
          <w:szCs w:val="21"/>
        </w:rPr>
        <w:t xml:space="preserve"> t</w:t>
      </w:r>
      <w:r w:rsidR="00E719E0">
        <w:rPr>
          <w:rFonts w:cs="Arial"/>
          <w:bCs/>
          <w:sz w:val="21"/>
          <w:szCs w:val="21"/>
        </w:rPr>
        <w:t>ë</w:t>
      </w:r>
      <w:r>
        <w:rPr>
          <w:rFonts w:cs="Arial"/>
          <w:bCs/>
          <w:sz w:val="21"/>
          <w:szCs w:val="21"/>
        </w:rPr>
        <w:t xml:space="preserve"> ardhurave. </w:t>
      </w:r>
    </w:p>
    <w:p w14:paraId="0A2571E6" w14:textId="77777777" w:rsidR="00050E79" w:rsidRDefault="00050E79" w:rsidP="008520CF">
      <w:pPr>
        <w:spacing w:after="120"/>
        <w:rPr>
          <w:rFonts w:cs="Arial"/>
          <w:bCs/>
          <w:sz w:val="21"/>
          <w:szCs w:val="21"/>
        </w:rPr>
      </w:pPr>
      <w:r>
        <w:rPr>
          <w:rFonts w:cs="Arial"/>
          <w:bCs/>
          <w:sz w:val="21"/>
          <w:szCs w:val="21"/>
        </w:rPr>
        <w:t>Lista e plot</w:t>
      </w:r>
      <w:r w:rsidR="00E719E0">
        <w:rPr>
          <w:rFonts w:cs="Arial"/>
          <w:bCs/>
          <w:sz w:val="21"/>
          <w:szCs w:val="21"/>
        </w:rPr>
        <w:t>ë</w:t>
      </w:r>
      <w:r>
        <w:rPr>
          <w:rFonts w:cs="Arial"/>
          <w:bCs/>
          <w:sz w:val="21"/>
          <w:szCs w:val="21"/>
        </w:rPr>
        <w:t xml:space="preserve"> e partner</w:t>
      </w:r>
      <w:r w:rsidR="00E719E0">
        <w:rPr>
          <w:rFonts w:cs="Arial"/>
          <w:bCs/>
          <w:sz w:val="21"/>
          <w:szCs w:val="21"/>
        </w:rPr>
        <w:t>ë</w:t>
      </w:r>
      <w:r>
        <w:rPr>
          <w:rFonts w:cs="Arial"/>
          <w:bCs/>
          <w:sz w:val="21"/>
          <w:szCs w:val="21"/>
        </w:rPr>
        <w:t>ve dhe pakove t</w:t>
      </w:r>
      <w:r w:rsidR="00E719E0">
        <w:rPr>
          <w:rFonts w:cs="Arial"/>
          <w:bCs/>
          <w:sz w:val="21"/>
          <w:szCs w:val="21"/>
        </w:rPr>
        <w:t>ë</w:t>
      </w:r>
      <w:r>
        <w:rPr>
          <w:rFonts w:cs="Arial"/>
          <w:bCs/>
          <w:sz w:val="21"/>
          <w:szCs w:val="21"/>
        </w:rPr>
        <w:t xml:space="preserve"> zhvilluara t</w:t>
      </w:r>
      <w:r w:rsidR="00E719E0">
        <w:rPr>
          <w:rFonts w:cs="Arial"/>
          <w:bCs/>
          <w:sz w:val="21"/>
          <w:szCs w:val="21"/>
        </w:rPr>
        <w:t>ë</w:t>
      </w:r>
      <w:r>
        <w:rPr>
          <w:rFonts w:cs="Arial"/>
          <w:bCs/>
          <w:sz w:val="21"/>
          <w:szCs w:val="21"/>
        </w:rPr>
        <w:t xml:space="preserve"> trajnimit paraqitet n</w:t>
      </w:r>
      <w:r w:rsidR="00E719E0">
        <w:rPr>
          <w:rFonts w:cs="Arial"/>
          <w:bCs/>
          <w:sz w:val="21"/>
          <w:szCs w:val="21"/>
        </w:rPr>
        <w:t>ë</w:t>
      </w:r>
      <w:r>
        <w:rPr>
          <w:rFonts w:cs="Arial"/>
          <w:bCs/>
          <w:sz w:val="21"/>
          <w:szCs w:val="21"/>
        </w:rPr>
        <w:t xml:space="preserve"> </w:t>
      </w:r>
      <w:hyperlink r:id="rId20" w:history="1">
        <w:r w:rsidRPr="00050E79">
          <w:rPr>
            <w:rStyle w:val="Hyperlink"/>
            <w:rFonts w:cs="Arial"/>
            <w:bCs/>
            <w:sz w:val="21"/>
            <w:szCs w:val="21"/>
          </w:rPr>
          <w:t>Shtojc</w:t>
        </w:r>
        <w:r w:rsidR="00E719E0">
          <w:rPr>
            <w:rStyle w:val="Hyperlink"/>
            <w:rFonts w:cs="Arial"/>
            <w:bCs/>
            <w:sz w:val="21"/>
            <w:szCs w:val="21"/>
          </w:rPr>
          <w:t>ë</w:t>
        </w:r>
        <w:r w:rsidRPr="00050E79">
          <w:rPr>
            <w:rStyle w:val="Hyperlink"/>
            <w:rFonts w:cs="Arial"/>
            <w:bCs/>
            <w:sz w:val="21"/>
            <w:szCs w:val="21"/>
          </w:rPr>
          <w:t>n 4</w:t>
        </w:r>
      </w:hyperlink>
      <w:r>
        <w:rPr>
          <w:rFonts w:cs="Arial"/>
          <w:bCs/>
          <w:sz w:val="21"/>
          <w:szCs w:val="21"/>
        </w:rPr>
        <w:t xml:space="preserve"> t</w:t>
      </w:r>
      <w:r w:rsidR="00E719E0">
        <w:rPr>
          <w:rFonts w:cs="Arial"/>
          <w:bCs/>
          <w:sz w:val="21"/>
          <w:szCs w:val="21"/>
        </w:rPr>
        <w:t>ë</w:t>
      </w:r>
      <w:r>
        <w:rPr>
          <w:rFonts w:cs="Arial"/>
          <w:bCs/>
          <w:sz w:val="21"/>
          <w:szCs w:val="21"/>
        </w:rPr>
        <w:t xml:space="preserve"> k</w:t>
      </w:r>
      <w:r w:rsidR="00E719E0">
        <w:rPr>
          <w:rFonts w:cs="Arial"/>
          <w:bCs/>
          <w:sz w:val="21"/>
          <w:szCs w:val="21"/>
        </w:rPr>
        <w:t>ë</w:t>
      </w:r>
      <w:r>
        <w:rPr>
          <w:rFonts w:cs="Arial"/>
          <w:bCs/>
          <w:sz w:val="21"/>
          <w:szCs w:val="21"/>
        </w:rPr>
        <w:t xml:space="preserve">tij dokumenti. </w:t>
      </w:r>
    </w:p>
    <w:p w14:paraId="598F2F6A" w14:textId="77777777" w:rsidR="008520CF" w:rsidRPr="004A5CE6" w:rsidRDefault="00050E79" w:rsidP="008520CF">
      <w:pPr>
        <w:rPr>
          <w:rFonts w:cstheme="minorHAnsi"/>
          <w:b/>
          <w:sz w:val="21"/>
          <w:szCs w:val="21"/>
        </w:rPr>
      </w:pPr>
      <w:r>
        <w:rPr>
          <w:rFonts w:cstheme="minorHAnsi"/>
          <w:b/>
          <w:sz w:val="21"/>
          <w:szCs w:val="21"/>
        </w:rPr>
        <w:t>M</w:t>
      </w:r>
      <w:r w:rsidR="00E719E0">
        <w:rPr>
          <w:rFonts w:cstheme="minorHAnsi"/>
          <w:b/>
          <w:sz w:val="21"/>
          <w:szCs w:val="21"/>
        </w:rPr>
        <w:t>ë</w:t>
      </w:r>
      <w:r>
        <w:rPr>
          <w:rFonts w:cstheme="minorHAnsi"/>
          <w:b/>
          <w:sz w:val="21"/>
          <w:szCs w:val="21"/>
        </w:rPr>
        <w:t>simet e nxjerra</w:t>
      </w:r>
      <w:r w:rsidR="008520CF" w:rsidRPr="004A5CE6">
        <w:rPr>
          <w:rFonts w:cstheme="minorHAnsi"/>
          <w:b/>
          <w:sz w:val="21"/>
          <w:szCs w:val="21"/>
        </w:rPr>
        <w:t>:</w:t>
      </w:r>
    </w:p>
    <w:p w14:paraId="651ACB73" w14:textId="4637E263" w:rsidR="00050E79" w:rsidRDefault="00050E79" w:rsidP="000D5703">
      <w:pPr>
        <w:pStyle w:val="ListParagraph"/>
        <w:numPr>
          <w:ilvl w:val="0"/>
          <w:numId w:val="18"/>
        </w:numPr>
        <w:spacing w:before="120" w:after="120" w:line="240" w:lineRule="auto"/>
        <w:contextualSpacing w:val="0"/>
        <w:jc w:val="both"/>
        <w:rPr>
          <w:rFonts w:ascii="Arial" w:hAnsi="Arial" w:cs="Arial"/>
          <w:bCs/>
          <w:sz w:val="21"/>
          <w:szCs w:val="21"/>
          <w:lang w:val="en-GB"/>
        </w:rPr>
      </w:pPr>
      <w:r>
        <w:rPr>
          <w:rFonts w:ascii="Arial" w:hAnsi="Arial" w:cs="Arial"/>
          <w:bCs/>
          <w:sz w:val="21"/>
          <w:szCs w:val="21"/>
          <w:lang w:val="en-GB"/>
        </w:rPr>
        <w:t>EYE ka v</w:t>
      </w:r>
      <w:r w:rsidR="00E719E0">
        <w:rPr>
          <w:rFonts w:ascii="Arial" w:hAnsi="Arial" w:cs="Arial"/>
          <w:bCs/>
          <w:sz w:val="21"/>
          <w:szCs w:val="21"/>
          <w:lang w:val="en-GB"/>
        </w:rPr>
        <w:t>ë</w:t>
      </w:r>
      <w:r>
        <w:rPr>
          <w:rFonts w:ascii="Arial" w:hAnsi="Arial" w:cs="Arial"/>
          <w:bCs/>
          <w:sz w:val="21"/>
          <w:szCs w:val="21"/>
          <w:lang w:val="en-GB"/>
        </w:rPr>
        <w:t xml:space="preserve">rejtur </w:t>
      </w:r>
      <w:r w:rsidR="00EF4C64">
        <w:rPr>
          <w:rFonts w:ascii="Arial" w:hAnsi="Arial" w:cs="Arial"/>
          <w:bCs/>
          <w:sz w:val="21"/>
          <w:szCs w:val="21"/>
          <w:lang w:val="en-GB"/>
        </w:rPr>
        <w:t>akter</w:t>
      </w:r>
      <w:r w:rsidR="00E719E0">
        <w:rPr>
          <w:rFonts w:ascii="Arial" w:hAnsi="Arial" w:cs="Arial"/>
          <w:bCs/>
          <w:sz w:val="21"/>
          <w:szCs w:val="21"/>
          <w:lang w:val="en-GB"/>
        </w:rPr>
        <w:t>ë</w:t>
      </w:r>
      <w:r>
        <w:rPr>
          <w:rFonts w:ascii="Arial" w:hAnsi="Arial" w:cs="Arial"/>
          <w:bCs/>
          <w:sz w:val="21"/>
          <w:szCs w:val="21"/>
          <w:lang w:val="en-GB"/>
        </w:rPr>
        <w:t xml:space="preserve"> t</w:t>
      </w:r>
      <w:r w:rsidR="00E719E0">
        <w:rPr>
          <w:rFonts w:ascii="Arial" w:hAnsi="Arial" w:cs="Arial"/>
          <w:bCs/>
          <w:sz w:val="21"/>
          <w:szCs w:val="21"/>
          <w:lang w:val="en-GB"/>
        </w:rPr>
        <w:t>ë</w:t>
      </w:r>
      <w:r>
        <w:rPr>
          <w:rFonts w:ascii="Arial" w:hAnsi="Arial" w:cs="Arial"/>
          <w:bCs/>
          <w:sz w:val="21"/>
          <w:szCs w:val="21"/>
          <w:lang w:val="en-GB"/>
        </w:rPr>
        <w:t xml:space="preserve"> rinj q</w:t>
      </w:r>
      <w:r w:rsidR="00E719E0">
        <w:rPr>
          <w:rFonts w:ascii="Arial" w:hAnsi="Arial" w:cs="Arial"/>
          <w:bCs/>
          <w:sz w:val="21"/>
          <w:szCs w:val="21"/>
          <w:lang w:val="en-GB"/>
        </w:rPr>
        <w:t>ë</w:t>
      </w:r>
      <w:r>
        <w:rPr>
          <w:rFonts w:ascii="Arial" w:hAnsi="Arial" w:cs="Arial"/>
          <w:bCs/>
          <w:sz w:val="21"/>
          <w:szCs w:val="21"/>
          <w:lang w:val="en-GB"/>
        </w:rPr>
        <w:t xml:space="preserve"> jan</w:t>
      </w:r>
      <w:r w:rsidR="00E719E0">
        <w:rPr>
          <w:rFonts w:ascii="Arial" w:hAnsi="Arial" w:cs="Arial"/>
          <w:bCs/>
          <w:sz w:val="21"/>
          <w:szCs w:val="21"/>
          <w:lang w:val="en-GB"/>
        </w:rPr>
        <w:t>ë</w:t>
      </w:r>
      <w:r>
        <w:rPr>
          <w:rFonts w:ascii="Arial" w:hAnsi="Arial" w:cs="Arial"/>
          <w:bCs/>
          <w:sz w:val="21"/>
          <w:szCs w:val="21"/>
          <w:lang w:val="en-GB"/>
        </w:rPr>
        <w:t xml:space="preserve"> p</w:t>
      </w:r>
      <w:r w:rsidR="00E719E0">
        <w:rPr>
          <w:rFonts w:ascii="Arial" w:hAnsi="Arial" w:cs="Arial"/>
          <w:bCs/>
          <w:sz w:val="21"/>
          <w:szCs w:val="21"/>
          <w:lang w:val="en-GB"/>
        </w:rPr>
        <w:t>ë</w:t>
      </w:r>
      <w:r>
        <w:rPr>
          <w:rFonts w:ascii="Arial" w:hAnsi="Arial" w:cs="Arial"/>
          <w:bCs/>
          <w:sz w:val="21"/>
          <w:szCs w:val="21"/>
          <w:lang w:val="en-GB"/>
        </w:rPr>
        <w:t>rfshir</w:t>
      </w:r>
      <w:r w:rsidR="00E719E0">
        <w:rPr>
          <w:rFonts w:ascii="Arial" w:hAnsi="Arial" w:cs="Arial"/>
          <w:bCs/>
          <w:sz w:val="21"/>
          <w:szCs w:val="21"/>
          <w:lang w:val="en-GB"/>
        </w:rPr>
        <w:t>ë</w:t>
      </w:r>
      <w:r>
        <w:rPr>
          <w:rFonts w:ascii="Arial" w:hAnsi="Arial" w:cs="Arial"/>
          <w:bCs/>
          <w:sz w:val="21"/>
          <w:szCs w:val="21"/>
          <w:lang w:val="en-GB"/>
        </w:rPr>
        <w:t xml:space="preserve"> n</w:t>
      </w:r>
      <w:r w:rsidR="00E719E0">
        <w:rPr>
          <w:rFonts w:ascii="Arial" w:hAnsi="Arial" w:cs="Arial"/>
          <w:bCs/>
          <w:sz w:val="21"/>
          <w:szCs w:val="21"/>
          <w:lang w:val="en-GB"/>
        </w:rPr>
        <w:t>ë</w:t>
      </w:r>
      <w:r>
        <w:rPr>
          <w:rFonts w:ascii="Arial" w:hAnsi="Arial" w:cs="Arial"/>
          <w:bCs/>
          <w:sz w:val="21"/>
          <w:szCs w:val="21"/>
          <w:lang w:val="en-GB"/>
        </w:rPr>
        <w:t xml:space="preserve"> fush</w:t>
      </w:r>
      <w:r w:rsidR="00E719E0">
        <w:rPr>
          <w:rFonts w:ascii="Arial" w:hAnsi="Arial" w:cs="Arial"/>
          <w:bCs/>
          <w:sz w:val="21"/>
          <w:szCs w:val="21"/>
          <w:lang w:val="en-GB"/>
        </w:rPr>
        <w:t>ë</w:t>
      </w:r>
      <w:r>
        <w:rPr>
          <w:rFonts w:ascii="Arial" w:hAnsi="Arial" w:cs="Arial"/>
          <w:bCs/>
          <w:sz w:val="21"/>
          <w:szCs w:val="21"/>
          <w:lang w:val="en-GB"/>
        </w:rPr>
        <w:t xml:space="preserve">n e trajnimit joformal; ky </w:t>
      </w:r>
      <w:r w:rsidR="00E719E0">
        <w:rPr>
          <w:rFonts w:ascii="Arial" w:hAnsi="Arial" w:cs="Arial"/>
          <w:bCs/>
          <w:sz w:val="21"/>
          <w:szCs w:val="21"/>
          <w:lang w:val="en-GB"/>
        </w:rPr>
        <w:t>ë</w:t>
      </w:r>
      <w:r>
        <w:rPr>
          <w:rFonts w:ascii="Arial" w:hAnsi="Arial" w:cs="Arial"/>
          <w:bCs/>
          <w:sz w:val="21"/>
          <w:szCs w:val="21"/>
          <w:lang w:val="en-GB"/>
        </w:rPr>
        <w:t>sht</w:t>
      </w:r>
      <w:r w:rsidR="00E719E0">
        <w:rPr>
          <w:rFonts w:ascii="Arial" w:hAnsi="Arial" w:cs="Arial"/>
          <w:bCs/>
          <w:sz w:val="21"/>
          <w:szCs w:val="21"/>
          <w:lang w:val="en-GB"/>
        </w:rPr>
        <w:t>ë</w:t>
      </w:r>
      <w:r>
        <w:rPr>
          <w:rFonts w:ascii="Arial" w:hAnsi="Arial" w:cs="Arial"/>
          <w:bCs/>
          <w:sz w:val="21"/>
          <w:szCs w:val="21"/>
          <w:lang w:val="en-GB"/>
        </w:rPr>
        <w:t xml:space="preserve"> nj</w:t>
      </w:r>
      <w:r w:rsidR="00E719E0">
        <w:rPr>
          <w:rFonts w:ascii="Arial" w:hAnsi="Arial" w:cs="Arial"/>
          <w:bCs/>
          <w:sz w:val="21"/>
          <w:szCs w:val="21"/>
          <w:lang w:val="en-GB"/>
        </w:rPr>
        <w:t>ë</w:t>
      </w:r>
      <w:r>
        <w:rPr>
          <w:rFonts w:ascii="Arial" w:hAnsi="Arial" w:cs="Arial"/>
          <w:bCs/>
          <w:sz w:val="21"/>
          <w:szCs w:val="21"/>
          <w:lang w:val="en-GB"/>
        </w:rPr>
        <w:t xml:space="preserve"> zhvillim pozitiv, sepse kjo rrit konkurr</w:t>
      </w:r>
      <w:r w:rsidR="00E719E0">
        <w:rPr>
          <w:rFonts w:ascii="Arial" w:hAnsi="Arial" w:cs="Arial"/>
          <w:bCs/>
          <w:sz w:val="21"/>
          <w:szCs w:val="21"/>
          <w:lang w:val="en-GB"/>
        </w:rPr>
        <w:t>ë</w:t>
      </w:r>
      <w:r>
        <w:rPr>
          <w:rFonts w:ascii="Arial" w:hAnsi="Arial" w:cs="Arial"/>
          <w:bCs/>
          <w:sz w:val="21"/>
          <w:szCs w:val="21"/>
          <w:lang w:val="en-GB"/>
        </w:rPr>
        <w:t>nc</w:t>
      </w:r>
      <w:r w:rsidR="00E719E0">
        <w:rPr>
          <w:rFonts w:ascii="Arial" w:hAnsi="Arial" w:cs="Arial"/>
          <w:bCs/>
          <w:sz w:val="21"/>
          <w:szCs w:val="21"/>
          <w:lang w:val="en-GB"/>
        </w:rPr>
        <w:t>ë</w:t>
      </w:r>
      <w:r>
        <w:rPr>
          <w:rFonts w:ascii="Arial" w:hAnsi="Arial" w:cs="Arial"/>
          <w:bCs/>
          <w:sz w:val="21"/>
          <w:szCs w:val="21"/>
          <w:lang w:val="en-GB"/>
        </w:rPr>
        <w:t>n dhe p</w:t>
      </w:r>
      <w:r w:rsidR="00E719E0">
        <w:rPr>
          <w:rFonts w:ascii="Arial" w:hAnsi="Arial" w:cs="Arial"/>
          <w:bCs/>
          <w:sz w:val="21"/>
          <w:szCs w:val="21"/>
          <w:lang w:val="en-GB"/>
        </w:rPr>
        <w:t>ë</w:t>
      </w:r>
      <w:r>
        <w:rPr>
          <w:rFonts w:ascii="Arial" w:hAnsi="Arial" w:cs="Arial"/>
          <w:bCs/>
          <w:sz w:val="21"/>
          <w:szCs w:val="21"/>
          <w:lang w:val="en-GB"/>
        </w:rPr>
        <w:t>rmir</w:t>
      </w:r>
      <w:r w:rsidR="00E719E0">
        <w:rPr>
          <w:rFonts w:ascii="Arial" w:hAnsi="Arial" w:cs="Arial"/>
          <w:bCs/>
          <w:sz w:val="21"/>
          <w:szCs w:val="21"/>
          <w:lang w:val="en-GB"/>
        </w:rPr>
        <w:t>ë</w:t>
      </w:r>
      <w:r>
        <w:rPr>
          <w:rFonts w:ascii="Arial" w:hAnsi="Arial" w:cs="Arial"/>
          <w:bCs/>
          <w:sz w:val="21"/>
          <w:szCs w:val="21"/>
          <w:lang w:val="en-GB"/>
        </w:rPr>
        <w:t>son cil</w:t>
      </w:r>
      <w:r w:rsidR="00E719E0">
        <w:rPr>
          <w:rFonts w:ascii="Arial" w:hAnsi="Arial" w:cs="Arial"/>
          <w:bCs/>
          <w:sz w:val="21"/>
          <w:szCs w:val="21"/>
          <w:lang w:val="en-GB"/>
        </w:rPr>
        <w:t>ë</w:t>
      </w:r>
      <w:r>
        <w:rPr>
          <w:rFonts w:ascii="Arial" w:hAnsi="Arial" w:cs="Arial"/>
          <w:bCs/>
          <w:sz w:val="21"/>
          <w:szCs w:val="21"/>
          <w:lang w:val="en-GB"/>
        </w:rPr>
        <w:t>sin</w:t>
      </w:r>
      <w:r w:rsidR="00E719E0">
        <w:rPr>
          <w:rFonts w:ascii="Arial" w:hAnsi="Arial" w:cs="Arial"/>
          <w:bCs/>
          <w:sz w:val="21"/>
          <w:szCs w:val="21"/>
          <w:lang w:val="en-GB"/>
        </w:rPr>
        <w:t>ë</w:t>
      </w:r>
      <w:r>
        <w:rPr>
          <w:rFonts w:ascii="Arial" w:hAnsi="Arial" w:cs="Arial"/>
          <w:bCs/>
          <w:sz w:val="21"/>
          <w:szCs w:val="21"/>
          <w:lang w:val="en-GB"/>
        </w:rPr>
        <w:t xml:space="preserve"> e ofrimit t</w:t>
      </w:r>
      <w:r w:rsidR="00E719E0">
        <w:rPr>
          <w:rFonts w:ascii="Arial" w:hAnsi="Arial" w:cs="Arial"/>
          <w:bCs/>
          <w:sz w:val="21"/>
          <w:szCs w:val="21"/>
          <w:lang w:val="en-GB"/>
        </w:rPr>
        <w:t>ë</w:t>
      </w:r>
      <w:r>
        <w:rPr>
          <w:rFonts w:ascii="Arial" w:hAnsi="Arial" w:cs="Arial"/>
          <w:bCs/>
          <w:sz w:val="21"/>
          <w:szCs w:val="21"/>
          <w:lang w:val="en-GB"/>
        </w:rPr>
        <w:t xml:space="preserve"> trajnimit;</w:t>
      </w:r>
    </w:p>
    <w:p w14:paraId="4FFBE1BA" w14:textId="10F5E120" w:rsidR="00050E79" w:rsidRDefault="00050E79" w:rsidP="000D5703">
      <w:pPr>
        <w:pStyle w:val="ListParagraph"/>
        <w:numPr>
          <w:ilvl w:val="0"/>
          <w:numId w:val="18"/>
        </w:numPr>
        <w:spacing w:before="120" w:after="120" w:line="240" w:lineRule="auto"/>
        <w:contextualSpacing w:val="0"/>
        <w:jc w:val="both"/>
        <w:rPr>
          <w:rFonts w:ascii="Arial" w:hAnsi="Arial" w:cs="Arial"/>
          <w:sz w:val="21"/>
          <w:szCs w:val="21"/>
        </w:rPr>
      </w:pPr>
      <w:r w:rsidRPr="00050E79">
        <w:rPr>
          <w:rFonts w:ascii="Arial" w:hAnsi="Arial" w:cs="Arial"/>
          <w:sz w:val="21"/>
          <w:szCs w:val="21"/>
        </w:rPr>
        <w:t xml:space="preserve">Të rinjtë </w:t>
      </w:r>
      <w:r w:rsidR="00EF4C64">
        <w:rPr>
          <w:rFonts w:ascii="Arial" w:hAnsi="Arial" w:cs="Arial"/>
          <w:sz w:val="21"/>
          <w:szCs w:val="21"/>
        </w:rPr>
        <w:t>po lëvizin drejt trajnimeve</w:t>
      </w:r>
      <w:r w:rsidRPr="00050E79">
        <w:rPr>
          <w:rFonts w:ascii="Arial" w:hAnsi="Arial" w:cs="Arial"/>
          <w:sz w:val="21"/>
          <w:szCs w:val="21"/>
        </w:rPr>
        <w:t xml:space="preserve"> afatshkurtra dhe </w:t>
      </w:r>
      <w:r>
        <w:rPr>
          <w:rFonts w:ascii="Arial" w:hAnsi="Arial" w:cs="Arial"/>
          <w:sz w:val="21"/>
          <w:szCs w:val="21"/>
        </w:rPr>
        <w:t>jan</w:t>
      </w:r>
      <w:r w:rsidR="00E719E0">
        <w:rPr>
          <w:rFonts w:ascii="Arial" w:hAnsi="Arial" w:cs="Arial"/>
          <w:sz w:val="21"/>
          <w:szCs w:val="21"/>
        </w:rPr>
        <w:t>ë</w:t>
      </w:r>
      <w:r>
        <w:rPr>
          <w:rFonts w:ascii="Arial" w:hAnsi="Arial" w:cs="Arial"/>
          <w:sz w:val="21"/>
          <w:szCs w:val="21"/>
        </w:rPr>
        <w:t xml:space="preserve"> duke synuar </w:t>
      </w:r>
      <w:r w:rsidRPr="00050E79">
        <w:rPr>
          <w:rFonts w:ascii="Arial" w:hAnsi="Arial" w:cs="Arial"/>
          <w:sz w:val="21"/>
          <w:szCs w:val="21"/>
        </w:rPr>
        <w:t>trajnime të akredituara;</w:t>
      </w:r>
    </w:p>
    <w:p w14:paraId="0D0F8C71" w14:textId="77777777" w:rsidR="00B83E77" w:rsidRDefault="00B83E77" w:rsidP="000D5703">
      <w:pPr>
        <w:pStyle w:val="ListParagraph"/>
        <w:numPr>
          <w:ilvl w:val="0"/>
          <w:numId w:val="18"/>
        </w:numPr>
        <w:spacing w:before="120" w:after="120" w:line="240" w:lineRule="auto"/>
        <w:contextualSpacing w:val="0"/>
        <w:jc w:val="both"/>
        <w:rPr>
          <w:rFonts w:ascii="Arial" w:hAnsi="Arial" w:cs="Arial"/>
          <w:sz w:val="21"/>
          <w:szCs w:val="21"/>
        </w:rPr>
      </w:pPr>
      <w:r>
        <w:rPr>
          <w:rFonts w:ascii="Arial" w:hAnsi="Arial" w:cs="Arial"/>
          <w:sz w:val="21"/>
          <w:szCs w:val="21"/>
        </w:rPr>
        <w:t>Sh</w:t>
      </w:r>
      <w:r w:rsidR="00E719E0">
        <w:rPr>
          <w:rFonts w:ascii="Arial" w:hAnsi="Arial" w:cs="Arial"/>
          <w:sz w:val="21"/>
          <w:szCs w:val="21"/>
        </w:rPr>
        <w:t>ë</w:t>
      </w:r>
      <w:r>
        <w:rPr>
          <w:rFonts w:ascii="Arial" w:hAnsi="Arial" w:cs="Arial"/>
          <w:sz w:val="21"/>
          <w:szCs w:val="21"/>
        </w:rPr>
        <w:t>rbimet n</w:t>
      </w:r>
      <w:r w:rsidR="00E719E0">
        <w:rPr>
          <w:rFonts w:ascii="Arial" w:hAnsi="Arial" w:cs="Arial"/>
          <w:sz w:val="21"/>
          <w:szCs w:val="21"/>
        </w:rPr>
        <w:t>ë</w:t>
      </w:r>
      <w:r>
        <w:rPr>
          <w:rFonts w:ascii="Arial" w:hAnsi="Arial" w:cs="Arial"/>
          <w:sz w:val="21"/>
          <w:szCs w:val="21"/>
        </w:rPr>
        <w:t xml:space="preserve"> fush</w:t>
      </w:r>
      <w:r w:rsidR="00E719E0">
        <w:rPr>
          <w:rFonts w:ascii="Arial" w:hAnsi="Arial" w:cs="Arial"/>
          <w:sz w:val="21"/>
          <w:szCs w:val="21"/>
        </w:rPr>
        <w:t>ë</w:t>
      </w:r>
      <w:r>
        <w:rPr>
          <w:rFonts w:ascii="Arial" w:hAnsi="Arial" w:cs="Arial"/>
          <w:sz w:val="21"/>
          <w:szCs w:val="21"/>
        </w:rPr>
        <w:t>n</w:t>
      </w:r>
      <w:r w:rsidRPr="00B83E77">
        <w:rPr>
          <w:rFonts w:ascii="Arial" w:hAnsi="Arial" w:cs="Arial"/>
          <w:sz w:val="21"/>
          <w:szCs w:val="21"/>
        </w:rPr>
        <w:t xml:space="preserve"> </w:t>
      </w:r>
      <w:r>
        <w:rPr>
          <w:rFonts w:ascii="Arial" w:hAnsi="Arial" w:cs="Arial"/>
          <w:sz w:val="21"/>
          <w:szCs w:val="21"/>
        </w:rPr>
        <w:t>e</w:t>
      </w:r>
      <w:r w:rsidRPr="00B83E77">
        <w:rPr>
          <w:rFonts w:ascii="Arial" w:hAnsi="Arial" w:cs="Arial"/>
          <w:sz w:val="21"/>
          <w:szCs w:val="21"/>
        </w:rPr>
        <w:t xml:space="preserve"> TIK</w:t>
      </w:r>
      <w:r>
        <w:rPr>
          <w:rFonts w:ascii="Arial" w:hAnsi="Arial" w:cs="Arial"/>
          <w:sz w:val="21"/>
          <w:szCs w:val="21"/>
        </w:rPr>
        <w:t>-ut</w:t>
      </w:r>
      <w:r w:rsidRPr="00B83E77">
        <w:rPr>
          <w:rFonts w:ascii="Arial" w:hAnsi="Arial" w:cs="Arial"/>
          <w:sz w:val="21"/>
          <w:szCs w:val="21"/>
        </w:rPr>
        <w:t xml:space="preserve"> janë më të lehta për t’u shitur dhe nuk kanë nevojë për shumë reklama</w:t>
      </w:r>
      <w:r>
        <w:rPr>
          <w:rFonts w:ascii="Arial" w:hAnsi="Arial" w:cs="Arial"/>
          <w:sz w:val="21"/>
          <w:szCs w:val="21"/>
        </w:rPr>
        <w:t>,</w:t>
      </w:r>
      <w:r w:rsidRPr="00B83E77">
        <w:rPr>
          <w:rFonts w:ascii="Arial" w:hAnsi="Arial" w:cs="Arial"/>
          <w:sz w:val="21"/>
          <w:szCs w:val="21"/>
        </w:rPr>
        <w:t xml:space="preserve"> </w:t>
      </w:r>
      <w:r>
        <w:rPr>
          <w:rFonts w:ascii="Arial" w:hAnsi="Arial" w:cs="Arial"/>
          <w:sz w:val="21"/>
          <w:szCs w:val="21"/>
        </w:rPr>
        <w:t xml:space="preserve">krahasuar </w:t>
      </w:r>
      <w:r w:rsidRPr="00B83E77">
        <w:rPr>
          <w:rFonts w:ascii="Arial" w:hAnsi="Arial" w:cs="Arial"/>
          <w:sz w:val="21"/>
          <w:szCs w:val="21"/>
        </w:rPr>
        <w:t>me fushat tjera si</w:t>
      </w:r>
      <w:r>
        <w:rPr>
          <w:rFonts w:ascii="Arial" w:hAnsi="Arial" w:cs="Arial"/>
          <w:sz w:val="21"/>
          <w:szCs w:val="21"/>
        </w:rPr>
        <w:t>ç jan</w:t>
      </w:r>
      <w:r w:rsidR="00E719E0">
        <w:rPr>
          <w:rFonts w:ascii="Arial" w:hAnsi="Arial" w:cs="Arial"/>
          <w:sz w:val="21"/>
          <w:szCs w:val="21"/>
        </w:rPr>
        <w:t>ë</w:t>
      </w:r>
      <w:r w:rsidRPr="00B83E77">
        <w:rPr>
          <w:rFonts w:ascii="Arial" w:hAnsi="Arial" w:cs="Arial"/>
          <w:sz w:val="21"/>
          <w:szCs w:val="21"/>
        </w:rPr>
        <w:t xml:space="preserve"> ndërtimi, saldimi, instalimet elektrike dhe mekatronika;</w:t>
      </w:r>
    </w:p>
    <w:p w14:paraId="288B85CC" w14:textId="77777777" w:rsidR="00B83E77" w:rsidRDefault="00B83E77" w:rsidP="000D5703">
      <w:pPr>
        <w:pStyle w:val="ListParagraph"/>
        <w:numPr>
          <w:ilvl w:val="0"/>
          <w:numId w:val="18"/>
        </w:numPr>
        <w:spacing w:before="120" w:after="120" w:line="240" w:lineRule="auto"/>
        <w:contextualSpacing w:val="0"/>
        <w:jc w:val="both"/>
        <w:rPr>
          <w:rFonts w:ascii="Arial" w:hAnsi="Arial" w:cs="Arial"/>
          <w:sz w:val="21"/>
          <w:szCs w:val="21"/>
        </w:rPr>
      </w:pPr>
      <w:r w:rsidRPr="00B83E77">
        <w:rPr>
          <w:rFonts w:ascii="Arial" w:hAnsi="Arial" w:cs="Arial"/>
          <w:sz w:val="21"/>
          <w:szCs w:val="21"/>
        </w:rPr>
        <w:t>Përzgjedhja e partneriteteve në këtë</w:t>
      </w:r>
      <w:r>
        <w:rPr>
          <w:rFonts w:ascii="Arial" w:hAnsi="Arial" w:cs="Arial"/>
          <w:sz w:val="21"/>
          <w:szCs w:val="21"/>
        </w:rPr>
        <w:t xml:space="preserve"> T</w:t>
      </w:r>
      <w:r w:rsidR="00E719E0">
        <w:rPr>
          <w:rFonts w:ascii="Arial" w:hAnsi="Arial" w:cs="Arial"/>
          <w:sz w:val="21"/>
          <w:szCs w:val="21"/>
        </w:rPr>
        <w:t>ë</w:t>
      </w:r>
      <w:r>
        <w:rPr>
          <w:rFonts w:ascii="Arial" w:hAnsi="Arial" w:cs="Arial"/>
          <w:sz w:val="21"/>
          <w:szCs w:val="21"/>
        </w:rPr>
        <w:t xml:space="preserve"> arritur</w:t>
      </w:r>
      <w:r w:rsidRPr="00B83E77">
        <w:rPr>
          <w:rFonts w:ascii="Arial" w:hAnsi="Arial" w:cs="Arial"/>
          <w:sz w:val="21"/>
          <w:szCs w:val="21"/>
        </w:rPr>
        <w:t xml:space="preserve"> është </w:t>
      </w:r>
      <w:r>
        <w:rPr>
          <w:rFonts w:ascii="Arial" w:hAnsi="Arial" w:cs="Arial"/>
          <w:sz w:val="21"/>
          <w:szCs w:val="21"/>
        </w:rPr>
        <w:t>zgjidhja</w:t>
      </w:r>
      <w:r w:rsidRPr="00B83E77">
        <w:rPr>
          <w:rFonts w:ascii="Arial" w:hAnsi="Arial" w:cs="Arial"/>
          <w:sz w:val="21"/>
          <w:szCs w:val="21"/>
        </w:rPr>
        <w:t xml:space="preserve"> për të arritur suksesin</w:t>
      </w:r>
      <w:r>
        <w:rPr>
          <w:rFonts w:ascii="Arial" w:hAnsi="Arial" w:cs="Arial"/>
          <w:sz w:val="21"/>
          <w:szCs w:val="21"/>
        </w:rPr>
        <w:t>,</w:t>
      </w:r>
      <w:r w:rsidRPr="00B83E77">
        <w:rPr>
          <w:rFonts w:ascii="Arial" w:hAnsi="Arial" w:cs="Arial"/>
          <w:sz w:val="21"/>
          <w:szCs w:val="21"/>
        </w:rPr>
        <w:t xml:space="preserve"> veçanërisht për </w:t>
      </w:r>
      <w:r>
        <w:rPr>
          <w:rFonts w:ascii="Arial" w:hAnsi="Arial" w:cs="Arial"/>
          <w:sz w:val="21"/>
          <w:szCs w:val="21"/>
        </w:rPr>
        <w:t>lider</w:t>
      </w:r>
      <w:r w:rsidR="00E719E0">
        <w:rPr>
          <w:rFonts w:ascii="Arial" w:hAnsi="Arial" w:cs="Arial"/>
          <w:sz w:val="21"/>
          <w:szCs w:val="21"/>
        </w:rPr>
        <w:t>ë</w:t>
      </w:r>
      <w:r>
        <w:rPr>
          <w:rFonts w:ascii="Arial" w:hAnsi="Arial" w:cs="Arial"/>
          <w:sz w:val="21"/>
          <w:szCs w:val="21"/>
        </w:rPr>
        <w:t>t</w:t>
      </w:r>
      <w:r w:rsidRPr="00B83E77">
        <w:rPr>
          <w:rFonts w:ascii="Arial" w:hAnsi="Arial" w:cs="Arial"/>
          <w:sz w:val="21"/>
          <w:szCs w:val="21"/>
        </w:rPr>
        <w:t xml:space="preserve"> e industrisë </w:t>
      </w:r>
      <w:r>
        <w:rPr>
          <w:rFonts w:ascii="Arial" w:hAnsi="Arial" w:cs="Arial"/>
          <w:sz w:val="21"/>
          <w:szCs w:val="21"/>
        </w:rPr>
        <w:t>t</w:t>
      </w:r>
      <w:r w:rsidR="00E719E0">
        <w:rPr>
          <w:rFonts w:ascii="Arial" w:hAnsi="Arial" w:cs="Arial"/>
          <w:sz w:val="21"/>
          <w:szCs w:val="21"/>
        </w:rPr>
        <w:t>ë</w:t>
      </w:r>
      <w:r>
        <w:rPr>
          <w:rFonts w:ascii="Arial" w:hAnsi="Arial" w:cs="Arial"/>
          <w:sz w:val="21"/>
          <w:szCs w:val="21"/>
        </w:rPr>
        <w:t xml:space="preserve"> cil</w:t>
      </w:r>
      <w:r w:rsidR="00E719E0">
        <w:rPr>
          <w:rFonts w:ascii="Arial" w:hAnsi="Arial" w:cs="Arial"/>
          <w:sz w:val="21"/>
          <w:szCs w:val="21"/>
        </w:rPr>
        <w:t>ë</w:t>
      </w:r>
      <w:r>
        <w:rPr>
          <w:rFonts w:ascii="Arial" w:hAnsi="Arial" w:cs="Arial"/>
          <w:sz w:val="21"/>
          <w:szCs w:val="21"/>
        </w:rPr>
        <w:t>t synojn</w:t>
      </w:r>
      <w:r w:rsidR="00E719E0">
        <w:rPr>
          <w:rFonts w:ascii="Arial" w:hAnsi="Arial" w:cs="Arial"/>
          <w:sz w:val="21"/>
          <w:szCs w:val="21"/>
        </w:rPr>
        <w:t>ë</w:t>
      </w:r>
      <w:r w:rsidRPr="00B83E77">
        <w:rPr>
          <w:rFonts w:ascii="Arial" w:hAnsi="Arial" w:cs="Arial"/>
          <w:sz w:val="21"/>
          <w:szCs w:val="21"/>
        </w:rPr>
        <w:t xml:space="preserve"> të </w:t>
      </w:r>
      <w:r>
        <w:rPr>
          <w:rFonts w:ascii="Arial" w:hAnsi="Arial" w:cs="Arial"/>
          <w:sz w:val="21"/>
          <w:szCs w:val="21"/>
        </w:rPr>
        <w:t>themelojn</w:t>
      </w:r>
      <w:r w:rsidR="00E719E0">
        <w:rPr>
          <w:rFonts w:ascii="Arial" w:hAnsi="Arial" w:cs="Arial"/>
          <w:sz w:val="21"/>
          <w:szCs w:val="21"/>
        </w:rPr>
        <w:t>ë</w:t>
      </w:r>
      <w:r w:rsidRPr="00B83E77">
        <w:rPr>
          <w:rFonts w:ascii="Arial" w:hAnsi="Arial" w:cs="Arial"/>
          <w:sz w:val="21"/>
          <w:szCs w:val="21"/>
        </w:rPr>
        <w:t xml:space="preserve"> qendra</w:t>
      </w:r>
      <w:r>
        <w:rPr>
          <w:rFonts w:ascii="Arial" w:hAnsi="Arial" w:cs="Arial"/>
          <w:sz w:val="21"/>
          <w:szCs w:val="21"/>
        </w:rPr>
        <w:t xml:space="preserve"> t</w:t>
      </w:r>
      <w:r w:rsidR="00E719E0">
        <w:rPr>
          <w:rFonts w:ascii="Arial" w:hAnsi="Arial" w:cs="Arial"/>
          <w:sz w:val="21"/>
          <w:szCs w:val="21"/>
        </w:rPr>
        <w:t>ë</w:t>
      </w:r>
      <w:r w:rsidRPr="00B83E77">
        <w:rPr>
          <w:rFonts w:ascii="Arial" w:hAnsi="Arial" w:cs="Arial"/>
          <w:sz w:val="21"/>
          <w:szCs w:val="21"/>
        </w:rPr>
        <w:t xml:space="preserve"> trajnimi</w:t>
      </w:r>
      <w:r>
        <w:rPr>
          <w:rFonts w:ascii="Arial" w:hAnsi="Arial" w:cs="Arial"/>
          <w:sz w:val="21"/>
          <w:szCs w:val="21"/>
        </w:rPr>
        <w:t>t</w:t>
      </w:r>
      <w:r w:rsidRPr="00B83E77">
        <w:rPr>
          <w:rFonts w:ascii="Arial" w:hAnsi="Arial" w:cs="Arial"/>
          <w:sz w:val="21"/>
          <w:szCs w:val="21"/>
        </w:rPr>
        <w:t>. Mungesa e kapaciteteve menaxh</w:t>
      </w:r>
      <w:r w:rsidR="00CA4A1F">
        <w:rPr>
          <w:rFonts w:ascii="Arial" w:hAnsi="Arial" w:cs="Arial"/>
          <w:sz w:val="21"/>
          <w:szCs w:val="21"/>
        </w:rPr>
        <w:t xml:space="preserve">uese </w:t>
      </w:r>
      <w:r w:rsidRPr="00B83E77">
        <w:rPr>
          <w:rFonts w:ascii="Arial" w:hAnsi="Arial" w:cs="Arial"/>
          <w:sz w:val="21"/>
          <w:szCs w:val="21"/>
        </w:rPr>
        <w:t xml:space="preserve">për të </w:t>
      </w:r>
      <w:r w:rsidR="00CA4A1F">
        <w:rPr>
          <w:rFonts w:ascii="Arial" w:hAnsi="Arial" w:cs="Arial"/>
          <w:sz w:val="21"/>
          <w:szCs w:val="21"/>
        </w:rPr>
        <w:t>drejtuar qendr</w:t>
      </w:r>
      <w:r w:rsidR="00E719E0">
        <w:rPr>
          <w:rFonts w:ascii="Arial" w:hAnsi="Arial" w:cs="Arial"/>
          <w:sz w:val="21"/>
          <w:szCs w:val="21"/>
        </w:rPr>
        <w:t>ë</w:t>
      </w:r>
      <w:r w:rsidR="00CA4A1F">
        <w:rPr>
          <w:rFonts w:ascii="Arial" w:hAnsi="Arial" w:cs="Arial"/>
          <w:sz w:val="21"/>
          <w:szCs w:val="21"/>
        </w:rPr>
        <w:t>n e</w:t>
      </w:r>
      <w:r w:rsidRPr="00B83E77">
        <w:rPr>
          <w:rFonts w:ascii="Arial" w:hAnsi="Arial" w:cs="Arial"/>
          <w:sz w:val="21"/>
          <w:szCs w:val="21"/>
        </w:rPr>
        <w:t xml:space="preserve"> trajnimi</w:t>
      </w:r>
      <w:r w:rsidR="00CA4A1F">
        <w:rPr>
          <w:rFonts w:ascii="Arial" w:hAnsi="Arial" w:cs="Arial"/>
          <w:sz w:val="21"/>
          <w:szCs w:val="21"/>
        </w:rPr>
        <w:t>t</w:t>
      </w:r>
      <w:r w:rsidRPr="00B83E77">
        <w:rPr>
          <w:rFonts w:ascii="Arial" w:hAnsi="Arial" w:cs="Arial"/>
          <w:sz w:val="21"/>
          <w:szCs w:val="21"/>
        </w:rPr>
        <w:t xml:space="preserve"> mund të jetë aspekti më i vështirë për t</w:t>
      </w:r>
      <w:r w:rsidR="00CA4A1F">
        <w:rPr>
          <w:rFonts w:ascii="Arial" w:hAnsi="Arial" w:cs="Arial"/>
          <w:sz w:val="21"/>
          <w:szCs w:val="21"/>
        </w:rPr>
        <w:t>‘</w:t>
      </w:r>
      <w:r w:rsidRPr="00B83E77">
        <w:rPr>
          <w:rFonts w:ascii="Arial" w:hAnsi="Arial" w:cs="Arial"/>
          <w:sz w:val="21"/>
          <w:szCs w:val="21"/>
        </w:rPr>
        <w:t xml:space="preserve">u mbështetur, siç është rasti </w:t>
      </w:r>
      <w:r w:rsidR="00CA4A1F">
        <w:rPr>
          <w:rFonts w:ascii="Arial" w:hAnsi="Arial" w:cs="Arial"/>
          <w:sz w:val="21"/>
          <w:szCs w:val="21"/>
        </w:rPr>
        <w:t>m</w:t>
      </w:r>
      <w:r w:rsidR="00E719E0">
        <w:rPr>
          <w:rFonts w:ascii="Arial" w:hAnsi="Arial" w:cs="Arial"/>
          <w:sz w:val="21"/>
          <w:szCs w:val="21"/>
        </w:rPr>
        <w:t>ë</w:t>
      </w:r>
      <w:r w:rsidR="00CA4A1F">
        <w:rPr>
          <w:rFonts w:ascii="Arial" w:hAnsi="Arial" w:cs="Arial"/>
          <w:sz w:val="21"/>
          <w:szCs w:val="21"/>
        </w:rPr>
        <w:t xml:space="preserve"> Qendrës e </w:t>
      </w:r>
      <w:r w:rsidRPr="00B83E77">
        <w:rPr>
          <w:rFonts w:ascii="Arial" w:hAnsi="Arial" w:cs="Arial"/>
          <w:sz w:val="21"/>
          <w:szCs w:val="21"/>
        </w:rPr>
        <w:t xml:space="preserve">Trajnimit Meister. </w:t>
      </w:r>
      <w:r w:rsidR="00CA4A1F">
        <w:rPr>
          <w:rFonts w:ascii="Arial" w:hAnsi="Arial" w:cs="Arial"/>
          <w:sz w:val="21"/>
          <w:szCs w:val="21"/>
        </w:rPr>
        <w:t>Gjat</w:t>
      </w:r>
      <w:r w:rsidR="00E719E0">
        <w:rPr>
          <w:rFonts w:ascii="Arial" w:hAnsi="Arial" w:cs="Arial"/>
          <w:sz w:val="21"/>
          <w:szCs w:val="21"/>
        </w:rPr>
        <w:t>ë</w:t>
      </w:r>
      <w:r w:rsidR="00CA4A1F">
        <w:rPr>
          <w:rFonts w:ascii="Arial" w:hAnsi="Arial" w:cs="Arial"/>
          <w:sz w:val="21"/>
          <w:szCs w:val="21"/>
        </w:rPr>
        <w:t xml:space="preserve"> lidhjes s</w:t>
      </w:r>
      <w:r w:rsidR="00E719E0">
        <w:rPr>
          <w:rFonts w:ascii="Arial" w:hAnsi="Arial" w:cs="Arial"/>
          <w:sz w:val="21"/>
          <w:szCs w:val="21"/>
        </w:rPr>
        <w:t>ë</w:t>
      </w:r>
      <w:r w:rsidR="00CA4A1F">
        <w:rPr>
          <w:rFonts w:ascii="Arial" w:hAnsi="Arial" w:cs="Arial"/>
          <w:sz w:val="21"/>
          <w:szCs w:val="21"/>
        </w:rPr>
        <w:t xml:space="preserve"> partneritetit, duhet t</w:t>
      </w:r>
      <w:r w:rsidR="00E719E0">
        <w:rPr>
          <w:rFonts w:ascii="Arial" w:hAnsi="Arial" w:cs="Arial"/>
          <w:sz w:val="21"/>
          <w:szCs w:val="21"/>
        </w:rPr>
        <w:t>ë</w:t>
      </w:r>
      <w:r w:rsidR="00CA4A1F">
        <w:rPr>
          <w:rFonts w:ascii="Arial" w:hAnsi="Arial" w:cs="Arial"/>
          <w:sz w:val="21"/>
          <w:szCs w:val="21"/>
        </w:rPr>
        <w:t xml:space="preserve"> merren parasysh k</w:t>
      </w:r>
      <w:r w:rsidRPr="00B83E77">
        <w:rPr>
          <w:rFonts w:ascii="Arial" w:hAnsi="Arial" w:cs="Arial"/>
          <w:sz w:val="21"/>
          <w:szCs w:val="21"/>
        </w:rPr>
        <w:t>ontratat e bazuara në performancë;</w:t>
      </w:r>
    </w:p>
    <w:p w14:paraId="0B98A62C" w14:textId="7B712B36" w:rsidR="00035268" w:rsidRDefault="00035268" w:rsidP="008520CF">
      <w:pPr>
        <w:pStyle w:val="ListParagraph"/>
        <w:numPr>
          <w:ilvl w:val="0"/>
          <w:numId w:val="10"/>
        </w:numPr>
        <w:spacing w:before="120" w:after="120" w:line="240" w:lineRule="auto"/>
        <w:contextualSpacing w:val="0"/>
        <w:jc w:val="both"/>
        <w:rPr>
          <w:rFonts w:ascii="Arial" w:hAnsi="Arial" w:cs="Arial"/>
          <w:bCs/>
          <w:sz w:val="21"/>
          <w:szCs w:val="21"/>
          <w:lang w:val="en-GB"/>
        </w:rPr>
      </w:pPr>
      <w:r>
        <w:rPr>
          <w:rFonts w:ascii="Arial" w:hAnsi="Arial" w:cs="Arial"/>
          <w:bCs/>
          <w:sz w:val="21"/>
          <w:szCs w:val="21"/>
          <w:lang w:val="en-GB"/>
        </w:rPr>
        <w:t>Pas shp</w:t>
      </w:r>
      <w:r w:rsidR="00E719E0">
        <w:rPr>
          <w:rFonts w:ascii="Arial" w:hAnsi="Arial" w:cs="Arial"/>
          <w:bCs/>
          <w:sz w:val="21"/>
          <w:szCs w:val="21"/>
          <w:lang w:val="en-GB"/>
        </w:rPr>
        <w:t>ë</w:t>
      </w:r>
      <w:r>
        <w:rPr>
          <w:rFonts w:ascii="Arial" w:hAnsi="Arial" w:cs="Arial"/>
          <w:bCs/>
          <w:sz w:val="21"/>
          <w:szCs w:val="21"/>
          <w:lang w:val="en-GB"/>
        </w:rPr>
        <w:t>rthimit t</w:t>
      </w:r>
      <w:r w:rsidR="00E719E0">
        <w:rPr>
          <w:rFonts w:ascii="Arial" w:hAnsi="Arial" w:cs="Arial"/>
          <w:bCs/>
          <w:sz w:val="21"/>
          <w:szCs w:val="21"/>
          <w:lang w:val="en-GB"/>
        </w:rPr>
        <w:t>ë</w:t>
      </w:r>
      <w:r>
        <w:rPr>
          <w:rFonts w:ascii="Arial" w:hAnsi="Arial" w:cs="Arial"/>
          <w:bCs/>
          <w:sz w:val="21"/>
          <w:szCs w:val="21"/>
          <w:lang w:val="en-GB"/>
        </w:rPr>
        <w:t xml:space="preserve"> pandemis</w:t>
      </w:r>
      <w:r w:rsidR="00E719E0">
        <w:rPr>
          <w:rFonts w:ascii="Arial" w:hAnsi="Arial" w:cs="Arial"/>
          <w:bCs/>
          <w:sz w:val="21"/>
          <w:szCs w:val="21"/>
          <w:lang w:val="en-GB"/>
        </w:rPr>
        <w:t>ë</w:t>
      </w:r>
      <w:r>
        <w:rPr>
          <w:rFonts w:ascii="Arial" w:hAnsi="Arial" w:cs="Arial"/>
          <w:bCs/>
          <w:sz w:val="21"/>
          <w:szCs w:val="21"/>
          <w:lang w:val="en-GB"/>
        </w:rPr>
        <w:t>, ofruesit privat</w:t>
      </w:r>
      <w:r w:rsidR="00E2702B">
        <w:rPr>
          <w:rFonts w:ascii="Arial" w:hAnsi="Arial" w:cs="Arial"/>
          <w:bCs/>
          <w:sz w:val="21"/>
          <w:szCs w:val="21"/>
          <w:lang w:val="en-GB"/>
        </w:rPr>
        <w:t>ë</w:t>
      </w:r>
      <w:r>
        <w:rPr>
          <w:rFonts w:ascii="Arial" w:hAnsi="Arial" w:cs="Arial"/>
          <w:bCs/>
          <w:sz w:val="21"/>
          <w:szCs w:val="21"/>
          <w:lang w:val="en-GB"/>
        </w:rPr>
        <w:t xml:space="preserve"> t</w:t>
      </w:r>
      <w:r w:rsidR="00E719E0">
        <w:rPr>
          <w:rFonts w:ascii="Arial" w:hAnsi="Arial" w:cs="Arial"/>
          <w:bCs/>
          <w:sz w:val="21"/>
          <w:szCs w:val="21"/>
          <w:lang w:val="en-GB"/>
        </w:rPr>
        <w:t>ë</w:t>
      </w:r>
      <w:r>
        <w:rPr>
          <w:rFonts w:ascii="Arial" w:hAnsi="Arial" w:cs="Arial"/>
          <w:bCs/>
          <w:sz w:val="21"/>
          <w:szCs w:val="21"/>
          <w:lang w:val="en-GB"/>
        </w:rPr>
        <w:t xml:space="preserve"> trajnimit k</w:t>
      </w:r>
      <w:r w:rsidR="00E719E0">
        <w:rPr>
          <w:rFonts w:ascii="Arial" w:hAnsi="Arial" w:cs="Arial"/>
          <w:bCs/>
          <w:sz w:val="21"/>
          <w:szCs w:val="21"/>
          <w:lang w:val="en-GB"/>
        </w:rPr>
        <w:t>ë</w:t>
      </w:r>
      <w:r>
        <w:rPr>
          <w:rFonts w:ascii="Arial" w:hAnsi="Arial" w:cs="Arial"/>
          <w:bCs/>
          <w:sz w:val="21"/>
          <w:szCs w:val="21"/>
          <w:lang w:val="en-GB"/>
        </w:rPr>
        <w:t>rkuan mb</w:t>
      </w:r>
      <w:r w:rsidR="00E719E0">
        <w:rPr>
          <w:rFonts w:ascii="Arial" w:hAnsi="Arial" w:cs="Arial"/>
          <w:bCs/>
          <w:sz w:val="21"/>
          <w:szCs w:val="21"/>
          <w:lang w:val="en-GB"/>
        </w:rPr>
        <w:t>ë</w:t>
      </w:r>
      <w:r>
        <w:rPr>
          <w:rFonts w:ascii="Arial" w:hAnsi="Arial" w:cs="Arial"/>
          <w:bCs/>
          <w:sz w:val="21"/>
          <w:szCs w:val="21"/>
          <w:lang w:val="en-GB"/>
        </w:rPr>
        <w:t>shtetje p</w:t>
      </w:r>
      <w:r w:rsidR="00E719E0">
        <w:rPr>
          <w:rFonts w:ascii="Arial" w:hAnsi="Arial" w:cs="Arial"/>
          <w:bCs/>
          <w:sz w:val="21"/>
          <w:szCs w:val="21"/>
          <w:lang w:val="en-GB"/>
        </w:rPr>
        <w:t>ë</w:t>
      </w:r>
      <w:r>
        <w:rPr>
          <w:rFonts w:ascii="Arial" w:hAnsi="Arial" w:cs="Arial"/>
          <w:bCs/>
          <w:sz w:val="21"/>
          <w:szCs w:val="21"/>
          <w:lang w:val="en-GB"/>
        </w:rPr>
        <w:t>r digjitalizimin e proceseve t</w:t>
      </w:r>
      <w:r w:rsidR="00E719E0">
        <w:rPr>
          <w:rFonts w:ascii="Arial" w:hAnsi="Arial" w:cs="Arial"/>
          <w:bCs/>
          <w:sz w:val="21"/>
          <w:szCs w:val="21"/>
          <w:lang w:val="en-GB"/>
        </w:rPr>
        <w:t>ë</w:t>
      </w:r>
      <w:r>
        <w:rPr>
          <w:rFonts w:ascii="Arial" w:hAnsi="Arial" w:cs="Arial"/>
          <w:bCs/>
          <w:sz w:val="21"/>
          <w:szCs w:val="21"/>
          <w:lang w:val="en-GB"/>
        </w:rPr>
        <w:t xml:space="preserve"> tyre t</w:t>
      </w:r>
      <w:r w:rsidR="00E719E0">
        <w:rPr>
          <w:rFonts w:ascii="Arial" w:hAnsi="Arial" w:cs="Arial"/>
          <w:bCs/>
          <w:sz w:val="21"/>
          <w:szCs w:val="21"/>
          <w:lang w:val="en-GB"/>
        </w:rPr>
        <w:t>ë</w:t>
      </w:r>
      <w:r>
        <w:rPr>
          <w:rFonts w:ascii="Arial" w:hAnsi="Arial" w:cs="Arial"/>
          <w:bCs/>
          <w:sz w:val="21"/>
          <w:szCs w:val="21"/>
          <w:lang w:val="en-GB"/>
        </w:rPr>
        <w:t xml:space="preserve"> biznesit;</w:t>
      </w:r>
    </w:p>
    <w:p w14:paraId="7A2BAF43" w14:textId="77777777" w:rsidR="00C93941" w:rsidRDefault="00C93941" w:rsidP="008520CF">
      <w:pPr>
        <w:pStyle w:val="ListParagraph"/>
        <w:numPr>
          <w:ilvl w:val="0"/>
          <w:numId w:val="10"/>
        </w:numPr>
        <w:spacing w:before="120" w:after="120" w:line="240" w:lineRule="auto"/>
        <w:contextualSpacing w:val="0"/>
        <w:jc w:val="both"/>
        <w:rPr>
          <w:rFonts w:ascii="Arial" w:hAnsi="Arial" w:cs="Arial"/>
          <w:bCs/>
          <w:sz w:val="21"/>
          <w:szCs w:val="21"/>
          <w:lang w:val="en-GB"/>
        </w:rPr>
      </w:pPr>
      <w:r>
        <w:rPr>
          <w:rFonts w:ascii="Arial" w:hAnsi="Arial" w:cs="Arial"/>
          <w:bCs/>
          <w:sz w:val="21"/>
          <w:szCs w:val="21"/>
          <w:lang w:val="en-GB"/>
        </w:rPr>
        <w:t>Zhvillimi i modelit t</w:t>
      </w:r>
      <w:r w:rsidR="00E719E0">
        <w:rPr>
          <w:rFonts w:ascii="Arial" w:hAnsi="Arial" w:cs="Arial"/>
          <w:bCs/>
          <w:sz w:val="21"/>
          <w:szCs w:val="21"/>
          <w:lang w:val="en-GB"/>
        </w:rPr>
        <w:t>ë</w:t>
      </w:r>
      <w:r>
        <w:rPr>
          <w:rFonts w:ascii="Arial" w:hAnsi="Arial" w:cs="Arial"/>
          <w:bCs/>
          <w:sz w:val="21"/>
          <w:szCs w:val="21"/>
          <w:lang w:val="en-GB"/>
        </w:rPr>
        <w:t xml:space="preserve"> q</w:t>
      </w:r>
      <w:r w:rsidR="00E719E0">
        <w:rPr>
          <w:rFonts w:ascii="Arial" w:hAnsi="Arial" w:cs="Arial"/>
          <w:bCs/>
          <w:sz w:val="21"/>
          <w:szCs w:val="21"/>
          <w:lang w:val="en-GB"/>
        </w:rPr>
        <w:t>ë</w:t>
      </w:r>
      <w:r>
        <w:rPr>
          <w:rFonts w:ascii="Arial" w:hAnsi="Arial" w:cs="Arial"/>
          <w:bCs/>
          <w:sz w:val="21"/>
          <w:szCs w:val="21"/>
          <w:lang w:val="en-GB"/>
        </w:rPr>
        <w:t>ndruesh</w:t>
      </w:r>
      <w:r w:rsidR="00E719E0">
        <w:rPr>
          <w:rFonts w:ascii="Arial" w:hAnsi="Arial" w:cs="Arial"/>
          <w:bCs/>
          <w:sz w:val="21"/>
          <w:szCs w:val="21"/>
          <w:lang w:val="en-GB"/>
        </w:rPr>
        <w:t>ë</w:t>
      </w:r>
      <w:r>
        <w:rPr>
          <w:rFonts w:ascii="Arial" w:hAnsi="Arial" w:cs="Arial"/>
          <w:bCs/>
          <w:sz w:val="21"/>
          <w:szCs w:val="21"/>
          <w:lang w:val="en-GB"/>
        </w:rPr>
        <w:t>m t</w:t>
      </w:r>
      <w:r w:rsidR="00E719E0">
        <w:rPr>
          <w:rFonts w:ascii="Arial" w:hAnsi="Arial" w:cs="Arial"/>
          <w:bCs/>
          <w:sz w:val="21"/>
          <w:szCs w:val="21"/>
          <w:lang w:val="en-GB"/>
        </w:rPr>
        <w:t>ë</w:t>
      </w:r>
      <w:r>
        <w:rPr>
          <w:rFonts w:ascii="Arial" w:hAnsi="Arial" w:cs="Arial"/>
          <w:bCs/>
          <w:sz w:val="21"/>
          <w:szCs w:val="21"/>
          <w:lang w:val="en-GB"/>
        </w:rPr>
        <w:t xml:space="preserve"> biznesit q</w:t>
      </w:r>
      <w:r w:rsidR="00E719E0">
        <w:rPr>
          <w:rFonts w:ascii="Arial" w:hAnsi="Arial" w:cs="Arial"/>
          <w:bCs/>
          <w:sz w:val="21"/>
          <w:szCs w:val="21"/>
          <w:lang w:val="en-GB"/>
        </w:rPr>
        <w:t>ë</w:t>
      </w:r>
      <w:r>
        <w:rPr>
          <w:rFonts w:ascii="Arial" w:hAnsi="Arial" w:cs="Arial"/>
          <w:bCs/>
          <w:sz w:val="21"/>
          <w:szCs w:val="21"/>
          <w:lang w:val="en-GB"/>
        </w:rPr>
        <w:t xml:space="preserve"> p</w:t>
      </w:r>
      <w:r w:rsidR="00E719E0">
        <w:rPr>
          <w:rFonts w:ascii="Arial" w:hAnsi="Arial" w:cs="Arial"/>
          <w:bCs/>
          <w:sz w:val="21"/>
          <w:szCs w:val="21"/>
          <w:lang w:val="en-GB"/>
        </w:rPr>
        <w:t>ë</w:t>
      </w:r>
      <w:r>
        <w:rPr>
          <w:rFonts w:ascii="Arial" w:hAnsi="Arial" w:cs="Arial"/>
          <w:bCs/>
          <w:sz w:val="21"/>
          <w:szCs w:val="21"/>
          <w:lang w:val="en-GB"/>
        </w:rPr>
        <w:t xml:space="preserve">rkrahet nga ofruesit e trajnimit </w:t>
      </w:r>
      <w:r w:rsidR="00E719E0">
        <w:rPr>
          <w:rFonts w:ascii="Arial" w:hAnsi="Arial" w:cs="Arial"/>
          <w:bCs/>
          <w:sz w:val="21"/>
          <w:szCs w:val="21"/>
          <w:lang w:val="en-GB"/>
        </w:rPr>
        <w:t>ë</w:t>
      </w:r>
      <w:r>
        <w:rPr>
          <w:rFonts w:ascii="Arial" w:hAnsi="Arial" w:cs="Arial"/>
          <w:bCs/>
          <w:sz w:val="21"/>
          <w:szCs w:val="21"/>
          <w:lang w:val="en-GB"/>
        </w:rPr>
        <w:t>sht</w:t>
      </w:r>
      <w:r w:rsidR="00E719E0">
        <w:rPr>
          <w:rFonts w:ascii="Arial" w:hAnsi="Arial" w:cs="Arial"/>
          <w:bCs/>
          <w:sz w:val="21"/>
          <w:szCs w:val="21"/>
          <w:lang w:val="en-GB"/>
        </w:rPr>
        <w:t>ë</w:t>
      </w:r>
      <w:r>
        <w:rPr>
          <w:rFonts w:ascii="Arial" w:hAnsi="Arial" w:cs="Arial"/>
          <w:bCs/>
          <w:sz w:val="21"/>
          <w:szCs w:val="21"/>
          <w:lang w:val="en-GB"/>
        </w:rPr>
        <w:t xml:space="preserve"> nj</w:t>
      </w:r>
      <w:r w:rsidR="00E719E0">
        <w:rPr>
          <w:rFonts w:ascii="Arial" w:hAnsi="Arial" w:cs="Arial"/>
          <w:bCs/>
          <w:sz w:val="21"/>
          <w:szCs w:val="21"/>
          <w:lang w:val="en-GB"/>
        </w:rPr>
        <w:t>ë</w:t>
      </w:r>
      <w:r>
        <w:rPr>
          <w:rFonts w:ascii="Arial" w:hAnsi="Arial" w:cs="Arial"/>
          <w:bCs/>
          <w:sz w:val="21"/>
          <w:szCs w:val="21"/>
          <w:lang w:val="en-GB"/>
        </w:rPr>
        <w:t xml:space="preserve"> sfid</w:t>
      </w:r>
      <w:r w:rsidR="00E719E0">
        <w:rPr>
          <w:rFonts w:ascii="Arial" w:hAnsi="Arial" w:cs="Arial"/>
          <w:bCs/>
          <w:sz w:val="21"/>
          <w:szCs w:val="21"/>
          <w:lang w:val="en-GB"/>
        </w:rPr>
        <w:t>ë</w:t>
      </w:r>
      <w:r>
        <w:rPr>
          <w:rFonts w:ascii="Arial" w:hAnsi="Arial" w:cs="Arial"/>
          <w:bCs/>
          <w:sz w:val="21"/>
          <w:szCs w:val="21"/>
          <w:lang w:val="en-GB"/>
        </w:rPr>
        <w:t>, p</w:t>
      </w:r>
      <w:r w:rsidR="00E719E0">
        <w:rPr>
          <w:rFonts w:ascii="Arial" w:hAnsi="Arial" w:cs="Arial"/>
          <w:bCs/>
          <w:sz w:val="21"/>
          <w:szCs w:val="21"/>
          <w:lang w:val="en-GB"/>
        </w:rPr>
        <w:t>ë</w:t>
      </w:r>
      <w:r>
        <w:rPr>
          <w:rFonts w:ascii="Arial" w:hAnsi="Arial" w:cs="Arial"/>
          <w:bCs/>
          <w:sz w:val="21"/>
          <w:szCs w:val="21"/>
          <w:lang w:val="en-GB"/>
        </w:rPr>
        <w:t>r shkak se ekzistojn</w:t>
      </w:r>
      <w:r w:rsidR="00E719E0">
        <w:rPr>
          <w:rFonts w:ascii="Arial" w:hAnsi="Arial" w:cs="Arial"/>
          <w:bCs/>
          <w:sz w:val="21"/>
          <w:szCs w:val="21"/>
          <w:lang w:val="en-GB"/>
        </w:rPr>
        <w:t>ë</w:t>
      </w:r>
      <w:r>
        <w:rPr>
          <w:rFonts w:ascii="Arial" w:hAnsi="Arial" w:cs="Arial"/>
          <w:bCs/>
          <w:sz w:val="21"/>
          <w:szCs w:val="21"/>
          <w:lang w:val="en-GB"/>
        </w:rPr>
        <w:t xml:space="preserve"> donator</w:t>
      </w:r>
      <w:r w:rsidR="00E719E0">
        <w:rPr>
          <w:rFonts w:ascii="Arial" w:hAnsi="Arial" w:cs="Arial"/>
          <w:bCs/>
          <w:sz w:val="21"/>
          <w:szCs w:val="21"/>
          <w:lang w:val="en-GB"/>
        </w:rPr>
        <w:t>ë</w:t>
      </w:r>
      <w:r>
        <w:rPr>
          <w:rFonts w:ascii="Arial" w:hAnsi="Arial" w:cs="Arial"/>
          <w:bCs/>
          <w:sz w:val="21"/>
          <w:szCs w:val="21"/>
          <w:lang w:val="en-GB"/>
        </w:rPr>
        <w:t xml:space="preserve"> tjer</w:t>
      </w:r>
      <w:r w:rsidR="00E719E0">
        <w:rPr>
          <w:rFonts w:ascii="Arial" w:hAnsi="Arial" w:cs="Arial"/>
          <w:bCs/>
          <w:sz w:val="21"/>
          <w:szCs w:val="21"/>
          <w:lang w:val="en-GB"/>
        </w:rPr>
        <w:t>ë</w:t>
      </w:r>
      <w:r>
        <w:rPr>
          <w:rFonts w:ascii="Arial" w:hAnsi="Arial" w:cs="Arial"/>
          <w:bCs/>
          <w:sz w:val="21"/>
          <w:szCs w:val="21"/>
          <w:lang w:val="en-GB"/>
        </w:rPr>
        <w:t xml:space="preserve"> q</w:t>
      </w:r>
      <w:r w:rsidR="00E719E0">
        <w:rPr>
          <w:rFonts w:ascii="Arial" w:hAnsi="Arial" w:cs="Arial"/>
          <w:bCs/>
          <w:sz w:val="21"/>
          <w:szCs w:val="21"/>
          <w:lang w:val="en-GB"/>
        </w:rPr>
        <w:t>ë</w:t>
      </w:r>
      <w:r>
        <w:rPr>
          <w:rFonts w:ascii="Arial" w:hAnsi="Arial" w:cs="Arial"/>
          <w:bCs/>
          <w:sz w:val="21"/>
          <w:szCs w:val="21"/>
          <w:lang w:val="en-GB"/>
        </w:rPr>
        <w:t xml:space="preserve"> mb</w:t>
      </w:r>
      <w:r w:rsidR="00E719E0">
        <w:rPr>
          <w:rFonts w:ascii="Arial" w:hAnsi="Arial" w:cs="Arial"/>
          <w:bCs/>
          <w:sz w:val="21"/>
          <w:szCs w:val="21"/>
          <w:lang w:val="en-GB"/>
        </w:rPr>
        <w:t>ë</w:t>
      </w:r>
      <w:r>
        <w:rPr>
          <w:rFonts w:ascii="Arial" w:hAnsi="Arial" w:cs="Arial"/>
          <w:bCs/>
          <w:sz w:val="21"/>
          <w:szCs w:val="21"/>
          <w:lang w:val="en-GB"/>
        </w:rPr>
        <w:t>shtesin trajnime</w:t>
      </w:r>
      <w:r w:rsidR="00C033EB">
        <w:rPr>
          <w:rFonts w:ascii="Arial" w:hAnsi="Arial" w:cs="Arial"/>
          <w:bCs/>
          <w:sz w:val="21"/>
          <w:szCs w:val="21"/>
          <w:lang w:val="en-GB"/>
        </w:rPr>
        <w:t>t</w:t>
      </w:r>
      <w:r>
        <w:rPr>
          <w:rFonts w:ascii="Arial" w:hAnsi="Arial" w:cs="Arial"/>
          <w:bCs/>
          <w:sz w:val="21"/>
          <w:szCs w:val="21"/>
          <w:lang w:val="en-GB"/>
        </w:rPr>
        <w:t xml:space="preserve"> falas.</w:t>
      </w:r>
    </w:p>
    <w:p w14:paraId="78EF8FE7" w14:textId="77777777" w:rsidR="008520CF" w:rsidRPr="00A93233" w:rsidRDefault="00F40DBC" w:rsidP="008520CF">
      <w:pPr>
        <w:pStyle w:val="Heading2"/>
        <w:rPr>
          <w:rFonts w:eastAsia="Cambria" w:cs="Arial"/>
          <w:szCs w:val="22"/>
        </w:rPr>
      </w:pPr>
      <w:bookmarkStart w:id="17" w:name="_Toc75526875"/>
      <w:r>
        <w:rPr>
          <w:rFonts w:eastAsia="Cambria" w:cs="Arial"/>
          <w:szCs w:val="22"/>
        </w:rPr>
        <w:t>T</w:t>
      </w:r>
      <w:r w:rsidR="00E719E0">
        <w:rPr>
          <w:rFonts w:eastAsia="Cambria" w:cs="Arial"/>
          <w:szCs w:val="22"/>
        </w:rPr>
        <w:t>ë</w:t>
      </w:r>
      <w:r>
        <w:rPr>
          <w:rFonts w:eastAsia="Cambria" w:cs="Arial"/>
          <w:szCs w:val="22"/>
        </w:rPr>
        <w:t xml:space="preserve"> arriturat</w:t>
      </w:r>
      <w:r w:rsidR="008520CF" w:rsidRPr="00A93233">
        <w:rPr>
          <w:rFonts w:eastAsia="Cambria" w:cs="Arial"/>
          <w:szCs w:val="22"/>
        </w:rPr>
        <w:t xml:space="preserve"> 1.3</w:t>
      </w:r>
      <w:bookmarkEnd w:id="17"/>
      <w:r w:rsidR="008520CF" w:rsidRPr="00A93233">
        <w:rPr>
          <w:rFonts w:eastAsia="Cambria" w:cs="Arial"/>
          <w:szCs w:val="22"/>
        </w:rPr>
        <w:t xml:space="preserve"> </w:t>
      </w:r>
    </w:p>
    <w:p w14:paraId="197086C8" w14:textId="16830C84" w:rsidR="00F40DBC" w:rsidRPr="00F40DBC" w:rsidRDefault="00F40DBC" w:rsidP="00F40DBC">
      <w:pPr>
        <w:rPr>
          <w:rFonts w:cs="Arial"/>
          <w:b/>
          <w:i/>
          <w:lang w:val="sq-AL"/>
        </w:rPr>
      </w:pPr>
      <w:r w:rsidRPr="00F40DBC">
        <w:rPr>
          <w:rFonts w:cs="Arial"/>
          <w:b/>
          <w:i/>
          <w:lang w:val="sq-AL"/>
        </w:rPr>
        <w:t>Sektori privat është i angazhuar që t’u ofrojë të rinjve modele të dyfishta të trajnimit</w:t>
      </w:r>
      <w:r w:rsidR="00E2702B">
        <w:rPr>
          <w:rFonts w:cs="Arial"/>
          <w:b/>
          <w:i/>
          <w:lang w:val="sq-AL"/>
        </w:rPr>
        <w:t xml:space="preserve"> (trajnimi dual)</w:t>
      </w:r>
      <w:r w:rsidRPr="00F40DBC">
        <w:rPr>
          <w:rFonts w:cs="Arial"/>
          <w:b/>
          <w:i/>
          <w:lang w:val="sq-AL"/>
        </w:rPr>
        <w:t xml:space="preserve"> </w:t>
      </w:r>
    </w:p>
    <w:p w14:paraId="0CEF75DC" w14:textId="5CBE1D8B" w:rsidR="00F40DBC" w:rsidRPr="00F40DBC" w:rsidRDefault="00F40DBC" w:rsidP="008520CF">
      <w:pPr>
        <w:rPr>
          <w:rFonts w:cs="Arial"/>
          <w:b/>
          <w:i/>
          <w:sz w:val="21"/>
          <w:szCs w:val="21"/>
        </w:rPr>
      </w:pPr>
      <w:r>
        <w:rPr>
          <w:rFonts w:cs="Arial"/>
          <w:sz w:val="21"/>
          <w:szCs w:val="21"/>
        </w:rPr>
        <w:t>P</w:t>
      </w:r>
      <w:r w:rsidR="00E719E0">
        <w:rPr>
          <w:rFonts w:cs="Arial"/>
          <w:sz w:val="21"/>
          <w:szCs w:val="21"/>
        </w:rPr>
        <w:t>ë</w:t>
      </w:r>
      <w:r>
        <w:rPr>
          <w:rFonts w:cs="Arial"/>
          <w:sz w:val="21"/>
          <w:szCs w:val="21"/>
        </w:rPr>
        <w:t>rmes T</w:t>
      </w:r>
      <w:r w:rsidR="00E719E0">
        <w:rPr>
          <w:rFonts w:cs="Arial"/>
          <w:sz w:val="21"/>
          <w:szCs w:val="21"/>
        </w:rPr>
        <w:t>ë</w:t>
      </w:r>
      <w:r>
        <w:rPr>
          <w:rFonts w:cs="Arial"/>
          <w:sz w:val="21"/>
          <w:szCs w:val="21"/>
        </w:rPr>
        <w:t xml:space="preserve"> arriturave 1.3, EYE synon</w:t>
      </w:r>
      <w:r w:rsidR="00E2702B">
        <w:rPr>
          <w:rFonts w:cs="Arial"/>
          <w:sz w:val="21"/>
          <w:szCs w:val="21"/>
        </w:rPr>
        <w:t>te</w:t>
      </w:r>
      <w:r>
        <w:rPr>
          <w:rFonts w:cs="Arial"/>
          <w:sz w:val="21"/>
          <w:szCs w:val="21"/>
        </w:rPr>
        <w:t xml:space="preserve"> </w:t>
      </w:r>
      <w:r>
        <w:rPr>
          <w:rFonts w:cs="Arial"/>
          <w:b/>
          <w:i/>
          <w:sz w:val="21"/>
          <w:szCs w:val="21"/>
        </w:rPr>
        <w:t>t</w:t>
      </w:r>
      <w:r w:rsidR="00E719E0">
        <w:rPr>
          <w:rFonts w:cs="Arial"/>
          <w:b/>
          <w:i/>
          <w:sz w:val="21"/>
          <w:szCs w:val="21"/>
        </w:rPr>
        <w:t>ë</w:t>
      </w:r>
      <w:r>
        <w:rPr>
          <w:rFonts w:cs="Arial"/>
          <w:b/>
          <w:i/>
          <w:sz w:val="21"/>
          <w:szCs w:val="21"/>
        </w:rPr>
        <w:t xml:space="preserve"> nxis</w:t>
      </w:r>
      <w:r w:rsidR="00E2702B">
        <w:rPr>
          <w:rFonts w:cs="Arial"/>
          <w:b/>
          <w:i/>
          <w:sz w:val="21"/>
          <w:szCs w:val="21"/>
        </w:rPr>
        <w:t>te</w:t>
      </w:r>
      <w:r>
        <w:rPr>
          <w:rFonts w:cs="Arial"/>
          <w:b/>
          <w:i/>
          <w:sz w:val="21"/>
          <w:szCs w:val="21"/>
        </w:rPr>
        <w:t xml:space="preserve"> nj</w:t>
      </w:r>
      <w:r w:rsidR="00E719E0">
        <w:rPr>
          <w:rFonts w:cs="Arial"/>
          <w:b/>
          <w:i/>
          <w:sz w:val="21"/>
          <w:szCs w:val="21"/>
        </w:rPr>
        <w:t>ë</w:t>
      </w:r>
      <w:r>
        <w:rPr>
          <w:rFonts w:cs="Arial"/>
          <w:b/>
          <w:i/>
          <w:sz w:val="21"/>
          <w:szCs w:val="21"/>
        </w:rPr>
        <w:t xml:space="preserve"> rol t</w:t>
      </w:r>
      <w:r w:rsidR="00E719E0">
        <w:rPr>
          <w:rFonts w:cs="Arial"/>
          <w:b/>
          <w:i/>
          <w:sz w:val="21"/>
          <w:szCs w:val="21"/>
        </w:rPr>
        <w:t>ë</w:t>
      </w:r>
      <w:r>
        <w:rPr>
          <w:rFonts w:cs="Arial"/>
          <w:b/>
          <w:i/>
          <w:sz w:val="21"/>
          <w:szCs w:val="21"/>
        </w:rPr>
        <w:t xml:space="preserve"> avancuar t</w:t>
      </w:r>
      <w:r w:rsidR="00E719E0">
        <w:rPr>
          <w:rFonts w:cs="Arial"/>
          <w:b/>
          <w:i/>
          <w:sz w:val="21"/>
          <w:szCs w:val="21"/>
        </w:rPr>
        <w:t>ë</w:t>
      </w:r>
      <w:r>
        <w:rPr>
          <w:rFonts w:cs="Arial"/>
          <w:b/>
          <w:i/>
          <w:sz w:val="21"/>
          <w:szCs w:val="21"/>
        </w:rPr>
        <w:t xml:space="preserve"> sektorit privat n</w:t>
      </w:r>
      <w:r w:rsidR="00E719E0">
        <w:rPr>
          <w:rFonts w:cs="Arial"/>
          <w:b/>
          <w:i/>
          <w:sz w:val="21"/>
          <w:szCs w:val="21"/>
        </w:rPr>
        <w:t>ë</w:t>
      </w:r>
      <w:r>
        <w:rPr>
          <w:rFonts w:cs="Arial"/>
          <w:b/>
          <w:i/>
          <w:sz w:val="21"/>
          <w:szCs w:val="21"/>
        </w:rPr>
        <w:t xml:space="preserve"> n</w:t>
      </w:r>
      <w:r w:rsidR="00E719E0">
        <w:rPr>
          <w:rFonts w:cs="Arial"/>
          <w:b/>
          <w:i/>
          <w:sz w:val="21"/>
          <w:szCs w:val="21"/>
        </w:rPr>
        <w:t>ë</w:t>
      </w:r>
      <w:r>
        <w:rPr>
          <w:rFonts w:cs="Arial"/>
          <w:b/>
          <w:i/>
          <w:sz w:val="21"/>
          <w:szCs w:val="21"/>
        </w:rPr>
        <w:t>nsektor</w:t>
      </w:r>
      <w:r w:rsidR="00E719E0">
        <w:rPr>
          <w:rFonts w:cs="Arial"/>
          <w:b/>
          <w:i/>
          <w:sz w:val="21"/>
          <w:szCs w:val="21"/>
        </w:rPr>
        <w:t>ë</w:t>
      </w:r>
      <w:r>
        <w:rPr>
          <w:rFonts w:cs="Arial"/>
          <w:b/>
          <w:i/>
          <w:sz w:val="21"/>
          <w:szCs w:val="21"/>
        </w:rPr>
        <w:t>t e sh</w:t>
      </w:r>
      <w:r w:rsidR="00E719E0">
        <w:rPr>
          <w:rFonts w:cs="Arial"/>
          <w:b/>
          <w:i/>
          <w:sz w:val="21"/>
          <w:szCs w:val="21"/>
        </w:rPr>
        <w:t>ë</w:t>
      </w:r>
      <w:r>
        <w:rPr>
          <w:rFonts w:cs="Arial"/>
          <w:b/>
          <w:i/>
          <w:sz w:val="21"/>
          <w:szCs w:val="21"/>
        </w:rPr>
        <w:t>njestruar ekonomik p</w:t>
      </w:r>
      <w:r w:rsidR="00E719E0">
        <w:rPr>
          <w:rFonts w:cs="Arial"/>
          <w:b/>
          <w:i/>
          <w:sz w:val="21"/>
          <w:szCs w:val="21"/>
        </w:rPr>
        <w:t>ë</w:t>
      </w:r>
      <w:r>
        <w:rPr>
          <w:rFonts w:cs="Arial"/>
          <w:b/>
          <w:i/>
          <w:sz w:val="21"/>
          <w:szCs w:val="21"/>
        </w:rPr>
        <w:t>r ofrimin e trajnimeve profesionale.</w:t>
      </w:r>
    </w:p>
    <w:p w14:paraId="59892C2C" w14:textId="77777777" w:rsidR="00066D5B" w:rsidRDefault="00066D5B" w:rsidP="008520CF">
      <w:pPr>
        <w:rPr>
          <w:rFonts w:cs="Arial"/>
          <w:sz w:val="21"/>
          <w:szCs w:val="21"/>
        </w:rPr>
      </w:pPr>
    </w:p>
    <w:p w14:paraId="7E70771C" w14:textId="5C6806E0" w:rsidR="00066D5B" w:rsidRDefault="00066D5B" w:rsidP="008520CF">
      <w:pPr>
        <w:rPr>
          <w:rFonts w:cs="Arial"/>
          <w:sz w:val="21"/>
          <w:szCs w:val="21"/>
        </w:rPr>
      </w:pPr>
      <w:r>
        <w:rPr>
          <w:rFonts w:cs="Arial"/>
          <w:sz w:val="21"/>
          <w:szCs w:val="21"/>
        </w:rPr>
        <w:lastRenderedPageBreak/>
        <w:t>T</w:t>
      </w:r>
      <w:r w:rsidR="00E719E0">
        <w:rPr>
          <w:rFonts w:cs="Arial"/>
          <w:sz w:val="21"/>
          <w:szCs w:val="21"/>
        </w:rPr>
        <w:t>ë</w:t>
      </w:r>
      <w:r>
        <w:rPr>
          <w:rFonts w:cs="Arial"/>
          <w:sz w:val="21"/>
          <w:szCs w:val="21"/>
        </w:rPr>
        <w:t xml:space="preserve"> gjitha rezultatet e k</w:t>
      </w:r>
      <w:r w:rsidR="00E719E0">
        <w:rPr>
          <w:rFonts w:cs="Arial"/>
          <w:sz w:val="21"/>
          <w:szCs w:val="21"/>
        </w:rPr>
        <w:t>ë</w:t>
      </w:r>
      <w:r>
        <w:rPr>
          <w:rFonts w:cs="Arial"/>
          <w:sz w:val="21"/>
          <w:szCs w:val="21"/>
        </w:rPr>
        <w:t>tij treguesi jan</w:t>
      </w:r>
      <w:r w:rsidR="00E719E0">
        <w:rPr>
          <w:rFonts w:cs="Arial"/>
          <w:sz w:val="21"/>
          <w:szCs w:val="21"/>
        </w:rPr>
        <w:t>ë</w:t>
      </w:r>
      <w:r>
        <w:rPr>
          <w:rFonts w:cs="Arial"/>
          <w:sz w:val="21"/>
          <w:szCs w:val="21"/>
        </w:rPr>
        <w:t xml:space="preserve"> dyfishi i atyre q</w:t>
      </w:r>
      <w:r w:rsidR="00E719E0">
        <w:rPr>
          <w:rFonts w:cs="Arial"/>
          <w:sz w:val="21"/>
          <w:szCs w:val="21"/>
        </w:rPr>
        <w:t>ë</w:t>
      </w:r>
      <w:r>
        <w:rPr>
          <w:rFonts w:cs="Arial"/>
          <w:sz w:val="21"/>
          <w:szCs w:val="21"/>
        </w:rPr>
        <w:t xml:space="preserve"> ishin planifikuar. Deri n</w:t>
      </w:r>
      <w:r w:rsidR="00E719E0">
        <w:rPr>
          <w:rFonts w:cs="Arial"/>
          <w:sz w:val="21"/>
          <w:szCs w:val="21"/>
        </w:rPr>
        <w:t>ë</w:t>
      </w:r>
      <w:r>
        <w:rPr>
          <w:rFonts w:cs="Arial"/>
          <w:sz w:val="21"/>
          <w:szCs w:val="21"/>
        </w:rPr>
        <w:t xml:space="preserve"> fund t</w:t>
      </w:r>
      <w:r w:rsidR="00E719E0">
        <w:rPr>
          <w:rFonts w:cs="Arial"/>
          <w:sz w:val="21"/>
          <w:szCs w:val="21"/>
        </w:rPr>
        <w:t>ë</w:t>
      </w:r>
      <w:r>
        <w:rPr>
          <w:rFonts w:cs="Arial"/>
          <w:sz w:val="21"/>
          <w:szCs w:val="21"/>
        </w:rPr>
        <w:t xml:space="preserve"> faz</w:t>
      </w:r>
      <w:r w:rsidR="00E719E0">
        <w:rPr>
          <w:rFonts w:cs="Arial"/>
          <w:sz w:val="21"/>
          <w:szCs w:val="21"/>
        </w:rPr>
        <w:t>ë</w:t>
      </w:r>
      <w:r>
        <w:rPr>
          <w:rFonts w:cs="Arial"/>
          <w:sz w:val="21"/>
          <w:szCs w:val="21"/>
        </w:rPr>
        <w:t>s u angazhuan 135 biznese n</w:t>
      </w:r>
      <w:r w:rsidR="00E719E0">
        <w:rPr>
          <w:rFonts w:cs="Arial"/>
          <w:sz w:val="21"/>
          <w:szCs w:val="21"/>
        </w:rPr>
        <w:t>ë</w:t>
      </w:r>
      <w:r>
        <w:rPr>
          <w:rFonts w:cs="Arial"/>
          <w:sz w:val="21"/>
          <w:szCs w:val="21"/>
        </w:rPr>
        <w:t xml:space="preserve"> ofrimin e </w:t>
      </w:r>
      <w:r w:rsidR="00E2702B">
        <w:rPr>
          <w:rFonts w:cs="Arial"/>
          <w:sz w:val="21"/>
          <w:szCs w:val="21"/>
        </w:rPr>
        <w:t>“mësimit në vendin e punës” (</w:t>
      </w:r>
      <w:r w:rsidR="00CB007D">
        <w:rPr>
          <w:rFonts w:cs="Arial"/>
          <w:sz w:val="21"/>
          <w:szCs w:val="21"/>
        </w:rPr>
        <w:t>MVP</w:t>
      </w:r>
      <w:r w:rsidR="00E2702B">
        <w:rPr>
          <w:rFonts w:cs="Arial"/>
          <w:sz w:val="21"/>
          <w:szCs w:val="21"/>
        </w:rPr>
        <w:t>)</w:t>
      </w:r>
      <w:r>
        <w:rPr>
          <w:rFonts w:cs="Arial"/>
          <w:sz w:val="21"/>
          <w:szCs w:val="21"/>
        </w:rPr>
        <w:t xml:space="preserve"> p</w:t>
      </w:r>
      <w:r w:rsidR="00E719E0">
        <w:rPr>
          <w:rFonts w:cs="Arial"/>
          <w:sz w:val="21"/>
          <w:szCs w:val="21"/>
        </w:rPr>
        <w:t>ë</w:t>
      </w:r>
      <w:r>
        <w:rPr>
          <w:rFonts w:cs="Arial"/>
          <w:sz w:val="21"/>
          <w:szCs w:val="21"/>
        </w:rPr>
        <w:t xml:space="preserve">rkundrejt objektivit prej 5, </w:t>
      </w:r>
      <w:r w:rsidR="00564397">
        <w:rPr>
          <w:rFonts w:cs="Arial"/>
          <w:sz w:val="21"/>
          <w:szCs w:val="21"/>
        </w:rPr>
        <w:t>nd</w:t>
      </w:r>
      <w:r w:rsidR="00E719E0">
        <w:rPr>
          <w:rFonts w:cs="Arial"/>
          <w:sz w:val="21"/>
          <w:szCs w:val="21"/>
        </w:rPr>
        <w:t>ë</w:t>
      </w:r>
      <w:r w:rsidR="00564397">
        <w:rPr>
          <w:rFonts w:cs="Arial"/>
          <w:sz w:val="21"/>
          <w:szCs w:val="21"/>
        </w:rPr>
        <w:t xml:space="preserve">rsa 565 </w:t>
      </w:r>
      <w:r w:rsidR="004F6878">
        <w:rPr>
          <w:rFonts w:cs="Arial"/>
          <w:sz w:val="21"/>
          <w:szCs w:val="21"/>
        </w:rPr>
        <w:t>nx</w:t>
      </w:r>
      <w:r w:rsidR="004F6878" w:rsidRPr="004F6878">
        <w:rPr>
          <w:rFonts w:cs="Arial"/>
          <w:sz w:val="21"/>
          <w:szCs w:val="21"/>
          <w:lang w:val="de-CH"/>
        </w:rPr>
        <w:t>ë</w:t>
      </w:r>
      <w:r w:rsidR="004F6878">
        <w:rPr>
          <w:rFonts w:cs="Arial"/>
          <w:sz w:val="21"/>
          <w:szCs w:val="21"/>
          <w:lang w:val="de-CH"/>
        </w:rPr>
        <w:t>n</w:t>
      </w:r>
      <w:r w:rsidR="004F6878" w:rsidRPr="004F6878">
        <w:rPr>
          <w:rFonts w:cs="Arial"/>
          <w:sz w:val="21"/>
          <w:szCs w:val="21"/>
          <w:lang w:val="de-CH"/>
        </w:rPr>
        <w:t>ë</w:t>
      </w:r>
      <w:r w:rsidR="004F6878">
        <w:rPr>
          <w:rFonts w:cs="Arial"/>
          <w:sz w:val="21"/>
          <w:szCs w:val="21"/>
          <w:lang w:val="de-CH"/>
        </w:rPr>
        <w:t>s</w:t>
      </w:r>
      <w:r w:rsidR="00564397">
        <w:rPr>
          <w:rFonts w:cs="Arial"/>
          <w:sz w:val="21"/>
          <w:szCs w:val="21"/>
        </w:rPr>
        <w:t xml:space="preserve"> p</w:t>
      </w:r>
      <w:r w:rsidR="00E719E0">
        <w:rPr>
          <w:rFonts w:cs="Arial"/>
          <w:sz w:val="21"/>
          <w:szCs w:val="21"/>
        </w:rPr>
        <w:t>ë</w:t>
      </w:r>
      <w:r w:rsidR="00564397">
        <w:rPr>
          <w:rFonts w:cs="Arial"/>
          <w:sz w:val="21"/>
          <w:szCs w:val="21"/>
        </w:rPr>
        <w:t xml:space="preserve">rfunduan </w:t>
      </w:r>
      <w:r w:rsidR="00CB007D">
        <w:rPr>
          <w:rFonts w:cs="Arial"/>
          <w:sz w:val="21"/>
          <w:szCs w:val="21"/>
        </w:rPr>
        <w:t>MVP-n</w:t>
      </w:r>
      <w:r w:rsidR="00CB007D" w:rsidRPr="00CB007D">
        <w:rPr>
          <w:rFonts w:cs="Arial"/>
          <w:sz w:val="21"/>
          <w:szCs w:val="21"/>
        </w:rPr>
        <w:t>ë</w:t>
      </w:r>
      <w:r>
        <w:rPr>
          <w:rFonts w:cs="Arial"/>
          <w:sz w:val="21"/>
          <w:szCs w:val="21"/>
        </w:rPr>
        <w:t xml:space="preserve"> p</w:t>
      </w:r>
      <w:r w:rsidR="00E719E0">
        <w:rPr>
          <w:rFonts w:cs="Arial"/>
          <w:sz w:val="21"/>
          <w:szCs w:val="21"/>
        </w:rPr>
        <w:t>ë</w:t>
      </w:r>
      <w:r>
        <w:rPr>
          <w:rFonts w:cs="Arial"/>
          <w:sz w:val="21"/>
          <w:szCs w:val="21"/>
        </w:rPr>
        <w:t>rkundrejt objektivit t</w:t>
      </w:r>
      <w:r w:rsidR="00E719E0">
        <w:rPr>
          <w:rFonts w:cs="Arial"/>
          <w:sz w:val="21"/>
          <w:szCs w:val="21"/>
        </w:rPr>
        <w:t>ë</w:t>
      </w:r>
      <w:r>
        <w:rPr>
          <w:rFonts w:cs="Arial"/>
          <w:sz w:val="21"/>
          <w:szCs w:val="21"/>
        </w:rPr>
        <w:t xml:space="preserve"> faz</w:t>
      </w:r>
      <w:r w:rsidR="00E719E0">
        <w:rPr>
          <w:rFonts w:cs="Arial"/>
          <w:sz w:val="21"/>
          <w:szCs w:val="21"/>
        </w:rPr>
        <w:t>ë</w:t>
      </w:r>
      <w:r>
        <w:rPr>
          <w:rFonts w:cs="Arial"/>
          <w:sz w:val="21"/>
          <w:szCs w:val="21"/>
        </w:rPr>
        <w:t>s prej 200.</w:t>
      </w:r>
      <w:r w:rsidR="00CB007D">
        <w:rPr>
          <w:rFonts w:cs="Arial"/>
          <w:sz w:val="21"/>
          <w:szCs w:val="21"/>
        </w:rPr>
        <w:t xml:space="preserve"> </w:t>
      </w:r>
    </w:p>
    <w:p w14:paraId="3B96794A" w14:textId="77777777" w:rsidR="00564397" w:rsidRDefault="00564397" w:rsidP="008520CF">
      <w:pPr>
        <w:rPr>
          <w:rFonts w:cs="Arial"/>
          <w:sz w:val="21"/>
          <w:szCs w:val="21"/>
        </w:rPr>
      </w:pPr>
      <w:r w:rsidRPr="00564397">
        <w:rPr>
          <w:rFonts w:cs="Arial"/>
          <w:sz w:val="21"/>
          <w:szCs w:val="21"/>
        </w:rPr>
        <w:t>Ky rezultat u arrit pas plani</w:t>
      </w:r>
      <w:r>
        <w:rPr>
          <w:rFonts w:cs="Arial"/>
          <w:sz w:val="21"/>
          <w:szCs w:val="21"/>
        </w:rPr>
        <w:t>t</w:t>
      </w:r>
      <w:r w:rsidRPr="00564397">
        <w:rPr>
          <w:rFonts w:cs="Arial"/>
          <w:sz w:val="21"/>
          <w:szCs w:val="21"/>
        </w:rPr>
        <w:t xml:space="preserve"> të përbashkët të </w:t>
      </w:r>
      <w:r>
        <w:rPr>
          <w:rFonts w:cs="Arial"/>
          <w:sz w:val="21"/>
          <w:szCs w:val="21"/>
        </w:rPr>
        <w:t xml:space="preserve">implementimit </w:t>
      </w:r>
      <w:r w:rsidRPr="00564397">
        <w:rPr>
          <w:rFonts w:cs="Arial"/>
          <w:sz w:val="21"/>
          <w:szCs w:val="21"/>
        </w:rPr>
        <w:t xml:space="preserve">me Ministrinë e Arsimit për të pilotuar </w:t>
      </w:r>
      <w:r w:rsidR="00CB007D">
        <w:rPr>
          <w:rFonts w:cs="Arial"/>
          <w:sz w:val="21"/>
          <w:szCs w:val="21"/>
        </w:rPr>
        <w:t>MVP-n</w:t>
      </w:r>
      <w:r w:rsidR="00CB007D" w:rsidRPr="00CB007D">
        <w:rPr>
          <w:rFonts w:cs="Arial"/>
          <w:sz w:val="21"/>
          <w:szCs w:val="21"/>
        </w:rPr>
        <w:t>ë</w:t>
      </w:r>
      <w:r>
        <w:rPr>
          <w:rFonts w:cs="Arial"/>
          <w:sz w:val="21"/>
          <w:szCs w:val="21"/>
        </w:rPr>
        <w:t>,</w:t>
      </w:r>
      <w:r w:rsidRPr="00564397">
        <w:rPr>
          <w:rFonts w:cs="Arial"/>
          <w:sz w:val="21"/>
          <w:szCs w:val="21"/>
        </w:rPr>
        <w:t xml:space="preserve"> i cili </w:t>
      </w:r>
      <w:r>
        <w:rPr>
          <w:rFonts w:cs="Arial"/>
          <w:sz w:val="21"/>
          <w:szCs w:val="21"/>
        </w:rPr>
        <w:t xml:space="preserve">si koncept </w:t>
      </w:r>
      <w:r w:rsidRPr="00564397">
        <w:rPr>
          <w:rFonts w:cs="Arial"/>
          <w:sz w:val="21"/>
          <w:szCs w:val="21"/>
        </w:rPr>
        <w:t xml:space="preserve">u </w:t>
      </w:r>
      <w:r>
        <w:rPr>
          <w:rFonts w:cs="Arial"/>
          <w:sz w:val="21"/>
          <w:szCs w:val="21"/>
        </w:rPr>
        <w:t>p</w:t>
      </w:r>
      <w:r w:rsidR="00E719E0">
        <w:rPr>
          <w:rFonts w:cs="Arial"/>
          <w:sz w:val="21"/>
          <w:szCs w:val="21"/>
        </w:rPr>
        <w:t>ë</w:t>
      </w:r>
      <w:r>
        <w:rPr>
          <w:rFonts w:cs="Arial"/>
          <w:sz w:val="21"/>
          <w:szCs w:val="21"/>
        </w:rPr>
        <w:t>rshtat</w:t>
      </w:r>
      <w:r w:rsidRPr="00564397">
        <w:rPr>
          <w:rFonts w:cs="Arial"/>
          <w:sz w:val="21"/>
          <w:szCs w:val="21"/>
        </w:rPr>
        <w:t xml:space="preserve"> nga termi "</w:t>
      </w:r>
      <w:r>
        <w:rPr>
          <w:rFonts w:cs="Arial"/>
          <w:sz w:val="21"/>
          <w:szCs w:val="21"/>
        </w:rPr>
        <w:t>sistemi dual i arsimit</w:t>
      </w:r>
      <w:r w:rsidRPr="00564397">
        <w:rPr>
          <w:rFonts w:cs="Arial"/>
          <w:sz w:val="21"/>
          <w:szCs w:val="21"/>
        </w:rPr>
        <w:t xml:space="preserve">". Megjithëse legjislacioni lejonte </w:t>
      </w:r>
      <w:r>
        <w:rPr>
          <w:rFonts w:cs="Arial"/>
          <w:sz w:val="21"/>
          <w:szCs w:val="21"/>
        </w:rPr>
        <w:t>sistemin dual t</w:t>
      </w:r>
      <w:r w:rsidR="00E719E0">
        <w:rPr>
          <w:rFonts w:cs="Arial"/>
          <w:sz w:val="21"/>
          <w:szCs w:val="21"/>
        </w:rPr>
        <w:t>ë</w:t>
      </w:r>
      <w:r>
        <w:rPr>
          <w:rFonts w:cs="Arial"/>
          <w:sz w:val="21"/>
          <w:szCs w:val="21"/>
        </w:rPr>
        <w:t xml:space="preserve"> arsimit</w:t>
      </w:r>
      <w:r w:rsidRPr="00564397">
        <w:rPr>
          <w:rFonts w:cs="Arial"/>
          <w:sz w:val="21"/>
          <w:szCs w:val="21"/>
        </w:rPr>
        <w:t>, Ministria e Arsimi</w:t>
      </w:r>
      <w:r>
        <w:rPr>
          <w:rFonts w:cs="Arial"/>
          <w:sz w:val="21"/>
          <w:szCs w:val="21"/>
        </w:rPr>
        <w:t>t dhe Shkencës (MAS) preferoi ta</w:t>
      </w:r>
      <w:r w:rsidRPr="00564397">
        <w:rPr>
          <w:rFonts w:cs="Arial"/>
          <w:sz w:val="21"/>
          <w:szCs w:val="21"/>
        </w:rPr>
        <w:t xml:space="preserve"> </w:t>
      </w:r>
      <w:r>
        <w:rPr>
          <w:rFonts w:cs="Arial"/>
          <w:sz w:val="21"/>
          <w:szCs w:val="21"/>
        </w:rPr>
        <w:t>p</w:t>
      </w:r>
      <w:r w:rsidR="00E719E0">
        <w:rPr>
          <w:rFonts w:cs="Arial"/>
          <w:sz w:val="21"/>
          <w:szCs w:val="21"/>
        </w:rPr>
        <w:t>ë</w:t>
      </w:r>
      <w:r>
        <w:rPr>
          <w:rFonts w:cs="Arial"/>
          <w:sz w:val="21"/>
          <w:szCs w:val="21"/>
        </w:rPr>
        <w:t xml:space="preserve">rshtaste </w:t>
      </w:r>
      <w:r w:rsidRPr="00564397">
        <w:rPr>
          <w:rFonts w:cs="Arial"/>
          <w:sz w:val="21"/>
          <w:szCs w:val="21"/>
        </w:rPr>
        <w:t xml:space="preserve">termin </w:t>
      </w:r>
      <w:r>
        <w:rPr>
          <w:rFonts w:cs="Arial"/>
          <w:sz w:val="21"/>
          <w:szCs w:val="21"/>
        </w:rPr>
        <w:t>“</w:t>
      </w:r>
      <w:r>
        <w:rPr>
          <w:rFonts w:cs="Arial"/>
          <w:b/>
          <w:sz w:val="21"/>
          <w:szCs w:val="21"/>
        </w:rPr>
        <w:t>T</w:t>
      </w:r>
      <w:r w:rsidR="00E719E0">
        <w:rPr>
          <w:rFonts w:cs="Arial"/>
          <w:b/>
          <w:sz w:val="21"/>
          <w:szCs w:val="21"/>
        </w:rPr>
        <w:t>ë</w:t>
      </w:r>
      <w:r>
        <w:rPr>
          <w:rFonts w:cs="Arial"/>
          <w:b/>
          <w:sz w:val="21"/>
          <w:szCs w:val="21"/>
        </w:rPr>
        <w:t xml:space="preserve"> M</w:t>
      </w:r>
      <w:r w:rsidR="00E719E0">
        <w:rPr>
          <w:rFonts w:cs="Arial"/>
          <w:b/>
          <w:sz w:val="21"/>
          <w:szCs w:val="21"/>
        </w:rPr>
        <w:t>ë</w:t>
      </w:r>
      <w:r>
        <w:rPr>
          <w:rFonts w:cs="Arial"/>
          <w:b/>
          <w:sz w:val="21"/>
          <w:szCs w:val="21"/>
        </w:rPr>
        <w:t>suarit n</w:t>
      </w:r>
      <w:r w:rsidR="00E719E0">
        <w:rPr>
          <w:rFonts w:cs="Arial"/>
          <w:b/>
          <w:sz w:val="21"/>
          <w:szCs w:val="21"/>
        </w:rPr>
        <w:t>ë</w:t>
      </w:r>
      <w:r>
        <w:rPr>
          <w:rFonts w:cs="Arial"/>
          <w:b/>
          <w:sz w:val="21"/>
          <w:szCs w:val="21"/>
        </w:rPr>
        <w:t xml:space="preserve"> Vendin e Pun</w:t>
      </w:r>
      <w:r w:rsidR="00E719E0">
        <w:rPr>
          <w:rFonts w:cs="Arial"/>
          <w:b/>
          <w:sz w:val="21"/>
          <w:szCs w:val="21"/>
        </w:rPr>
        <w:t>ë</w:t>
      </w:r>
      <w:r>
        <w:rPr>
          <w:rFonts w:cs="Arial"/>
          <w:b/>
          <w:sz w:val="21"/>
          <w:szCs w:val="21"/>
        </w:rPr>
        <w:t>s</w:t>
      </w:r>
      <w:r w:rsidRPr="00564397">
        <w:rPr>
          <w:rFonts w:cs="Arial"/>
          <w:sz w:val="21"/>
          <w:szCs w:val="21"/>
        </w:rPr>
        <w:t xml:space="preserve"> ’(</w:t>
      </w:r>
      <w:r>
        <w:rPr>
          <w:rFonts w:cs="Arial"/>
          <w:sz w:val="21"/>
          <w:szCs w:val="21"/>
        </w:rPr>
        <w:t>MVP</w:t>
      </w:r>
      <w:r w:rsidRPr="00564397">
        <w:rPr>
          <w:rFonts w:cs="Arial"/>
          <w:sz w:val="21"/>
          <w:szCs w:val="21"/>
        </w:rPr>
        <w:t>)</w:t>
      </w:r>
      <w:r w:rsidR="00C6068A">
        <w:rPr>
          <w:rFonts w:cs="Arial"/>
          <w:sz w:val="21"/>
          <w:szCs w:val="21"/>
        </w:rPr>
        <w:t>,</w:t>
      </w:r>
      <w:r w:rsidRPr="00564397">
        <w:rPr>
          <w:rFonts w:cs="Arial"/>
          <w:sz w:val="21"/>
          <w:szCs w:val="21"/>
        </w:rPr>
        <w:t xml:space="preserve"> sepse e konsideronte termin </w:t>
      </w:r>
      <w:r w:rsidR="00C6068A">
        <w:rPr>
          <w:rFonts w:cs="Arial"/>
          <w:sz w:val="21"/>
          <w:szCs w:val="21"/>
        </w:rPr>
        <w:t xml:space="preserve">“sistemi dual i arsimit” si </w:t>
      </w:r>
      <w:r w:rsidR="00CF3A48">
        <w:rPr>
          <w:rFonts w:cs="Arial"/>
          <w:sz w:val="21"/>
          <w:szCs w:val="21"/>
        </w:rPr>
        <w:t>te</w:t>
      </w:r>
      <w:r w:rsidR="00C6068A">
        <w:rPr>
          <w:rFonts w:cs="Arial"/>
          <w:sz w:val="21"/>
          <w:szCs w:val="21"/>
        </w:rPr>
        <w:t>p</w:t>
      </w:r>
      <w:r w:rsidR="00E719E0">
        <w:rPr>
          <w:rFonts w:cs="Arial"/>
          <w:sz w:val="21"/>
          <w:szCs w:val="21"/>
        </w:rPr>
        <w:t>ë</w:t>
      </w:r>
      <w:r w:rsidR="00C6068A">
        <w:rPr>
          <w:rFonts w:cs="Arial"/>
          <w:sz w:val="21"/>
          <w:szCs w:val="21"/>
        </w:rPr>
        <w:t>r</w:t>
      </w:r>
      <w:r w:rsidRPr="00564397">
        <w:rPr>
          <w:rFonts w:cs="Arial"/>
          <w:sz w:val="21"/>
          <w:szCs w:val="21"/>
        </w:rPr>
        <w:t xml:space="preserve"> ambicioz për Kosovën. Gjatë gjysmës së parë të vitit 2017, u </w:t>
      </w:r>
      <w:r w:rsidR="00CF3A48">
        <w:rPr>
          <w:rFonts w:cs="Arial"/>
          <w:sz w:val="21"/>
          <w:szCs w:val="21"/>
        </w:rPr>
        <w:t>dakordua</w:t>
      </w:r>
      <w:r w:rsidRPr="00564397">
        <w:rPr>
          <w:rFonts w:cs="Arial"/>
          <w:sz w:val="21"/>
          <w:szCs w:val="21"/>
        </w:rPr>
        <w:t xml:space="preserve"> </w:t>
      </w:r>
      <w:r w:rsidR="00DD3062">
        <w:rPr>
          <w:rFonts w:cs="Arial"/>
          <w:sz w:val="21"/>
          <w:szCs w:val="21"/>
        </w:rPr>
        <w:t>q</w:t>
      </w:r>
      <w:r w:rsidR="00E719E0">
        <w:rPr>
          <w:rFonts w:cs="Arial"/>
          <w:sz w:val="21"/>
          <w:szCs w:val="21"/>
        </w:rPr>
        <w:t>ë</w:t>
      </w:r>
      <w:r w:rsidR="00DD3062">
        <w:rPr>
          <w:rFonts w:cs="Arial"/>
          <w:sz w:val="21"/>
          <w:szCs w:val="21"/>
        </w:rPr>
        <w:t xml:space="preserve"> </w:t>
      </w:r>
      <w:r w:rsidRPr="00564397">
        <w:rPr>
          <w:rFonts w:cs="Arial"/>
          <w:sz w:val="21"/>
          <w:szCs w:val="21"/>
        </w:rPr>
        <w:t>në sistem</w:t>
      </w:r>
      <w:r w:rsidR="00DD3062">
        <w:rPr>
          <w:rFonts w:cs="Arial"/>
          <w:sz w:val="21"/>
          <w:szCs w:val="21"/>
        </w:rPr>
        <w:t xml:space="preserve"> duhet t</w:t>
      </w:r>
      <w:r w:rsidR="00E719E0">
        <w:rPr>
          <w:rFonts w:cs="Arial"/>
          <w:sz w:val="21"/>
          <w:szCs w:val="21"/>
        </w:rPr>
        <w:t>ë</w:t>
      </w:r>
      <w:r w:rsidR="00DD3062">
        <w:rPr>
          <w:rFonts w:cs="Arial"/>
          <w:sz w:val="21"/>
          <w:szCs w:val="21"/>
        </w:rPr>
        <w:t xml:space="preserve"> futeshin n</w:t>
      </w:r>
      <w:r w:rsidR="00E719E0">
        <w:rPr>
          <w:rFonts w:cs="Arial"/>
          <w:sz w:val="21"/>
          <w:szCs w:val="21"/>
        </w:rPr>
        <w:t>ë</w:t>
      </w:r>
      <w:r w:rsidR="00DD3062">
        <w:rPr>
          <w:rFonts w:cs="Arial"/>
          <w:sz w:val="21"/>
          <w:szCs w:val="21"/>
        </w:rPr>
        <w:t xml:space="preserve"> p</w:t>
      </w:r>
      <w:r w:rsidR="00E719E0">
        <w:rPr>
          <w:rFonts w:cs="Arial"/>
          <w:sz w:val="21"/>
          <w:szCs w:val="21"/>
        </w:rPr>
        <w:t>ë</w:t>
      </w:r>
      <w:r w:rsidR="00DD3062">
        <w:rPr>
          <w:rFonts w:cs="Arial"/>
          <w:sz w:val="21"/>
          <w:szCs w:val="21"/>
        </w:rPr>
        <w:t>rdorim 3 elemente t</w:t>
      </w:r>
      <w:r w:rsidR="00E719E0">
        <w:rPr>
          <w:rFonts w:cs="Arial"/>
          <w:sz w:val="21"/>
          <w:szCs w:val="21"/>
        </w:rPr>
        <w:t>ë</w:t>
      </w:r>
      <w:r w:rsidR="00DD3062">
        <w:rPr>
          <w:rFonts w:cs="Arial"/>
          <w:sz w:val="21"/>
          <w:szCs w:val="21"/>
        </w:rPr>
        <w:t xml:space="preserve"> reja:</w:t>
      </w:r>
      <w:r w:rsidR="00CB007D">
        <w:rPr>
          <w:rFonts w:cs="Arial"/>
          <w:sz w:val="21"/>
          <w:szCs w:val="21"/>
        </w:rPr>
        <w:t xml:space="preserve"> </w:t>
      </w:r>
    </w:p>
    <w:p w14:paraId="16B7D923" w14:textId="77777777" w:rsidR="00DD3062" w:rsidRDefault="00DD3062" w:rsidP="000D5703">
      <w:pPr>
        <w:pStyle w:val="ListParagraph"/>
        <w:numPr>
          <w:ilvl w:val="0"/>
          <w:numId w:val="33"/>
        </w:numPr>
        <w:spacing w:after="160" w:line="256" w:lineRule="auto"/>
        <w:jc w:val="both"/>
        <w:rPr>
          <w:rFonts w:ascii="Arial" w:hAnsi="Arial" w:cs="Arial"/>
          <w:sz w:val="21"/>
          <w:szCs w:val="21"/>
          <w:shd w:val="clear" w:color="auto" w:fill="FFFFFF"/>
        </w:rPr>
      </w:pPr>
      <w:r>
        <w:rPr>
          <w:rFonts w:ascii="Arial" w:hAnsi="Arial" w:cs="Arial"/>
          <w:sz w:val="21"/>
          <w:szCs w:val="21"/>
          <w:shd w:val="clear" w:color="auto" w:fill="FFFFFF"/>
        </w:rPr>
        <w:t xml:space="preserve">Kompenzimi i </w:t>
      </w:r>
      <w:r w:rsidR="004F6878">
        <w:rPr>
          <w:rFonts w:ascii="Arial" w:hAnsi="Arial" w:cs="Arial"/>
          <w:sz w:val="21"/>
          <w:szCs w:val="21"/>
          <w:shd w:val="clear" w:color="auto" w:fill="FFFFFF"/>
        </w:rPr>
        <w:t>nx</w:t>
      </w:r>
      <w:r w:rsidR="004F6878" w:rsidRPr="004F6878">
        <w:rPr>
          <w:rFonts w:ascii="Arial" w:hAnsi="Arial" w:cs="Arial"/>
          <w:sz w:val="21"/>
          <w:szCs w:val="21"/>
          <w:shd w:val="clear" w:color="auto" w:fill="FFFFFF"/>
          <w:lang w:val="en-GB"/>
        </w:rPr>
        <w:t>ë</w:t>
      </w:r>
      <w:r w:rsidR="004F6878">
        <w:rPr>
          <w:rFonts w:ascii="Arial" w:hAnsi="Arial" w:cs="Arial"/>
          <w:sz w:val="21"/>
          <w:szCs w:val="21"/>
          <w:shd w:val="clear" w:color="auto" w:fill="FFFFFF"/>
          <w:lang w:val="en-GB"/>
        </w:rPr>
        <w:t>n</w:t>
      </w:r>
      <w:r w:rsidR="004F6878" w:rsidRPr="004F6878">
        <w:rPr>
          <w:rFonts w:ascii="Arial" w:hAnsi="Arial" w:cs="Arial"/>
          <w:sz w:val="21"/>
          <w:szCs w:val="21"/>
          <w:shd w:val="clear" w:color="auto" w:fill="FFFFFF"/>
          <w:lang w:val="en-GB"/>
        </w:rPr>
        <w:t>ë</w:t>
      </w:r>
      <w:r w:rsidR="004F6878">
        <w:rPr>
          <w:rFonts w:ascii="Arial" w:hAnsi="Arial" w:cs="Arial"/>
          <w:sz w:val="21"/>
          <w:szCs w:val="21"/>
          <w:shd w:val="clear" w:color="auto" w:fill="FFFFFF"/>
          <w:lang w:val="en-GB"/>
        </w:rPr>
        <w:t>sve</w:t>
      </w:r>
      <w:r>
        <w:rPr>
          <w:rFonts w:ascii="Arial" w:hAnsi="Arial" w:cs="Arial"/>
          <w:sz w:val="21"/>
          <w:szCs w:val="21"/>
          <w:shd w:val="clear" w:color="auto" w:fill="FFFFFF"/>
        </w:rPr>
        <w:t xml:space="preserve"> nga kompanit</w:t>
      </w:r>
      <w:r w:rsidR="00E719E0">
        <w:rPr>
          <w:rFonts w:ascii="Arial" w:hAnsi="Arial" w:cs="Arial"/>
          <w:sz w:val="21"/>
          <w:szCs w:val="21"/>
          <w:shd w:val="clear" w:color="auto" w:fill="FFFFFF"/>
        </w:rPr>
        <w:t>ë</w:t>
      </w:r>
      <w:r>
        <w:rPr>
          <w:rFonts w:ascii="Arial" w:hAnsi="Arial" w:cs="Arial"/>
          <w:sz w:val="21"/>
          <w:szCs w:val="21"/>
          <w:shd w:val="clear" w:color="auto" w:fill="FFFFFF"/>
        </w:rPr>
        <w:t xml:space="preserve"> (pagesa me para n</w:t>
      </w:r>
      <w:r w:rsidR="00E719E0">
        <w:rPr>
          <w:rFonts w:ascii="Arial" w:hAnsi="Arial" w:cs="Arial"/>
          <w:sz w:val="21"/>
          <w:szCs w:val="21"/>
          <w:shd w:val="clear" w:color="auto" w:fill="FFFFFF"/>
        </w:rPr>
        <w:t>ë</w:t>
      </w:r>
      <w:r>
        <w:rPr>
          <w:rFonts w:ascii="Arial" w:hAnsi="Arial" w:cs="Arial"/>
          <w:sz w:val="21"/>
          <w:szCs w:val="21"/>
          <w:shd w:val="clear" w:color="auto" w:fill="FFFFFF"/>
        </w:rPr>
        <w:t xml:space="preserve"> dor</w:t>
      </w:r>
      <w:r w:rsidR="00E719E0">
        <w:rPr>
          <w:rFonts w:ascii="Arial" w:hAnsi="Arial" w:cs="Arial"/>
          <w:sz w:val="21"/>
          <w:szCs w:val="21"/>
          <w:shd w:val="clear" w:color="auto" w:fill="FFFFFF"/>
        </w:rPr>
        <w:t>ë</w:t>
      </w:r>
      <w:r>
        <w:rPr>
          <w:rFonts w:ascii="Arial" w:hAnsi="Arial" w:cs="Arial"/>
          <w:sz w:val="21"/>
          <w:szCs w:val="21"/>
          <w:shd w:val="clear" w:color="auto" w:fill="FFFFFF"/>
        </w:rPr>
        <w:t>, transporti ose t</w:t>
      </w:r>
      <w:r w:rsidR="00E719E0">
        <w:rPr>
          <w:rFonts w:ascii="Arial" w:hAnsi="Arial" w:cs="Arial"/>
          <w:sz w:val="21"/>
          <w:szCs w:val="21"/>
          <w:shd w:val="clear" w:color="auto" w:fill="FFFFFF"/>
        </w:rPr>
        <w:t>ë</w:t>
      </w:r>
      <w:r>
        <w:rPr>
          <w:rFonts w:ascii="Arial" w:hAnsi="Arial" w:cs="Arial"/>
          <w:sz w:val="21"/>
          <w:szCs w:val="21"/>
          <w:shd w:val="clear" w:color="auto" w:fill="FFFFFF"/>
        </w:rPr>
        <w:t xml:space="preserve"> hollat p</w:t>
      </w:r>
      <w:r w:rsidR="00E719E0">
        <w:rPr>
          <w:rFonts w:ascii="Arial" w:hAnsi="Arial" w:cs="Arial"/>
          <w:sz w:val="21"/>
          <w:szCs w:val="21"/>
          <w:shd w:val="clear" w:color="auto" w:fill="FFFFFF"/>
        </w:rPr>
        <w:t>ë</w:t>
      </w:r>
      <w:r>
        <w:rPr>
          <w:rFonts w:ascii="Arial" w:hAnsi="Arial" w:cs="Arial"/>
          <w:sz w:val="21"/>
          <w:szCs w:val="21"/>
          <w:shd w:val="clear" w:color="auto" w:fill="FFFFFF"/>
        </w:rPr>
        <w:t xml:space="preserve">r ushqim) </w:t>
      </w:r>
    </w:p>
    <w:p w14:paraId="2611D19C" w14:textId="77777777" w:rsidR="00DD3062" w:rsidRDefault="00DD3062" w:rsidP="000D5703">
      <w:pPr>
        <w:pStyle w:val="ListParagraph"/>
        <w:numPr>
          <w:ilvl w:val="0"/>
          <w:numId w:val="33"/>
        </w:numPr>
        <w:spacing w:after="160" w:line="256" w:lineRule="auto"/>
        <w:jc w:val="both"/>
        <w:rPr>
          <w:rFonts w:ascii="Arial" w:hAnsi="Arial" w:cs="Arial"/>
          <w:sz w:val="21"/>
          <w:szCs w:val="21"/>
          <w:shd w:val="clear" w:color="auto" w:fill="FFFFFF"/>
        </w:rPr>
      </w:pPr>
      <w:r>
        <w:rPr>
          <w:rFonts w:ascii="Arial" w:hAnsi="Arial" w:cs="Arial"/>
          <w:sz w:val="21"/>
          <w:szCs w:val="21"/>
          <w:shd w:val="clear" w:color="auto" w:fill="FFFFFF"/>
        </w:rPr>
        <w:t>Programi trajnues MVP brenda kompanis</w:t>
      </w:r>
      <w:r w:rsidR="00E719E0">
        <w:rPr>
          <w:rFonts w:ascii="Arial" w:hAnsi="Arial" w:cs="Arial"/>
          <w:sz w:val="21"/>
          <w:szCs w:val="21"/>
          <w:shd w:val="clear" w:color="auto" w:fill="FFFFFF"/>
        </w:rPr>
        <w:t>ë</w:t>
      </w:r>
      <w:r>
        <w:rPr>
          <w:rFonts w:ascii="Arial" w:hAnsi="Arial" w:cs="Arial"/>
          <w:sz w:val="21"/>
          <w:szCs w:val="21"/>
          <w:shd w:val="clear" w:color="auto" w:fill="FFFFFF"/>
        </w:rPr>
        <w:t>, q</w:t>
      </w:r>
      <w:r w:rsidR="00E719E0">
        <w:rPr>
          <w:rFonts w:ascii="Arial" w:hAnsi="Arial" w:cs="Arial"/>
          <w:sz w:val="21"/>
          <w:szCs w:val="21"/>
          <w:shd w:val="clear" w:color="auto" w:fill="FFFFFF"/>
        </w:rPr>
        <w:t>ë</w:t>
      </w:r>
      <w:r>
        <w:rPr>
          <w:rFonts w:ascii="Arial" w:hAnsi="Arial" w:cs="Arial"/>
          <w:sz w:val="21"/>
          <w:szCs w:val="21"/>
          <w:shd w:val="clear" w:color="auto" w:fill="FFFFFF"/>
        </w:rPr>
        <w:t xml:space="preserve"> </w:t>
      </w:r>
      <w:r w:rsidR="00E719E0">
        <w:rPr>
          <w:rFonts w:ascii="Arial" w:hAnsi="Arial" w:cs="Arial"/>
          <w:sz w:val="21"/>
          <w:szCs w:val="21"/>
          <w:shd w:val="clear" w:color="auto" w:fill="FFFFFF"/>
        </w:rPr>
        <w:t>ë</w:t>
      </w:r>
      <w:r>
        <w:rPr>
          <w:rFonts w:ascii="Arial" w:hAnsi="Arial" w:cs="Arial"/>
          <w:sz w:val="21"/>
          <w:szCs w:val="21"/>
          <w:shd w:val="clear" w:color="auto" w:fill="FFFFFF"/>
        </w:rPr>
        <w:t>sht</w:t>
      </w:r>
      <w:r w:rsidR="00E719E0">
        <w:rPr>
          <w:rFonts w:ascii="Arial" w:hAnsi="Arial" w:cs="Arial"/>
          <w:sz w:val="21"/>
          <w:szCs w:val="21"/>
          <w:shd w:val="clear" w:color="auto" w:fill="FFFFFF"/>
        </w:rPr>
        <w:t>ë</w:t>
      </w:r>
      <w:r>
        <w:rPr>
          <w:rFonts w:ascii="Arial" w:hAnsi="Arial" w:cs="Arial"/>
          <w:sz w:val="21"/>
          <w:szCs w:val="21"/>
          <w:shd w:val="clear" w:color="auto" w:fill="FFFFFF"/>
        </w:rPr>
        <w:t xml:space="preserve"> zhvilluar nga shkollat e AAP-s</w:t>
      </w:r>
      <w:r w:rsidR="00E719E0">
        <w:rPr>
          <w:rFonts w:ascii="Arial" w:hAnsi="Arial" w:cs="Arial"/>
          <w:sz w:val="21"/>
          <w:szCs w:val="21"/>
          <w:shd w:val="clear" w:color="auto" w:fill="FFFFFF"/>
        </w:rPr>
        <w:t>ë</w:t>
      </w:r>
      <w:r>
        <w:rPr>
          <w:rFonts w:ascii="Arial" w:hAnsi="Arial" w:cs="Arial"/>
          <w:sz w:val="21"/>
          <w:szCs w:val="21"/>
          <w:shd w:val="clear" w:color="auto" w:fill="FFFFFF"/>
        </w:rPr>
        <w:t xml:space="preserve"> n</w:t>
      </w:r>
      <w:r w:rsidR="00E719E0">
        <w:rPr>
          <w:rFonts w:ascii="Arial" w:hAnsi="Arial" w:cs="Arial"/>
          <w:sz w:val="21"/>
          <w:szCs w:val="21"/>
          <w:shd w:val="clear" w:color="auto" w:fill="FFFFFF"/>
        </w:rPr>
        <w:t>ë</w:t>
      </w:r>
      <w:r>
        <w:rPr>
          <w:rFonts w:ascii="Arial" w:hAnsi="Arial" w:cs="Arial"/>
          <w:sz w:val="21"/>
          <w:szCs w:val="21"/>
          <w:shd w:val="clear" w:color="auto" w:fill="FFFFFF"/>
        </w:rPr>
        <w:t xml:space="preserve"> bashk</w:t>
      </w:r>
      <w:r w:rsidR="00E719E0">
        <w:rPr>
          <w:rFonts w:ascii="Arial" w:hAnsi="Arial" w:cs="Arial"/>
          <w:sz w:val="21"/>
          <w:szCs w:val="21"/>
          <w:shd w:val="clear" w:color="auto" w:fill="FFFFFF"/>
        </w:rPr>
        <w:t>ë</w:t>
      </w:r>
      <w:r>
        <w:rPr>
          <w:rFonts w:ascii="Arial" w:hAnsi="Arial" w:cs="Arial"/>
          <w:sz w:val="21"/>
          <w:szCs w:val="21"/>
          <w:shd w:val="clear" w:color="auto" w:fill="FFFFFF"/>
        </w:rPr>
        <w:t>punim me instruktor</w:t>
      </w:r>
      <w:r w:rsidR="00E719E0">
        <w:rPr>
          <w:rFonts w:ascii="Arial" w:hAnsi="Arial" w:cs="Arial"/>
          <w:sz w:val="21"/>
          <w:szCs w:val="21"/>
          <w:shd w:val="clear" w:color="auto" w:fill="FFFFFF"/>
        </w:rPr>
        <w:t>ë</w:t>
      </w:r>
      <w:r>
        <w:rPr>
          <w:rFonts w:ascii="Arial" w:hAnsi="Arial" w:cs="Arial"/>
          <w:sz w:val="21"/>
          <w:szCs w:val="21"/>
          <w:shd w:val="clear" w:color="auto" w:fill="FFFFFF"/>
        </w:rPr>
        <w:t>t brenda kompanis</w:t>
      </w:r>
      <w:r w:rsidR="00E719E0">
        <w:rPr>
          <w:rFonts w:ascii="Arial" w:hAnsi="Arial" w:cs="Arial"/>
          <w:sz w:val="21"/>
          <w:szCs w:val="21"/>
          <w:shd w:val="clear" w:color="auto" w:fill="FFFFFF"/>
        </w:rPr>
        <w:t>ë</w:t>
      </w:r>
      <w:r>
        <w:rPr>
          <w:rFonts w:ascii="Arial" w:hAnsi="Arial" w:cs="Arial"/>
          <w:sz w:val="21"/>
          <w:szCs w:val="21"/>
          <w:shd w:val="clear" w:color="auto" w:fill="FFFFFF"/>
        </w:rPr>
        <w:t>;</w:t>
      </w:r>
    </w:p>
    <w:p w14:paraId="14A30280" w14:textId="77777777" w:rsidR="00DD3062" w:rsidRDefault="00DD3062" w:rsidP="000D5703">
      <w:pPr>
        <w:pStyle w:val="ListParagraph"/>
        <w:numPr>
          <w:ilvl w:val="0"/>
          <w:numId w:val="33"/>
        </w:numPr>
        <w:spacing w:after="160" w:line="256" w:lineRule="auto"/>
        <w:jc w:val="both"/>
        <w:rPr>
          <w:rFonts w:ascii="Arial" w:hAnsi="Arial" w:cs="Arial"/>
          <w:sz w:val="21"/>
          <w:szCs w:val="21"/>
          <w:shd w:val="clear" w:color="auto" w:fill="FFFFFF"/>
        </w:rPr>
      </w:pPr>
      <w:r>
        <w:rPr>
          <w:rFonts w:ascii="Arial" w:hAnsi="Arial" w:cs="Arial"/>
          <w:sz w:val="21"/>
          <w:szCs w:val="21"/>
          <w:shd w:val="clear" w:color="auto" w:fill="FFFFFF"/>
        </w:rPr>
        <w:t>Trajnimi i instruktor</w:t>
      </w:r>
      <w:r w:rsidR="00E719E0">
        <w:rPr>
          <w:rFonts w:ascii="Arial" w:hAnsi="Arial" w:cs="Arial"/>
          <w:sz w:val="21"/>
          <w:szCs w:val="21"/>
          <w:shd w:val="clear" w:color="auto" w:fill="FFFFFF"/>
        </w:rPr>
        <w:t>ë</w:t>
      </w:r>
      <w:r>
        <w:rPr>
          <w:rFonts w:ascii="Arial" w:hAnsi="Arial" w:cs="Arial"/>
          <w:sz w:val="21"/>
          <w:szCs w:val="21"/>
          <w:shd w:val="clear" w:color="auto" w:fill="FFFFFF"/>
        </w:rPr>
        <w:t>ve brenda kompanis</w:t>
      </w:r>
      <w:r w:rsidR="00E719E0">
        <w:rPr>
          <w:rFonts w:ascii="Arial" w:hAnsi="Arial" w:cs="Arial"/>
          <w:sz w:val="21"/>
          <w:szCs w:val="21"/>
          <w:shd w:val="clear" w:color="auto" w:fill="FFFFFF"/>
        </w:rPr>
        <w:t>ë</w:t>
      </w:r>
      <w:r>
        <w:rPr>
          <w:rFonts w:ascii="Arial" w:hAnsi="Arial" w:cs="Arial"/>
          <w:sz w:val="21"/>
          <w:szCs w:val="21"/>
          <w:shd w:val="clear" w:color="auto" w:fill="FFFFFF"/>
        </w:rPr>
        <w:t xml:space="preserve"> (</w:t>
      </w:r>
      <w:r w:rsidR="00E719E0">
        <w:rPr>
          <w:rFonts w:ascii="Arial" w:hAnsi="Arial" w:cs="Arial"/>
          <w:sz w:val="21"/>
          <w:szCs w:val="21"/>
          <w:shd w:val="clear" w:color="auto" w:fill="FFFFFF"/>
        </w:rPr>
        <w:t>ë</w:t>
      </w:r>
      <w:r>
        <w:rPr>
          <w:rFonts w:ascii="Arial" w:hAnsi="Arial" w:cs="Arial"/>
          <w:sz w:val="21"/>
          <w:szCs w:val="21"/>
          <w:shd w:val="clear" w:color="auto" w:fill="FFFFFF"/>
        </w:rPr>
        <w:t>sht</w:t>
      </w:r>
      <w:r w:rsidR="00E719E0">
        <w:rPr>
          <w:rFonts w:ascii="Arial" w:hAnsi="Arial" w:cs="Arial"/>
          <w:sz w:val="21"/>
          <w:szCs w:val="21"/>
          <w:shd w:val="clear" w:color="auto" w:fill="FFFFFF"/>
        </w:rPr>
        <w:t>ë</w:t>
      </w:r>
      <w:r>
        <w:rPr>
          <w:rFonts w:ascii="Arial" w:hAnsi="Arial" w:cs="Arial"/>
          <w:sz w:val="21"/>
          <w:szCs w:val="21"/>
          <w:shd w:val="clear" w:color="auto" w:fill="FFFFFF"/>
        </w:rPr>
        <w:t xml:space="preserve"> marr</w:t>
      </w:r>
      <w:r w:rsidR="00E719E0">
        <w:rPr>
          <w:rFonts w:ascii="Arial" w:hAnsi="Arial" w:cs="Arial"/>
          <w:sz w:val="21"/>
          <w:szCs w:val="21"/>
          <w:shd w:val="clear" w:color="auto" w:fill="FFFFFF"/>
        </w:rPr>
        <w:t>ë</w:t>
      </w:r>
      <w:r>
        <w:rPr>
          <w:rFonts w:ascii="Arial" w:hAnsi="Arial" w:cs="Arial"/>
          <w:sz w:val="21"/>
          <w:szCs w:val="21"/>
          <w:shd w:val="clear" w:color="auto" w:fill="FFFFFF"/>
        </w:rPr>
        <w:t xml:space="preserve"> p</w:t>
      </w:r>
      <w:r w:rsidR="00E719E0">
        <w:rPr>
          <w:rFonts w:ascii="Arial" w:hAnsi="Arial" w:cs="Arial"/>
          <w:sz w:val="21"/>
          <w:szCs w:val="21"/>
          <w:shd w:val="clear" w:color="auto" w:fill="FFFFFF"/>
        </w:rPr>
        <w:t>ë</w:t>
      </w:r>
      <w:r>
        <w:rPr>
          <w:rFonts w:ascii="Arial" w:hAnsi="Arial" w:cs="Arial"/>
          <w:sz w:val="21"/>
          <w:szCs w:val="21"/>
          <w:shd w:val="clear" w:color="auto" w:fill="FFFFFF"/>
        </w:rPr>
        <w:t>rsip</w:t>
      </w:r>
      <w:r w:rsidR="00E719E0">
        <w:rPr>
          <w:rFonts w:ascii="Arial" w:hAnsi="Arial" w:cs="Arial"/>
          <w:sz w:val="21"/>
          <w:szCs w:val="21"/>
          <w:shd w:val="clear" w:color="auto" w:fill="FFFFFF"/>
        </w:rPr>
        <w:t>ë</w:t>
      </w:r>
      <w:r>
        <w:rPr>
          <w:rFonts w:ascii="Arial" w:hAnsi="Arial" w:cs="Arial"/>
          <w:sz w:val="21"/>
          <w:szCs w:val="21"/>
          <w:shd w:val="clear" w:color="auto" w:fill="FFFFFF"/>
        </w:rPr>
        <w:t xml:space="preserve">r nga GIZ/Youth, projekti </w:t>
      </w:r>
      <w:r w:rsidRPr="00DD3062">
        <w:rPr>
          <w:rFonts w:ascii="Arial" w:hAnsi="Arial" w:cs="Arial"/>
          <w:sz w:val="21"/>
          <w:szCs w:val="21"/>
          <w:shd w:val="clear" w:color="auto" w:fill="FFFFFF"/>
          <w:lang w:val="en-GB"/>
        </w:rPr>
        <w:t>Employment &amp; Skills YES</w:t>
      </w:r>
      <w:r>
        <w:rPr>
          <w:rFonts w:ascii="Arial" w:hAnsi="Arial" w:cs="Arial"/>
          <w:sz w:val="21"/>
          <w:szCs w:val="21"/>
          <w:shd w:val="clear" w:color="auto" w:fill="FFFFFF"/>
          <w:lang w:val="en-GB"/>
        </w:rPr>
        <w:t>);</w:t>
      </w:r>
    </w:p>
    <w:p w14:paraId="4CA39E26" w14:textId="77777777" w:rsidR="00DD3062" w:rsidRDefault="00DD3062" w:rsidP="008520CF">
      <w:pPr>
        <w:spacing w:line="276" w:lineRule="auto"/>
        <w:rPr>
          <w:rFonts w:cs="Arial"/>
          <w:sz w:val="21"/>
          <w:szCs w:val="21"/>
        </w:rPr>
      </w:pPr>
      <w:r>
        <w:rPr>
          <w:rFonts w:cs="Arial"/>
          <w:sz w:val="21"/>
          <w:szCs w:val="21"/>
        </w:rPr>
        <w:t>Sa i p</w:t>
      </w:r>
      <w:r w:rsidR="00E719E0">
        <w:rPr>
          <w:rFonts w:cs="Arial"/>
          <w:sz w:val="21"/>
          <w:szCs w:val="21"/>
        </w:rPr>
        <w:t>ë</w:t>
      </w:r>
      <w:r>
        <w:rPr>
          <w:rFonts w:cs="Arial"/>
          <w:sz w:val="21"/>
          <w:szCs w:val="21"/>
        </w:rPr>
        <w:t>rket pilotimit, EYE ofroi mb</w:t>
      </w:r>
      <w:r w:rsidR="00E719E0">
        <w:rPr>
          <w:rFonts w:cs="Arial"/>
          <w:sz w:val="21"/>
          <w:szCs w:val="21"/>
        </w:rPr>
        <w:t>ë</w:t>
      </w:r>
      <w:r>
        <w:rPr>
          <w:rFonts w:cs="Arial"/>
          <w:sz w:val="21"/>
          <w:szCs w:val="21"/>
        </w:rPr>
        <w:t>shtetje p</w:t>
      </w:r>
      <w:r w:rsidR="00E719E0">
        <w:rPr>
          <w:rFonts w:cs="Arial"/>
          <w:sz w:val="21"/>
          <w:szCs w:val="21"/>
        </w:rPr>
        <w:t>ë</w:t>
      </w:r>
      <w:r>
        <w:rPr>
          <w:rFonts w:cs="Arial"/>
          <w:sz w:val="21"/>
          <w:szCs w:val="21"/>
        </w:rPr>
        <w:t>r:</w:t>
      </w:r>
    </w:p>
    <w:p w14:paraId="3BF6F3BE" w14:textId="77777777" w:rsidR="00DD3062" w:rsidRDefault="00DD3062" w:rsidP="00DD3062">
      <w:pPr>
        <w:pStyle w:val="ListParagraph"/>
        <w:numPr>
          <w:ilvl w:val="0"/>
          <w:numId w:val="34"/>
        </w:numPr>
        <w:jc w:val="both"/>
        <w:rPr>
          <w:rFonts w:ascii="Arial" w:hAnsi="Arial" w:cs="Arial"/>
          <w:sz w:val="21"/>
          <w:szCs w:val="21"/>
        </w:rPr>
      </w:pPr>
      <w:r>
        <w:rPr>
          <w:rFonts w:ascii="Arial" w:hAnsi="Arial" w:cs="Arial"/>
          <w:sz w:val="21"/>
          <w:szCs w:val="21"/>
        </w:rPr>
        <w:t>Shkollat e AAP-s</w:t>
      </w:r>
      <w:r w:rsidR="00E719E0">
        <w:rPr>
          <w:rFonts w:ascii="Arial" w:hAnsi="Arial" w:cs="Arial"/>
          <w:sz w:val="21"/>
          <w:szCs w:val="21"/>
        </w:rPr>
        <w:t>ë</w:t>
      </w:r>
      <w:r>
        <w:rPr>
          <w:rFonts w:ascii="Arial" w:hAnsi="Arial" w:cs="Arial"/>
          <w:sz w:val="21"/>
          <w:szCs w:val="21"/>
        </w:rPr>
        <w:t xml:space="preserve"> n</w:t>
      </w:r>
      <w:r w:rsidR="00E719E0">
        <w:rPr>
          <w:rFonts w:ascii="Arial" w:hAnsi="Arial" w:cs="Arial"/>
          <w:sz w:val="21"/>
          <w:szCs w:val="21"/>
        </w:rPr>
        <w:t>ë</w:t>
      </w:r>
      <w:r>
        <w:rPr>
          <w:rFonts w:ascii="Arial" w:hAnsi="Arial" w:cs="Arial"/>
          <w:sz w:val="21"/>
          <w:szCs w:val="21"/>
        </w:rPr>
        <w:t xml:space="preserve"> m</w:t>
      </w:r>
      <w:r w:rsidR="00E719E0">
        <w:rPr>
          <w:rFonts w:ascii="Arial" w:hAnsi="Arial" w:cs="Arial"/>
          <w:sz w:val="21"/>
          <w:szCs w:val="21"/>
        </w:rPr>
        <w:t>ë</w:t>
      </w:r>
      <w:r>
        <w:rPr>
          <w:rFonts w:ascii="Arial" w:hAnsi="Arial" w:cs="Arial"/>
          <w:sz w:val="21"/>
          <w:szCs w:val="21"/>
        </w:rPr>
        <w:t>nyr</w:t>
      </w:r>
      <w:r w:rsidR="00E719E0">
        <w:rPr>
          <w:rFonts w:ascii="Arial" w:hAnsi="Arial" w:cs="Arial"/>
          <w:sz w:val="21"/>
          <w:szCs w:val="21"/>
        </w:rPr>
        <w:t>ë</w:t>
      </w:r>
      <w:r>
        <w:rPr>
          <w:rFonts w:ascii="Arial" w:hAnsi="Arial" w:cs="Arial"/>
          <w:sz w:val="21"/>
          <w:szCs w:val="21"/>
        </w:rPr>
        <w:t xml:space="preserve"> q</w:t>
      </w:r>
      <w:r w:rsidR="00E719E0">
        <w:rPr>
          <w:rFonts w:ascii="Arial" w:hAnsi="Arial" w:cs="Arial"/>
          <w:sz w:val="21"/>
          <w:szCs w:val="21"/>
        </w:rPr>
        <w:t>ë</w:t>
      </w:r>
      <w:r>
        <w:rPr>
          <w:rFonts w:ascii="Arial" w:hAnsi="Arial" w:cs="Arial"/>
          <w:sz w:val="21"/>
          <w:szCs w:val="21"/>
        </w:rPr>
        <w:t xml:space="preserve"> t</w:t>
      </w:r>
      <w:r w:rsidR="00E719E0">
        <w:rPr>
          <w:rFonts w:ascii="Arial" w:hAnsi="Arial" w:cs="Arial"/>
          <w:sz w:val="21"/>
          <w:szCs w:val="21"/>
        </w:rPr>
        <w:t>ë</w:t>
      </w:r>
      <w:r>
        <w:rPr>
          <w:rFonts w:ascii="Arial" w:hAnsi="Arial" w:cs="Arial"/>
          <w:sz w:val="21"/>
          <w:szCs w:val="21"/>
        </w:rPr>
        <w:t xml:space="preserve"> promovojn</w:t>
      </w:r>
      <w:r w:rsidR="00E719E0">
        <w:rPr>
          <w:rFonts w:ascii="Arial" w:hAnsi="Arial" w:cs="Arial"/>
          <w:sz w:val="21"/>
          <w:szCs w:val="21"/>
        </w:rPr>
        <w:t>ë</w:t>
      </w:r>
      <w:r>
        <w:rPr>
          <w:rFonts w:ascii="Arial" w:hAnsi="Arial" w:cs="Arial"/>
          <w:sz w:val="21"/>
          <w:szCs w:val="21"/>
        </w:rPr>
        <w:t xml:space="preserve"> MVP-n</w:t>
      </w:r>
      <w:r w:rsidR="00E719E0">
        <w:rPr>
          <w:rFonts w:ascii="Arial" w:hAnsi="Arial" w:cs="Arial"/>
          <w:sz w:val="21"/>
          <w:szCs w:val="21"/>
        </w:rPr>
        <w:t>ë</w:t>
      </w:r>
      <w:r>
        <w:rPr>
          <w:rFonts w:ascii="Arial" w:hAnsi="Arial" w:cs="Arial"/>
          <w:sz w:val="21"/>
          <w:szCs w:val="21"/>
        </w:rPr>
        <w:t xml:space="preserve"> dhe t</w:t>
      </w:r>
      <w:r w:rsidR="00E719E0">
        <w:rPr>
          <w:rFonts w:ascii="Arial" w:hAnsi="Arial" w:cs="Arial"/>
          <w:sz w:val="21"/>
          <w:szCs w:val="21"/>
        </w:rPr>
        <w:t>ë</w:t>
      </w:r>
      <w:r>
        <w:rPr>
          <w:rFonts w:ascii="Arial" w:hAnsi="Arial" w:cs="Arial"/>
          <w:sz w:val="21"/>
          <w:szCs w:val="21"/>
        </w:rPr>
        <w:t xml:space="preserve"> identifikojn</w:t>
      </w:r>
      <w:r w:rsidR="00E719E0">
        <w:rPr>
          <w:rFonts w:ascii="Arial" w:hAnsi="Arial" w:cs="Arial"/>
          <w:sz w:val="21"/>
          <w:szCs w:val="21"/>
        </w:rPr>
        <w:t>ë</w:t>
      </w:r>
      <w:r>
        <w:rPr>
          <w:rFonts w:ascii="Arial" w:hAnsi="Arial" w:cs="Arial"/>
          <w:sz w:val="21"/>
          <w:szCs w:val="21"/>
        </w:rPr>
        <w:t xml:space="preserve"> kompanit</w:t>
      </w:r>
      <w:r w:rsidR="00E719E0">
        <w:rPr>
          <w:rFonts w:ascii="Arial" w:hAnsi="Arial" w:cs="Arial"/>
          <w:sz w:val="21"/>
          <w:szCs w:val="21"/>
        </w:rPr>
        <w:t>ë</w:t>
      </w:r>
      <w:r>
        <w:rPr>
          <w:rFonts w:ascii="Arial" w:hAnsi="Arial" w:cs="Arial"/>
          <w:sz w:val="21"/>
          <w:szCs w:val="21"/>
        </w:rPr>
        <w:t xml:space="preserve"> q</w:t>
      </w:r>
      <w:r w:rsidR="00E719E0">
        <w:rPr>
          <w:rFonts w:ascii="Arial" w:hAnsi="Arial" w:cs="Arial"/>
          <w:sz w:val="21"/>
          <w:szCs w:val="21"/>
        </w:rPr>
        <w:t>ë</w:t>
      </w:r>
      <w:r>
        <w:rPr>
          <w:rFonts w:ascii="Arial" w:hAnsi="Arial" w:cs="Arial"/>
          <w:sz w:val="21"/>
          <w:szCs w:val="21"/>
        </w:rPr>
        <w:t xml:space="preserve"> shprehin gatishm</w:t>
      </w:r>
      <w:r w:rsidR="00E719E0">
        <w:rPr>
          <w:rFonts w:ascii="Arial" w:hAnsi="Arial" w:cs="Arial"/>
          <w:sz w:val="21"/>
          <w:szCs w:val="21"/>
        </w:rPr>
        <w:t>ë</w:t>
      </w:r>
      <w:r>
        <w:rPr>
          <w:rFonts w:ascii="Arial" w:hAnsi="Arial" w:cs="Arial"/>
          <w:sz w:val="21"/>
          <w:szCs w:val="21"/>
        </w:rPr>
        <w:t>rin</w:t>
      </w:r>
      <w:r w:rsidR="00E719E0">
        <w:rPr>
          <w:rFonts w:ascii="Arial" w:hAnsi="Arial" w:cs="Arial"/>
          <w:sz w:val="21"/>
          <w:szCs w:val="21"/>
        </w:rPr>
        <w:t>ë</w:t>
      </w:r>
      <w:r>
        <w:rPr>
          <w:rFonts w:ascii="Arial" w:hAnsi="Arial" w:cs="Arial"/>
          <w:sz w:val="21"/>
          <w:szCs w:val="21"/>
        </w:rPr>
        <w:t xml:space="preserve"> p</w:t>
      </w:r>
      <w:r w:rsidR="00E719E0">
        <w:rPr>
          <w:rFonts w:ascii="Arial" w:hAnsi="Arial" w:cs="Arial"/>
          <w:sz w:val="21"/>
          <w:szCs w:val="21"/>
        </w:rPr>
        <w:t>ë</w:t>
      </w:r>
      <w:r>
        <w:rPr>
          <w:rFonts w:ascii="Arial" w:hAnsi="Arial" w:cs="Arial"/>
          <w:sz w:val="21"/>
          <w:szCs w:val="21"/>
        </w:rPr>
        <w:t>r t</w:t>
      </w:r>
      <w:r w:rsidR="00E719E0">
        <w:rPr>
          <w:rFonts w:ascii="Arial" w:hAnsi="Arial" w:cs="Arial"/>
          <w:sz w:val="21"/>
          <w:szCs w:val="21"/>
        </w:rPr>
        <w:t>ë</w:t>
      </w:r>
      <w:r>
        <w:rPr>
          <w:rFonts w:ascii="Arial" w:hAnsi="Arial" w:cs="Arial"/>
          <w:sz w:val="21"/>
          <w:szCs w:val="21"/>
        </w:rPr>
        <w:t xml:space="preserve"> lidhur partneritet n</w:t>
      </w:r>
      <w:r w:rsidR="00E719E0">
        <w:rPr>
          <w:rFonts w:ascii="Arial" w:hAnsi="Arial" w:cs="Arial"/>
          <w:sz w:val="21"/>
          <w:szCs w:val="21"/>
        </w:rPr>
        <w:t>ë</w:t>
      </w:r>
      <w:r>
        <w:rPr>
          <w:rFonts w:ascii="Arial" w:hAnsi="Arial" w:cs="Arial"/>
          <w:sz w:val="21"/>
          <w:szCs w:val="21"/>
        </w:rPr>
        <w:t xml:space="preserve"> implementimin e MVP-s</w:t>
      </w:r>
      <w:r w:rsidR="00E719E0">
        <w:rPr>
          <w:rFonts w:ascii="Arial" w:hAnsi="Arial" w:cs="Arial"/>
          <w:sz w:val="21"/>
          <w:szCs w:val="21"/>
        </w:rPr>
        <w:t>ë</w:t>
      </w:r>
      <w:r>
        <w:rPr>
          <w:rFonts w:ascii="Arial" w:hAnsi="Arial" w:cs="Arial"/>
          <w:sz w:val="21"/>
          <w:szCs w:val="21"/>
        </w:rPr>
        <w:t xml:space="preserve"> </w:t>
      </w:r>
    </w:p>
    <w:p w14:paraId="0BF194FF" w14:textId="77777777" w:rsidR="00873CB2" w:rsidRDefault="00873CB2" w:rsidP="00873CB2">
      <w:pPr>
        <w:pStyle w:val="ListParagraph"/>
        <w:numPr>
          <w:ilvl w:val="0"/>
          <w:numId w:val="34"/>
        </w:numPr>
        <w:jc w:val="both"/>
        <w:rPr>
          <w:rFonts w:ascii="Arial" w:hAnsi="Arial" w:cs="Arial"/>
          <w:sz w:val="21"/>
          <w:szCs w:val="21"/>
        </w:rPr>
      </w:pPr>
      <w:r>
        <w:rPr>
          <w:rFonts w:ascii="Arial" w:hAnsi="Arial" w:cs="Arial"/>
          <w:sz w:val="21"/>
          <w:szCs w:val="21"/>
        </w:rPr>
        <w:t>Zhvillimin e kapaciteteve brenda shkollave t</w:t>
      </w:r>
      <w:r w:rsidR="00E719E0">
        <w:rPr>
          <w:rFonts w:ascii="Arial" w:hAnsi="Arial" w:cs="Arial"/>
          <w:sz w:val="21"/>
          <w:szCs w:val="21"/>
        </w:rPr>
        <w:t>ë</w:t>
      </w:r>
      <w:r>
        <w:rPr>
          <w:rFonts w:ascii="Arial" w:hAnsi="Arial" w:cs="Arial"/>
          <w:sz w:val="21"/>
          <w:szCs w:val="21"/>
        </w:rPr>
        <w:t xml:space="preserve"> AAP-s</w:t>
      </w:r>
      <w:r w:rsidR="00E719E0">
        <w:rPr>
          <w:rFonts w:ascii="Arial" w:hAnsi="Arial" w:cs="Arial"/>
          <w:sz w:val="21"/>
          <w:szCs w:val="21"/>
        </w:rPr>
        <w:t>ë</w:t>
      </w:r>
      <w:r>
        <w:rPr>
          <w:rFonts w:ascii="Arial" w:hAnsi="Arial" w:cs="Arial"/>
          <w:sz w:val="21"/>
          <w:szCs w:val="21"/>
        </w:rPr>
        <w:t xml:space="preserve"> dhe kompanive, zhvillimin e planit t</w:t>
      </w:r>
      <w:r w:rsidR="00E719E0">
        <w:rPr>
          <w:rFonts w:ascii="Arial" w:hAnsi="Arial" w:cs="Arial"/>
          <w:sz w:val="21"/>
          <w:szCs w:val="21"/>
        </w:rPr>
        <w:t>ë</w:t>
      </w:r>
      <w:r>
        <w:rPr>
          <w:rFonts w:ascii="Arial" w:hAnsi="Arial" w:cs="Arial"/>
          <w:sz w:val="21"/>
          <w:szCs w:val="21"/>
        </w:rPr>
        <w:t xml:space="preserve"> trajnimit </w:t>
      </w:r>
      <w:r w:rsidR="00CB007D">
        <w:rPr>
          <w:rFonts w:ascii="Arial" w:hAnsi="Arial" w:cs="Arial"/>
          <w:sz w:val="21"/>
          <w:szCs w:val="21"/>
        </w:rPr>
        <w:t>t</w:t>
      </w:r>
      <w:r w:rsidR="00CB007D" w:rsidRPr="00CB007D">
        <w:rPr>
          <w:rFonts w:ascii="Arial" w:hAnsi="Arial" w:cs="Arial"/>
          <w:sz w:val="21"/>
          <w:szCs w:val="21"/>
          <w:lang w:val="en-GB"/>
        </w:rPr>
        <w:t>ë</w:t>
      </w:r>
      <w:r w:rsidR="00CB007D">
        <w:rPr>
          <w:rFonts w:ascii="Arial" w:hAnsi="Arial" w:cs="Arial"/>
          <w:sz w:val="21"/>
          <w:szCs w:val="21"/>
          <w:lang w:val="en-GB"/>
        </w:rPr>
        <w:t xml:space="preserve"> </w:t>
      </w:r>
      <w:r>
        <w:rPr>
          <w:rFonts w:ascii="Arial" w:hAnsi="Arial" w:cs="Arial"/>
          <w:sz w:val="21"/>
          <w:szCs w:val="21"/>
        </w:rPr>
        <w:t>MVP</w:t>
      </w:r>
      <w:r w:rsidR="00CB007D">
        <w:rPr>
          <w:rFonts w:ascii="Arial" w:hAnsi="Arial" w:cs="Arial"/>
          <w:sz w:val="21"/>
          <w:szCs w:val="21"/>
        </w:rPr>
        <w:t>-</w:t>
      </w:r>
      <w:r w:rsidR="00CB007D">
        <w:rPr>
          <w:rFonts w:ascii="Arial" w:hAnsi="Arial" w:cs="Arial"/>
          <w:sz w:val="21"/>
          <w:szCs w:val="21"/>
          <w:lang w:val="en-GB"/>
        </w:rPr>
        <w:t>s</w:t>
      </w:r>
      <w:r w:rsidR="00CB007D" w:rsidRPr="00CB007D">
        <w:rPr>
          <w:rFonts w:ascii="Arial" w:hAnsi="Arial" w:cs="Arial"/>
          <w:sz w:val="21"/>
          <w:szCs w:val="21"/>
          <w:lang w:val="en-GB"/>
        </w:rPr>
        <w:t>ë</w:t>
      </w:r>
      <w:r>
        <w:rPr>
          <w:rFonts w:ascii="Arial" w:hAnsi="Arial" w:cs="Arial"/>
          <w:sz w:val="21"/>
          <w:szCs w:val="21"/>
        </w:rPr>
        <w:t xml:space="preserve"> dhe ofrimin e udh</w:t>
      </w:r>
      <w:r w:rsidR="00E719E0">
        <w:rPr>
          <w:rFonts w:ascii="Arial" w:hAnsi="Arial" w:cs="Arial"/>
          <w:sz w:val="21"/>
          <w:szCs w:val="21"/>
        </w:rPr>
        <w:t>ë</w:t>
      </w:r>
      <w:r>
        <w:rPr>
          <w:rFonts w:ascii="Arial" w:hAnsi="Arial" w:cs="Arial"/>
          <w:sz w:val="21"/>
          <w:szCs w:val="21"/>
        </w:rPr>
        <w:t>zimeve se n</w:t>
      </w:r>
      <w:r w:rsidR="00E719E0">
        <w:rPr>
          <w:rFonts w:ascii="Arial" w:hAnsi="Arial" w:cs="Arial"/>
          <w:sz w:val="21"/>
          <w:szCs w:val="21"/>
        </w:rPr>
        <w:t>ë</w:t>
      </w:r>
      <w:r>
        <w:rPr>
          <w:rFonts w:ascii="Arial" w:hAnsi="Arial" w:cs="Arial"/>
          <w:sz w:val="21"/>
          <w:szCs w:val="21"/>
        </w:rPr>
        <w:t xml:space="preserve"> ç’m</w:t>
      </w:r>
      <w:r w:rsidR="00E719E0">
        <w:rPr>
          <w:rFonts w:ascii="Arial" w:hAnsi="Arial" w:cs="Arial"/>
          <w:sz w:val="21"/>
          <w:szCs w:val="21"/>
        </w:rPr>
        <w:t>ë</w:t>
      </w:r>
      <w:r>
        <w:rPr>
          <w:rFonts w:ascii="Arial" w:hAnsi="Arial" w:cs="Arial"/>
          <w:sz w:val="21"/>
          <w:szCs w:val="21"/>
        </w:rPr>
        <w:t>nyr</w:t>
      </w:r>
      <w:r w:rsidR="00E719E0">
        <w:rPr>
          <w:rFonts w:ascii="Arial" w:hAnsi="Arial" w:cs="Arial"/>
          <w:sz w:val="21"/>
          <w:szCs w:val="21"/>
        </w:rPr>
        <w:t>ë</w:t>
      </w:r>
      <w:r>
        <w:rPr>
          <w:rFonts w:ascii="Arial" w:hAnsi="Arial" w:cs="Arial"/>
          <w:sz w:val="21"/>
          <w:szCs w:val="21"/>
        </w:rPr>
        <w:t xml:space="preserve"> t</w:t>
      </w:r>
      <w:r w:rsidR="00E719E0">
        <w:rPr>
          <w:rFonts w:ascii="Arial" w:hAnsi="Arial" w:cs="Arial"/>
          <w:sz w:val="21"/>
          <w:szCs w:val="21"/>
        </w:rPr>
        <w:t>ë</w:t>
      </w:r>
      <w:r>
        <w:rPr>
          <w:rFonts w:ascii="Arial" w:hAnsi="Arial" w:cs="Arial"/>
          <w:sz w:val="21"/>
          <w:szCs w:val="21"/>
        </w:rPr>
        <w:t xml:space="preserve"> implementohet MVP-ja (si t</w:t>
      </w:r>
      <w:r w:rsidR="00E719E0">
        <w:rPr>
          <w:rFonts w:ascii="Arial" w:hAnsi="Arial" w:cs="Arial"/>
          <w:sz w:val="21"/>
          <w:szCs w:val="21"/>
        </w:rPr>
        <w:t>ë</w:t>
      </w:r>
      <w:r>
        <w:rPr>
          <w:rFonts w:ascii="Arial" w:hAnsi="Arial" w:cs="Arial"/>
          <w:sz w:val="21"/>
          <w:szCs w:val="21"/>
        </w:rPr>
        <w:t xml:space="preserve"> garantohet siguria, si t</w:t>
      </w:r>
      <w:r w:rsidR="00E719E0">
        <w:rPr>
          <w:rFonts w:ascii="Arial" w:hAnsi="Arial" w:cs="Arial"/>
          <w:sz w:val="21"/>
          <w:szCs w:val="21"/>
        </w:rPr>
        <w:t>ë</w:t>
      </w:r>
      <w:r>
        <w:rPr>
          <w:rFonts w:ascii="Arial" w:hAnsi="Arial" w:cs="Arial"/>
          <w:sz w:val="21"/>
          <w:szCs w:val="21"/>
        </w:rPr>
        <w:t xml:space="preserve"> monitorohet progresi, si t</w:t>
      </w:r>
      <w:r w:rsidR="00E719E0">
        <w:rPr>
          <w:rFonts w:ascii="Arial" w:hAnsi="Arial" w:cs="Arial"/>
          <w:sz w:val="21"/>
          <w:szCs w:val="21"/>
        </w:rPr>
        <w:t>ë</w:t>
      </w:r>
      <w:r>
        <w:rPr>
          <w:rFonts w:ascii="Arial" w:hAnsi="Arial" w:cs="Arial"/>
          <w:sz w:val="21"/>
          <w:szCs w:val="21"/>
        </w:rPr>
        <w:t xml:space="preserve"> zgjedhen kandidat</w:t>
      </w:r>
      <w:r w:rsidR="00E719E0">
        <w:rPr>
          <w:rFonts w:ascii="Arial" w:hAnsi="Arial" w:cs="Arial"/>
          <w:sz w:val="21"/>
          <w:szCs w:val="21"/>
        </w:rPr>
        <w:t>ë</w:t>
      </w:r>
      <w:r>
        <w:rPr>
          <w:rFonts w:ascii="Arial" w:hAnsi="Arial" w:cs="Arial"/>
          <w:sz w:val="21"/>
          <w:szCs w:val="21"/>
        </w:rPr>
        <w:t>t, si t</w:t>
      </w:r>
      <w:r w:rsidR="00E719E0">
        <w:rPr>
          <w:rFonts w:ascii="Arial" w:hAnsi="Arial" w:cs="Arial"/>
          <w:sz w:val="21"/>
          <w:szCs w:val="21"/>
        </w:rPr>
        <w:t>ë</w:t>
      </w:r>
      <w:r>
        <w:rPr>
          <w:rFonts w:ascii="Arial" w:hAnsi="Arial" w:cs="Arial"/>
          <w:sz w:val="21"/>
          <w:szCs w:val="21"/>
        </w:rPr>
        <w:t xml:space="preserve"> raportohet); </w:t>
      </w:r>
      <w:r w:rsidR="00CB007D">
        <w:rPr>
          <w:rFonts w:ascii="Arial" w:hAnsi="Arial" w:cs="Arial"/>
          <w:sz w:val="21"/>
          <w:szCs w:val="21"/>
        </w:rPr>
        <w:t xml:space="preserve"> </w:t>
      </w:r>
    </w:p>
    <w:p w14:paraId="4DEDAD5D" w14:textId="77777777" w:rsidR="00873CB2" w:rsidRDefault="00873CB2" w:rsidP="000D5703">
      <w:pPr>
        <w:pStyle w:val="ListParagraph"/>
        <w:numPr>
          <w:ilvl w:val="0"/>
          <w:numId w:val="34"/>
        </w:numPr>
        <w:rPr>
          <w:rFonts w:ascii="Arial" w:hAnsi="Arial" w:cs="Arial"/>
          <w:sz w:val="21"/>
          <w:szCs w:val="21"/>
        </w:rPr>
      </w:pPr>
      <w:r>
        <w:rPr>
          <w:rFonts w:ascii="Arial" w:hAnsi="Arial" w:cs="Arial"/>
          <w:sz w:val="21"/>
          <w:szCs w:val="21"/>
        </w:rPr>
        <w:t>Zhvillimin e kapaciteteve t</w:t>
      </w:r>
      <w:r w:rsidR="00E719E0">
        <w:rPr>
          <w:rFonts w:ascii="Arial" w:hAnsi="Arial" w:cs="Arial"/>
          <w:sz w:val="21"/>
          <w:szCs w:val="21"/>
        </w:rPr>
        <w:t>ë</w:t>
      </w:r>
      <w:r>
        <w:rPr>
          <w:rFonts w:ascii="Arial" w:hAnsi="Arial" w:cs="Arial"/>
          <w:sz w:val="21"/>
          <w:szCs w:val="21"/>
        </w:rPr>
        <w:t xml:space="preserve"> instruktor</w:t>
      </w:r>
      <w:r w:rsidR="00E719E0">
        <w:rPr>
          <w:rFonts w:ascii="Arial" w:hAnsi="Arial" w:cs="Arial"/>
          <w:sz w:val="21"/>
          <w:szCs w:val="21"/>
        </w:rPr>
        <w:t>ë</w:t>
      </w:r>
      <w:r>
        <w:rPr>
          <w:rFonts w:ascii="Arial" w:hAnsi="Arial" w:cs="Arial"/>
          <w:sz w:val="21"/>
          <w:szCs w:val="21"/>
        </w:rPr>
        <w:t>ve brenda kompanive private;</w:t>
      </w:r>
    </w:p>
    <w:p w14:paraId="3220A180" w14:textId="77777777" w:rsidR="00873CB2" w:rsidRDefault="00873CB2" w:rsidP="000D5703">
      <w:pPr>
        <w:pStyle w:val="ListParagraph"/>
        <w:numPr>
          <w:ilvl w:val="0"/>
          <w:numId w:val="34"/>
        </w:numPr>
        <w:rPr>
          <w:rFonts w:ascii="Arial" w:hAnsi="Arial" w:cs="Arial"/>
          <w:sz w:val="21"/>
          <w:szCs w:val="21"/>
        </w:rPr>
      </w:pPr>
      <w:r>
        <w:rPr>
          <w:rFonts w:ascii="Arial" w:hAnsi="Arial" w:cs="Arial"/>
          <w:sz w:val="21"/>
          <w:szCs w:val="21"/>
        </w:rPr>
        <w:t xml:space="preserve">Institucionalizimin e </w:t>
      </w:r>
      <w:r w:rsidR="00CB007D">
        <w:rPr>
          <w:rFonts w:ascii="Arial" w:hAnsi="Arial" w:cs="Arial"/>
          <w:sz w:val="21"/>
          <w:szCs w:val="21"/>
        </w:rPr>
        <w:t>MVP-s</w:t>
      </w:r>
      <w:r w:rsidR="00CB007D" w:rsidRPr="00CB007D">
        <w:rPr>
          <w:rFonts w:ascii="Arial" w:hAnsi="Arial" w:cs="Arial"/>
          <w:sz w:val="21"/>
          <w:szCs w:val="21"/>
          <w:lang w:val="en-GB"/>
        </w:rPr>
        <w:t>ë</w:t>
      </w:r>
      <w:r>
        <w:rPr>
          <w:rFonts w:ascii="Arial" w:hAnsi="Arial" w:cs="Arial"/>
          <w:sz w:val="21"/>
          <w:szCs w:val="21"/>
        </w:rPr>
        <w:t xml:space="preserve"> brenda sistemit t</w:t>
      </w:r>
      <w:r w:rsidR="00E719E0">
        <w:rPr>
          <w:rFonts w:ascii="Arial" w:hAnsi="Arial" w:cs="Arial"/>
          <w:sz w:val="21"/>
          <w:szCs w:val="21"/>
        </w:rPr>
        <w:t>ë</w:t>
      </w:r>
      <w:r>
        <w:rPr>
          <w:rFonts w:ascii="Arial" w:hAnsi="Arial" w:cs="Arial"/>
          <w:sz w:val="21"/>
          <w:szCs w:val="21"/>
        </w:rPr>
        <w:t xml:space="preserve"> AAP-s</w:t>
      </w:r>
      <w:r w:rsidR="00E719E0">
        <w:rPr>
          <w:rFonts w:ascii="Arial" w:hAnsi="Arial" w:cs="Arial"/>
          <w:sz w:val="21"/>
          <w:szCs w:val="21"/>
        </w:rPr>
        <w:t>ë</w:t>
      </w:r>
      <w:r>
        <w:rPr>
          <w:rFonts w:ascii="Arial" w:hAnsi="Arial" w:cs="Arial"/>
          <w:sz w:val="21"/>
          <w:szCs w:val="21"/>
        </w:rPr>
        <w:t>;</w:t>
      </w:r>
      <w:r w:rsidR="00CB007D">
        <w:rPr>
          <w:rFonts w:ascii="Arial" w:hAnsi="Arial" w:cs="Arial"/>
          <w:sz w:val="21"/>
          <w:szCs w:val="21"/>
        </w:rPr>
        <w:t xml:space="preserve"> </w:t>
      </w:r>
    </w:p>
    <w:p w14:paraId="28E087BD" w14:textId="77777777" w:rsidR="001C188B" w:rsidRDefault="001C188B" w:rsidP="008520CF">
      <w:pPr>
        <w:rPr>
          <w:rFonts w:eastAsia="Times New Roman" w:cs="Arial"/>
          <w:color w:val="000000"/>
          <w:sz w:val="21"/>
          <w:szCs w:val="21"/>
          <w:lang w:val="en-US"/>
        </w:rPr>
      </w:pPr>
      <w:r>
        <w:rPr>
          <w:rFonts w:eastAsia="Times New Roman" w:cs="Arial"/>
          <w:color w:val="000000"/>
          <w:sz w:val="21"/>
          <w:szCs w:val="21"/>
          <w:lang w:val="en-US"/>
        </w:rPr>
        <w:t>Sa i p</w:t>
      </w:r>
      <w:r w:rsidR="00E719E0">
        <w:rPr>
          <w:rFonts w:eastAsia="Times New Roman" w:cs="Arial"/>
          <w:color w:val="000000"/>
          <w:sz w:val="21"/>
          <w:szCs w:val="21"/>
          <w:lang w:val="en-US"/>
        </w:rPr>
        <w:t>ë</w:t>
      </w:r>
      <w:r>
        <w:rPr>
          <w:rFonts w:eastAsia="Times New Roman" w:cs="Arial"/>
          <w:color w:val="000000"/>
          <w:sz w:val="21"/>
          <w:szCs w:val="21"/>
          <w:lang w:val="en-US"/>
        </w:rPr>
        <w:t>rket pilotimit t</w:t>
      </w:r>
      <w:r w:rsidR="00E719E0">
        <w:rPr>
          <w:rFonts w:eastAsia="Times New Roman" w:cs="Arial"/>
          <w:color w:val="000000"/>
          <w:sz w:val="21"/>
          <w:szCs w:val="21"/>
          <w:lang w:val="en-US"/>
        </w:rPr>
        <w:t>ë</w:t>
      </w:r>
      <w:r>
        <w:rPr>
          <w:rFonts w:eastAsia="Times New Roman" w:cs="Arial"/>
          <w:color w:val="000000"/>
          <w:sz w:val="21"/>
          <w:szCs w:val="21"/>
          <w:lang w:val="en-US"/>
        </w:rPr>
        <w:t xml:space="preserve"> </w:t>
      </w:r>
      <w:r w:rsidR="00CB007D">
        <w:rPr>
          <w:rFonts w:eastAsia="Times New Roman" w:cs="Arial"/>
          <w:color w:val="000000"/>
          <w:sz w:val="21"/>
          <w:szCs w:val="21"/>
          <w:lang w:val="en-US"/>
        </w:rPr>
        <w:t>MVP-s</w:t>
      </w:r>
      <w:r w:rsidR="00CB007D" w:rsidRPr="00CB007D">
        <w:rPr>
          <w:rFonts w:eastAsia="Times New Roman" w:cs="Arial"/>
          <w:color w:val="000000"/>
          <w:sz w:val="21"/>
          <w:szCs w:val="21"/>
        </w:rPr>
        <w:t>ë</w:t>
      </w:r>
      <w:r>
        <w:rPr>
          <w:rFonts w:eastAsia="Times New Roman" w:cs="Arial"/>
          <w:color w:val="000000"/>
          <w:sz w:val="21"/>
          <w:szCs w:val="21"/>
          <w:lang w:val="en-US"/>
        </w:rPr>
        <w:t xml:space="preserve">, </w:t>
      </w:r>
      <w:r w:rsidRPr="001C188B">
        <w:rPr>
          <w:rFonts w:eastAsia="Times New Roman" w:cs="Arial"/>
          <w:color w:val="000000"/>
          <w:sz w:val="21"/>
          <w:szCs w:val="21"/>
          <w:u w:val="single"/>
          <w:lang w:val="en-US"/>
        </w:rPr>
        <w:t>g</w:t>
      </w:r>
      <w:r w:rsidR="00DE55F4">
        <w:rPr>
          <w:rFonts w:eastAsia="Times New Roman" w:cs="Arial"/>
          <w:color w:val="000000"/>
          <w:sz w:val="21"/>
          <w:szCs w:val="21"/>
          <w:u w:val="single"/>
          <w:lang w:val="en-US"/>
        </w:rPr>
        <w:t>rupi</w:t>
      </w:r>
      <w:r>
        <w:rPr>
          <w:rFonts w:eastAsia="Times New Roman" w:cs="Arial"/>
          <w:color w:val="000000"/>
          <w:sz w:val="21"/>
          <w:szCs w:val="21"/>
          <w:u w:val="single"/>
          <w:lang w:val="en-US"/>
        </w:rPr>
        <w:t xml:space="preserve"> </w:t>
      </w:r>
      <w:r w:rsidR="00DE55F4">
        <w:rPr>
          <w:rFonts w:eastAsia="Times New Roman" w:cs="Arial"/>
          <w:color w:val="000000"/>
          <w:sz w:val="21"/>
          <w:szCs w:val="21"/>
          <w:u w:val="single"/>
          <w:lang w:val="en-US"/>
        </w:rPr>
        <w:t>i</w:t>
      </w:r>
      <w:r w:rsidRPr="001C188B">
        <w:rPr>
          <w:rFonts w:eastAsia="Times New Roman" w:cs="Arial"/>
          <w:color w:val="000000"/>
          <w:sz w:val="21"/>
          <w:szCs w:val="21"/>
          <w:u w:val="single"/>
          <w:lang w:val="en-US"/>
        </w:rPr>
        <w:t xml:space="preserve"> parë</w:t>
      </w:r>
      <w:r w:rsidRPr="001C188B">
        <w:rPr>
          <w:rFonts w:eastAsia="Times New Roman" w:cs="Arial"/>
          <w:color w:val="000000"/>
          <w:sz w:val="21"/>
          <w:szCs w:val="21"/>
          <w:lang w:val="en-US"/>
        </w:rPr>
        <w:t xml:space="preserve"> </w:t>
      </w:r>
      <w:r w:rsidR="00DE55F4">
        <w:rPr>
          <w:rFonts w:eastAsia="Times New Roman" w:cs="Arial"/>
          <w:color w:val="000000"/>
          <w:sz w:val="21"/>
          <w:szCs w:val="21"/>
          <w:lang w:val="en-US"/>
        </w:rPr>
        <w:t>i</w:t>
      </w:r>
      <w:r w:rsidRPr="001C188B">
        <w:rPr>
          <w:rFonts w:eastAsia="Times New Roman" w:cs="Arial"/>
          <w:color w:val="000000"/>
          <w:sz w:val="21"/>
          <w:szCs w:val="21"/>
          <w:lang w:val="en-US"/>
        </w:rPr>
        <w:t xml:space="preserve"> </w:t>
      </w:r>
      <w:r w:rsidR="004F6878">
        <w:rPr>
          <w:rFonts w:eastAsia="Times New Roman" w:cs="Arial"/>
          <w:color w:val="000000"/>
          <w:sz w:val="21"/>
          <w:szCs w:val="21"/>
          <w:lang w:val="en-US"/>
        </w:rPr>
        <w:t>nx</w:t>
      </w:r>
      <w:r w:rsidR="004F6878" w:rsidRPr="004F6878">
        <w:rPr>
          <w:rFonts w:eastAsia="Times New Roman" w:cs="Arial"/>
          <w:color w:val="000000"/>
          <w:sz w:val="21"/>
          <w:szCs w:val="21"/>
          <w:lang w:val="de-CH"/>
        </w:rPr>
        <w:t>ë</w:t>
      </w:r>
      <w:r w:rsidR="004F6878">
        <w:rPr>
          <w:rFonts w:eastAsia="Times New Roman" w:cs="Arial"/>
          <w:color w:val="000000"/>
          <w:sz w:val="21"/>
          <w:szCs w:val="21"/>
          <w:lang w:val="de-CH"/>
        </w:rPr>
        <w:t>n</w:t>
      </w:r>
      <w:r w:rsidR="004F6878" w:rsidRPr="004F6878">
        <w:rPr>
          <w:rFonts w:eastAsia="Times New Roman" w:cs="Arial"/>
          <w:color w:val="000000"/>
          <w:sz w:val="21"/>
          <w:szCs w:val="21"/>
          <w:lang w:val="de-CH"/>
        </w:rPr>
        <w:t>ë</w:t>
      </w:r>
      <w:r w:rsidR="004F6878">
        <w:rPr>
          <w:rFonts w:eastAsia="Times New Roman" w:cs="Arial"/>
          <w:color w:val="000000"/>
          <w:sz w:val="21"/>
          <w:szCs w:val="21"/>
          <w:lang w:val="de-CH"/>
        </w:rPr>
        <w:t>sve</w:t>
      </w:r>
      <w:r w:rsidRPr="001C188B">
        <w:rPr>
          <w:rFonts w:eastAsia="Times New Roman" w:cs="Arial"/>
          <w:color w:val="000000"/>
          <w:sz w:val="21"/>
          <w:szCs w:val="21"/>
          <w:lang w:val="en-US"/>
        </w:rPr>
        <w:t xml:space="preserve"> </w:t>
      </w:r>
      <w:r>
        <w:rPr>
          <w:rFonts w:eastAsia="Times New Roman" w:cs="Arial"/>
          <w:color w:val="000000"/>
          <w:sz w:val="21"/>
          <w:szCs w:val="21"/>
          <w:lang w:val="en-US"/>
        </w:rPr>
        <w:t>t</w:t>
      </w:r>
      <w:r w:rsidR="00E719E0">
        <w:rPr>
          <w:rFonts w:eastAsia="Times New Roman" w:cs="Arial"/>
          <w:color w:val="000000"/>
          <w:sz w:val="21"/>
          <w:szCs w:val="21"/>
          <w:lang w:val="en-US"/>
        </w:rPr>
        <w:t>ë</w:t>
      </w:r>
      <w:r>
        <w:rPr>
          <w:rFonts w:eastAsia="Times New Roman" w:cs="Arial"/>
          <w:color w:val="000000"/>
          <w:sz w:val="21"/>
          <w:szCs w:val="21"/>
          <w:lang w:val="en-US"/>
        </w:rPr>
        <w:t xml:space="preserve"> nd</w:t>
      </w:r>
      <w:r w:rsidR="00E719E0">
        <w:rPr>
          <w:rFonts w:eastAsia="Times New Roman" w:cs="Arial"/>
          <w:color w:val="000000"/>
          <w:sz w:val="21"/>
          <w:szCs w:val="21"/>
          <w:lang w:val="en-US"/>
        </w:rPr>
        <w:t>ë</w:t>
      </w:r>
      <w:r>
        <w:rPr>
          <w:rFonts w:eastAsia="Times New Roman" w:cs="Arial"/>
          <w:color w:val="000000"/>
          <w:sz w:val="21"/>
          <w:szCs w:val="21"/>
          <w:lang w:val="en-US"/>
        </w:rPr>
        <w:t>rmjet</w:t>
      </w:r>
      <w:r w:rsidR="00E719E0">
        <w:rPr>
          <w:rFonts w:eastAsia="Times New Roman" w:cs="Arial"/>
          <w:color w:val="000000"/>
          <w:sz w:val="21"/>
          <w:szCs w:val="21"/>
          <w:lang w:val="en-US"/>
        </w:rPr>
        <w:t>ë</w:t>
      </w:r>
      <w:r>
        <w:rPr>
          <w:rFonts w:eastAsia="Times New Roman" w:cs="Arial"/>
          <w:color w:val="000000"/>
          <w:sz w:val="21"/>
          <w:szCs w:val="21"/>
          <w:lang w:val="en-US"/>
        </w:rPr>
        <w:t>suar</w:t>
      </w:r>
      <w:r w:rsidRPr="001C188B">
        <w:rPr>
          <w:rFonts w:eastAsia="Times New Roman" w:cs="Arial"/>
          <w:color w:val="000000"/>
          <w:sz w:val="21"/>
          <w:szCs w:val="21"/>
          <w:lang w:val="en-US"/>
        </w:rPr>
        <w:t xml:space="preserve"> filloi </w:t>
      </w:r>
      <w:r>
        <w:rPr>
          <w:rFonts w:eastAsia="Times New Roman" w:cs="Arial"/>
          <w:color w:val="000000"/>
          <w:sz w:val="21"/>
          <w:szCs w:val="21"/>
          <w:lang w:val="en-US"/>
        </w:rPr>
        <w:t>m</w:t>
      </w:r>
      <w:r w:rsidR="00E719E0">
        <w:rPr>
          <w:rFonts w:eastAsia="Times New Roman" w:cs="Arial"/>
          <w:color w:val="000000"/>
          <w:sz w:val="21"/>
          <w:szCs w:val="21"/>
          <w:lang w:val="en-US"/>
        </w:rPr>
        <w:t>ë</w:t>
      </w:r>
      <w:r>
        <w:rPr>
          <w:rFonts w:eastAsia="Times New Roman" w:cs="Arial"/>
          <w:color w:val="000000"/>
          <w:sz w:val="21"/>
          <w:szCs w:val="21"/>
          <w:lang w:val="en-US"/>
        </w:rPr>
        <w:t xml:space="preserve"> 15 j</w:t>
      </w:r>
      <w:r w:rsidRPr="001C188B">
        <w:rPr>
          <w:rFonts w:eastAsia="Times New Roman" w:cs="Arial"/>
          <w:color w:val="000000"/>
          <w:sz w:val="21"/>
          <w:szCs w:val="21"/>
          <w:lang w:val="en-US"/>
        </w:rPr>
        <w:t xml:space="preserve">anar </w:t>
      </w:r>
      <w:r>
        <w:rPr>
          <w:rFonts w:eastAsia="Times New Roman" w:cs="Arial"/>
          <w:color w:val="000000"/>
          <w:sz w:val="21"/>
          <w:szCs w:val="21"/>
          <w:lang w:val="en-US"/>
        </w:rPr>
        <w:t>t</w:t>
      </w:r>
      <w:r w:rsidR="00E719E0">
        <w:rPr>
          <w:rFonts w:eastAsia="Times New Roman" w:cs="Arial"/>
          <w:color w:val="000000"/>
          <w:sz w:val="21"/>
          <w:szCs w:val="21"/>
          <w:lang w:val="en-US"/>
        </w:rPr>
        <w:t>ë</w:t>
      </w:r>
      <w:r>
        <w:rPr>
          <w:rFonts w:eastAsia="Times New Roman" w:cs="Arial"/>
          <w:color w:val="000000"/>
          <w:sz w:val="21"/>
          <w:szCs w:val="21"/>
          <w:lang w:val="en-US"/>
        </w:rPr>
        <w:t xml:space="preserve"> vitit </w:t>
      </w:r>
      <w:r w:rsidRPr="001C188B">
        <w:rPr>
          <w:rFonts w:eastAsia="Times New Roman" w:cs="Arial"/>
          <w:color w:val="000000"/>
          <w:sz w:val="21"/>
          <w:szCs w:val="21"/>
          <w:lang w:val="en-US"/>
        </w:rPr>
        <w:t xml:space="preserve">2018 dhe përfundoi </w:t>
      </w:r>
      <w:r>
        <w:rPr>
          <w:rFonts w:eastAsia="Times New Roman" w:cs="Arial"/>
          <w:color w:val="000000"/>
          <w:sz w:val="21"/>
          <w:szCs w:val="21"/>
          <w:lang w:val="en-US"/>
        </w:rPr>
        <w:t>më 15 m</w:t>
      </w:r>
      <w:r w:rsidRPr="001C188B">
        <w:rPr>
          <w:rFonts w:eastAsia="Times New Roman" w:cs="Arial"/>
          <w:color w:val="000000"/>
          <w:sz w:val="21"/>
          <w:szCs w:val="21"/>
          <w:lang w:val="en-US"/>
        </w:rPr>
        <w:t xml:space="preserve">aj </w:t>
      </w:r>
      <w:r>
        <w:rPr>
          <w:rFonts w:eastAsia="Times New Roman" w:cs="Arial"/>
          <w:color w:val="000000"/>
          <w:sz w:val="21"/>
          <w:szCs w:val="21"/>
          <w:lang w:val="en-US"/>
        </w:rPr>
        <w:t>t</w:t>
      </w:r>
      <w:r w:rsidR="00E719E0">
        <w:rPr>
          <w:rFonts w:eastAsia="Times New Roman" w:cs="Arial"/>
          <w:color w:val="000000"/>
          <w:sz w:val="21"/>
          <w:szCs w:val="21"/>
          <w:lang w:val="en-US"/>
        </w:rPr>
        <w:t>ë</w:t>
      </w:r>
      <w:r>
        <w:rPr>
          <w:rFonts w:eastAsia="Times New Roman" w:cs="Arial"/>
          <w:color w:val="000000"/>
          <w:sz w:val="21"/>
          <w:szCs w:val="21"/>
          <w:lang w:val="en-US"/>
        </w:rPr>
        <w:t xml:space="preserve"> vitit </w:t>
      </w:r>
      <w:r w:rsidRPr="001C188B">
        <w:rPr>
          <w:rFonts w:eastAsia="Times New Roman" w:cs="Arial"/>
          <w:color w:val="000000"/>
          <w:sz w:val="21"/>
          <w:szCs w:val="21"/>
          <w:lang w:val="en-US"/>
        </w:rPr>
        <w:t xml:space="preserve">2018. </w:t>
      </w:r>
      <w:r w:rsidRPr="001C188B">
        <w:rPr>
          <w:rFonts w:eastAsia="Times New Roman" w:cs="Arial"/>
          <w:b/>
          <w:color w:val="000000"/>
          <w:sz w:val="21"/>
          <w:szCs w:val="21"/>
          <w:lang w:val="en-US"/>
        </w:rPr>
        <w:t xml:space="preserve">35 </w:t>
      </w:r>
      <w:r w:rsidR="004F6878">
        <w:rPr>
          <w:rFonts w:eastAsia="Times New Roman" w:cs="Arial"/>
          <w:b/>
          <w:color w:val="000000"/>
          <w:sz w:val="21"/>
          <w:szCs w:val="21"/>
          <w:lang w:val="en-US"/>
        </w:rPr>
        <w:t>nx</w:t>
      </w:r>
      <w:r w:rsidR="004F6878" w:rsidRPr="004F6878">
        <w:rPr>
          <w:rFonts w:eastAsia="Times New Roman" w:cs="Arial"/>
          <w:b/>
          <w:color w:val="000000"/>
          <w:sz w:val="21"/>
          <w:szCs w:val="21"/>
          <w:lang w:val="de-CH"/>
        </w:rPr>
        <w:t>ë</w:t>
      </w:r>
      <w:r w:rsidR="004F6878">
        <w:rPr>
          <w:rFonts w:eastAsia="Times New Roman" w:cs="Arial"/>
          <w:b/>
          <w:color w:val="000000"/>
          <w:sz w:val="21"/>
          <w:szCs w:val="21"/>
          <w:lang w:val="de-CH"/>
        </w:rPr>
        <w:t>n</w:t>
      </w:r>
      <w:r w:rsidR="004F6878" w:rsidRPr="004F6878">
        <w:rPr>
          <w:rFonts w:eastAsia="Times New Roman" w:cs="Arial"/>
          <w:b/>
          <w:color w:val="000000"/>
          <w:sz w:val="21"/>
          <w:szCs w:val="21"/>
          <w:lang w:val="de-CH"/>
        </w:rPr>
        <w:t>ë</w:t>
      </w:r>
      <w:r w:rsidR="004F6878">
        <w:rPr>
          <w:rFonts w:eastAsia="Times New Roman" w:cs="Arial"/>
          <w:b/>
          <w:color w:val="000000"/>
          <w:sz w:val="21"/>
          <w:szCs w:val="21"/>
          <w:lang w:val="de-CH"/>
        </w:rPr>
        <w:t>s</w:t>
      </w:r>
      <w:r w:rsidRPr="001C188B">
        <w:rPr>
          <w:rFonts w:eastAsia="Times New Roman" w:cs="Arial"/>
          <w:b/>
          <w:color w:val="000000"/>
          <w:sz w:val="21"/>
          <w:szCs w:val="21"/>
          <w:lang w:val="en-US"/>
        </w:rPr>
        <w:t xml:space="preserve"> u regjistruan në gjashtë kompani</w:t>
      </w:r>
      <w:r w:rsidRPr="001C188B">
        <w:rPr>
          <w:rFonts w:eastAsia="Times New Roman" w:cs="Arial"/>
          <w:color w:val="000000"/>
          <w:sz w:val="21"/>
          <w:szCs w:val="21"/>
          <w:lang w:val="en-US"/>
        </w:rPr>
        <w:t xml:space="preserve">: Tefik </w:t>
      </w:r>
      <w:r>
        <w:rPr>
          <w:rFonts w:eastAsia="Times New Roman" w:cs="Arial"/>
          <w:color w:val="000000"/>
          <w:sz w:val="21"/>
          <w:szCs w:val="21"/>
          <w:lang w:val="en-US"/>
        </w:rPr>
        <w:t>Ç</w:t>
      </w:r>
      <w:r w:rsidRPr="001C188B">
        <w:rPr>
          <w:rFonts w:eastAsia="Times New Roman" w:cs="Arial"/>
          <w:color w:val="000000"/>
          <w:sz w:val="21"/>
          <w:szCs w:val="21"/>
          <w:lang w:val="en-US"/>
        </w:rPr>
        <w:t>anga, DA</w:t>
      </w:r>
      <w:r>
        <w:rPr>
          <w:rFonts w:eastAsia="Times New Roman" w:cs="Arial"/>
          <w:color w:val="000000"/>
          <w:sz w:val="21"/>
          <w:szCs w:val="21"/>
          <w:lang w:val="en-US"/>
        </w:rPr>
        <w:t xml:space="preserve">QA, Sela Impex, KIVO, Creative dhe </w:t>
      </w:r>
      <w:r w:rsidRPr="001C188B">
        <w:rPr>
          <w:rFonts w:eastAsia="Times New Roman" w:cs="Arial"/>
          <w:color w:val="000000"/>
          <w:sz w:val="21"/>
          <w:szCs w:val="21"/>
          <w:lang w:val="en-US"/>
        </w:rPr>
        <w:t xml:space="preserve">Aztech. Nga 35 </w:t>
      </w:r>
      <w:r w:rsidR="004F6878">
        <w:rPr>
          <w:rFonts w:eastAsia="Times New Roman" w:cs="Arial"/>
          <w:color w:val="000000"/>
          <w:sz w:val="21"/>
          <w:szCs w:val="21"/>
          <w:lang w:val="en-US"/>
        </w:rPr>
        <w:t>nx</w:t>
      </w:r>
      <w:r w:rsidR="004F6878" w:rsidRPr="004F6878">
        <w:rPr>
          <w:rFonts w:eastAsia="Times New Roman" w:cs="Arial"/>
          <w:color w:val="000000"/>
          <w:sz w:val="21"/>
          <w:szCs w:val="21"/>
          <w:lang w:val="de-CH"/>
        </w:rPr>
        <w:t>ë</w:t>
      </w:r>
      <w:r w:rsidR="004F6878">
        <w:rPr>
          <w:rFonts w:eastAsia="Times New Roman" w:cs="Arial"/>
          <w:color w:val="000000"/>
          <w:sz w:val="21"/>
          <w:szCs w:val="21"/>
          <w:lang w:val="de-CH"/>
        </w:rPr>
        <w:t>n</w:t>
      </w:r>
      <w:r w:rsidR="004F6878" w:rsidRPr="004F6878">
        <w:rPr>
          <w:rFonts w:eastAsia="Times New Roman" w:cs="Arial"/>
          <w:color w:val="000000"/>
          <w:sz w:val="21"/>
          <w:szCs w:val="21"/>
          <w:lang w:val="de-CH"/>
        </w:rPr>
        <w:t>ë</w:t>
      </w:r>
      <w:r w:rsidR="004F6878">
        <w:rPr>
          <w:rFonts w:eastAsia="Times New Roman" w:cs="Arial"/>
          <w:color w:val="000000"/>
          <w:sz w:val="21"/>
          <w:szCs w:val="21"/>
          <w:lang w:val="de-CH"/>
        </w:rPr>
        <w:t>s</w:t>
      </w:r>
      <w:r w:rsidRPr="001C188B">
        <w:rPr>
          <w:rFonts w:eastAsia="Times New Roman" w:cs="Arial"/>
          <w:color w:val="000000"/>
          <w:sz w:val="21"/>
          <w:szCs w:val="21"/>
          <w:lang w:val="en-US"/>
        </w:rPr>
        <w:t xml:space="preserve"> </w:t>
      </w:r>
      <w:r>
        <w:rPr>
          <w:rFonts w:eastAsia="Times New Roman" w:cs="Arial"/>
          <w:color w:val="000000"/>
          <w:sz w:val="21"/>
          <w:szCs w:val="21"/>
          <w:lang w:val="en-US"/>
        </w:rPr>
        <w:t>fillestar</w:t>
      </w:r>
      <w:r w:rsidR="00E719E0">
        <w:rPr>
          <w:rFonts w:eastAsia="Times New Roman" w:cs="Arial"/>
          <w:color w:val="000000"/>
          <w:sz w:val="21"/>
          <w:szCs w:val="21"/>
          <w:lang w:val="en-US"/>
        </w:rPr>
        <w:t>ë</w:t>
      </w:r>
      <w:r w:rsidRPr="001C188B">
        <w:rPr>
          <w:rFonts w:eastAsia="Times New Roman" w:cs="Arial"/>
          <w:color w:val="000000"/>
          <w:sz w:val="21"/>
          <w:szCs w:val="21"/>
          <w:lang w:val="en-US"/>
        </w:rPr>
        <w:t xml:space="preserve">, 22 </w:t>
      </w:r>
      <w:r>
        <w:rPr>
          <w:rFonts w:eastAsia="Times New Roman" w:cs="Arial"/>
          <w:color w:val="000000"/>
          <w:sz w:val="21"/>
          <w:szCs w:val="21"/>
          <w:lang w:val="en-US"/>
        </w:rPr>
        <w:t>prej tyre</w:t>
      </w:r>
      <w:r w:rsidRPr="001C188B">
        <w:rPr>
          <w:rFonts w:eastAsia="Times New Roman" w:cs="Arial"/>
          <w:color w:val="000000"/>
          <w:sz w:val="21"/>
          <w:szCs w:val="21"/>
          <w:lang w:val="en-US"/>
        </w:rPr>
        <w:t xml:space="preserve"> përfunduan me sukses </w:t>
      </w:r>
      <w:r>
        <w:rPr>
          <w:rFonts w:eastAsia="Times New Roman" w:cs="Arial"/>
          <w:color w:val="000000"/>
          <w:sz w:val="21"/>
          <w:szCs w:val="21"/>
          <w:lang w:val="en-US"/>
        </w:rPr>
        <w:t>MVP-n</w:t>
      </w:r>
      <w:r w:rsidR="00E719E0">
        <w:rPr>
          <w:rFonts w:eastAsia="Times New Roman" w:cs="Arial"/>
          <w:color w:val="000000"/>
          <w:sz w:val="21"/>
          <w:szCs w:val="21"/>
          <w:lang w:val="en-US"/>
        </w:rPr>
        <w:t>ë</w:t>
      </w:r>
      <w:r w:rsidRPr="001C188B">
        <w:rPr>
          <w:rFonts w:eastAsia="Times New Roman" w:cs="Arial"/>
          <w:color w:val="000000"/>
          <w:sz w:val="21"/>
          <w:szCs w:val="21"/>
          <w:lang w:val="en-US"/>
        </w:rPr>
        <w:t xml:space="preserve">. </w:t>
      </w:r>
      <w:r>
        <w:rPr>
          <w:rFonts w:eastAsia="Times New Roman" w:cs="Arial"/>
          <w:color w:val="000000"/>
          <w:sz w:val="21"/>
          <w:szCs w:val="21"/>
          <w:lang w:val="en-US"/>
        </w:rPr>
        <w:t>Duke filluar n</w:t>
      </w:r>
      <w:r w:rsidRPr="001C188B">
        <w:rPr>
          <w:rFonts w:eastAsia="Times New Roman" w:cs="Arial"/>
          <w:color w:val="000000"/>
          <w:sz w:val="21"/>
          <w:szCs w:val="21"/>
          <w:lang w:val="en-US"/>
        </w:rPr>
        <w:t xml:space="preserve">ga shtatori </w:t>
      </w:r>
      <w:r w:rsidR="00DE55F4">
        <w:rPr>
          <w:rFonts w:eastAsia="Times New Roman" w:cs="Arial"/>
          <w:color w:val="000000"/>
          <w:sz w:val="21"/>
          <w:szCs w:val="21"/>
          <w:lang w:val="en-US"/>
        </w:rPr>
        <w:t>i vitit 2018, EYE vazhdoi të mbështeste</w:t>
      </w:r>
      <w:r w:rsidRPr="001C188B">
        <w:rPr>
          <w:rFonts w:eastAsia="Times New Roman" w:cs="Arial"/>
          <w:color w:val="000000"/>
          <w:sz w:val="21"/>
          <w:szCs w:val="21"/>
          <w:lang w:val="en-US"/>
        </w:rPr>
        <w:t xml:space="preserve"> shkollat në </w:t>
      </w:r>
      <w:r w:rsidR="00DE55F4">
        <w:rPr>
          <w:rFonts w:eastAsia="Times New Roman" w:cs="Arial"/>
          <w:color w:val="000000"/>
          <w:sz w:val="21"/>
          <w:szCs w:val="21"/>
          <w:lang w:val="en-US"/>
        </w:rPr>
        <w:t>po të njëjtat komuna, por kësaj rradhe duke udhëzuar stafin</w:t>
      </w:r>
      <w:r w:rsidRPr="001C188B">
        <w:rPr>
          <w:rFonts w:eastAsia="Times New Roman" w:cs="Arial"/>
          <w:color w:val="000000"/>
          <w:sz w:val="21"/>
          <w:szCs w:val="21"/>
          <w:lang w:val="en-US"/>
        </w:rPr>
        <w:t xml:space="preserve"> </w:t>
      </w:r>
      <w:r w:rsidR="00DE55F4">
        <w:rPr>
          <w:rFonts w:eastAsia="Times New Roman" w:cs="Arial"/>
          <w:color w:val="000000"/>
          <w:sz w:val="21"/>
          <w:szCs w:val="21"/>
          <w:lang w:val="en-US"/>
        </w:rPr>
        <w:t>e</w:t>
      </w:r>
      <w:r w:rsidRPr="001C188B">
        <w:rPr>
          <w:rFonts w:eastAsia="Times New Roman" w:cs="Arial"/>
          <w:color w:val="000000"/>
          <w:sz w:val="21"/>
          <w:szCs w:val="21"/>
          <w:lang w:val="en-US"/>
        </w:rPr>
        <w:t xml:space="preserve"> Qendrës </w:t>
      </w:r>
      <w:r w:rsidR="00DE55F4">
        <w:rPr>
          <w:rFonts w:eastAsia="Times New Roman" w:cs="Arial"/>
          <w:color w:val="000000"/>
          <w:sz w:val="21"/>
          <w:szCs w:val="21"/>
          <w:lang w:val="en-US"/>
        </w:rPr>
        <w:t>p</w:t>
      </w:r>
      <w:r w:rsidR="00E719E0">
        <w:rPr>
          <w:rFonts w:eastAsia="Times New Roman" w:cs="Arial"/>
          <w:color w:val="000000"/>
          <w:sz w:val="21"/>
          <w:szCs w:val="21"/>
          <w:lang w:val="en-US"/>
        </w:rPr>
        <w:t>ë</w:t>
      </w:r>
      <w:r w:rsidR="00DE55F4">
        <w:rPr>
          <w:rFonts w:eastAsia="Times New Roman" w:cs="Arial"/>
          <w:color w:val="000000"/>
          <w:sz w:val="21"/>
          <w:szCs w:val="21"/>
          <w:lang w:val="en-US"/>
        </w:rPr>
        <w:t>r Karrierë</w:t>
      </w:r>
      <w:r w:rsidRPr="001C188B">
        <w:rPr>
          <w:rFonts w:eastAsia="Times New Roman" w:cs="Arial"/>
          <w:color w:val="000000"/>
          <w:sz w:val="21"/>
          <w:szCs w:val="21"/>
          <w:lang w:val="en-US"/>
        </w:rPr>
        <w:t xml:space="preserve"> (Qendrat </w:t>
      </w:r>
      <w:r w:rsidR="00DE55F4">
        <w:rPr>
          <w:rFonts w:eastAsia="Times New Roman" w:cs="Arial"/>
          <w:color w:val="000000"/>
          <w:sz w:val="21"/>
          <w:szCs w:val="21"/>
          <w:lang w:val="en-US"/>
        </w:rPr>
        <w:t>Shkollore p</w:t>
      </w:r>
      <w:r w:rsidR="00E719E0">
        <w:rPr>
          <w:rFonts w:eastAsia="Times New Roman" w:cs="Arial"/>
          <w:color w:val="000000"/>
          <w:sz w:val="21"/>
          <w:szCs w:val="21"/>
          <w:lang w:val="en-US"/>
        </w:rPr>
        <w:t>ë</w:t>
      </w:r>
      <w:r w:rsidR="00DE55F4">
        <w:rPr>
          <w:rFonts w:eastAsia="Times New Roman" w:cs="Arial"/>
          <w:color w:val="000000"/>
          <w:sz w:val="21"/>
          <w:szCs w:val="21"/>
          <w:lang w:val="en-US"/>
        </w:rPr>
        <w:t>r Karrierë</w:t>
      </w:r>
      <w:r w:rsidRPr="001C188B">
        <w:rPr>
          <w:rFonts w:eastAsia="Times New Roman" w:cs="Arial"/>
          <w:color w:val="000000"/>
          <w:sz w:val="21"/>
          <w:szCs w:val="21"/>
          <w:lang w:val="en-US"/>
        </w:rPr>
        <w:t xml:space="preserve">) për të gjetur biznese të interesuara për </w:t>
      </w:r>
      <w:r w:rsidR="00DE55F4">
        <w:rPr>
          <w:rFonts w:eastAsia="Times New Roman" w:cs="Arial"/>
          <w:color w:val="000000"/>
          <w:sz w:val="21"/>
          <w:szCs w:val="21"/>
          <w:lang w:val="en-US"/>
        </w:rPr>
        <w:t>nd</w:t>
      </w:r>
      <w:r w:rsidR="00E719E0">
        <w:rPr>
          <w:rFonts w:eastAsia="Times New Roman" w:cs="Arial"/>
          <w:color w:val="000000"/>
          <w:sz w:val="21"/>
          <w:szCs w:val="21"/>
          <w:lang w:val="en-US"/>
        </w:rPr>
        <w:t>ë</w:t>
      </w:r>
      <w:r w:rsidR="00DE55F4">
        <w:rPr>
          <w:rFonts w:eastAsia="Times New Roman" w:cs="Arial"/>
          <w:color w:val="000000"/>
          <w:sz w:val="21"/>
          <w:szCs w:val="21"/>
          <w:lang w:val="en-US"/>
        </w:rPr>
        <w:t>rmjet</w:t>
      </w:r>
      <w:r w:rsidR="00E719E0">
        <w:rPr>
          <w:rFonts w:eastAsia="Times New Roman" w:cs="Arial"/>
          <w:color w:val="000000"/>
          <w:sz w:val="21"/>
          <w:szCs w:val="21"/>
          <w:lang w:val="en-US"/>
        </w:rPr>
        <w:t>ë</w:t>
      </w:r>
      <w:r w:rsidR="00DE55F4">
        <w:rPr>
          <w:rFonts w:eastAsia="Times New Roman" w:cs="Arial"/>
          <w:color w:val="000000"/>
          <w:sz w:val="21"/>
          <w:szCs w:val="21"/>
          <w:lang w:val="en-US"/>
        </w:rPr>
        <w:t>simin</w:t>
      </w:r>
      <w:r w:rsidRPr="001C188B">
        <w:rPr>
          <w:rFonts w:eastAsia="Times New Roman" w:cs="Arial"/>
          <w:color w:val="000000"/>
          <w:sz w:val="21"/>
          <w:szCs w:val="21"/>
          <w:lang w:val="en-US"/>
        </w:rPr>
        <w:t xml:space="preserve"> e </w:t>
      </w:r>
      <w:r w:rsidRPr="00DE55F4">
        <w:rPr>
          <w:rFonts w:eastAsia="Times New Roman" w:cs="Arial"/>
          <w:color w:val="000000"/>
          <w:sz w:val="21"/>
          <w:szCs w:val="21"/>
          <w:u w:val="single"/>
          <w:lang w:val="en-US"/>
        </w:rPr>
        <w:t>grupit të dytë</w:t>
      </w:r>
      <w:r w:rsidRPr="001C188B">
        <w:rPr>
          <w:rFonts w:eastAsia="Times New Roman" w:cs="Arial"/>
          <w:color w:val="000000"/>
          <w:sz w:val="21"/>
          <w:szCs w:val="21"/>
          <w:lang w:val="en-US"/>
        </w:rPr>
        <w:t xml:space="preserve"> të </w:t>
      </w:r>
      <w:r w:rsidR="004F6878">
        <w:rPr>
          <w:rFonts w:eastAsia="Times New Roman" w:cs="Arial"/>
          <w:color w:val="000000"/>
          <w:sz w:val="21"/>
          <w:szCs w:val="21"/>
          <w:lang w:val="en-US"/>
        </w:rPr>
        <w:t>nx</w:t>
      </w:r>
      <w:r w:rsidR="004F6878" w:rsidRPr="004F6878">
        <w:rPr>
          <w:rFonts w:eastAsia="Times New Roman" w:cs="Arial"/>
          <w:color w:val="000000"/>
          <w:sz w:val="21"/>
          <w:szCs w:val="21"/>
          <w:lang w:val="de-CH"/>
        </w:rPr>
        <w:t>ë</w:t>
      </w:r>
      <w:r w:rsidR="004F6878">
        <w:rPr>
          <w:rFonts w:eastAsia="Times New Roman" w:cs="Arial"/>
          <w:color w:val="000000"/>
          <w:sz w:val="21"/>
          <w:szCs w:val="21"/>
          <w:lang w:val="de-CH"/>
        </w:rPr>
        <w:t>n</w:t>
      </w:r>
      <w:r w:rsidR="004F6878" w:rsidRPr="004F6878">
        <w:rPr>
          <w:rFonts w:eastAsia="Times New Roman" w:cs="Arial"/>
          <w:color w:val="000000"/>
          <w:sz w:val="21"/>
          <w:szCs w:val="21"/>
          <w:lang w:val="de-CH"/>
        </w:rPr>
        <w:t>ë</w:t>
      </w:r>
      <w:r w:rsidR="004F6878">
        <w:rPr>
          <w:rFonts w:eastAsia="Times New Roman" w:cs="Arial"/>
          <w:color w:val="000000"/>
          <w:sz w:val="21"/>
          <w:szCs w:val="21"/>
          <w:lang w:val="de-CH"/>
        </w:rPr>
        <w:t>s</w:t>
      </w:r>
      <w:r w:rsidRPr="001C188B">
        <w:rPr>
          <w:rFonts w:eastAsia="Times New Roman" w:cs="Arial"/>
          <w:color w:val="000000"/>
          <w:sz w:val="21"/>
          <w:szCs w:val="21"/>
          <w:lang w:val="en-US"/>
        </w:rPr>
        <w:t xml:space="preserve">ve. </w:t>
      </w:r>
      <w:r w:rsidR="00DE55F4">
        <w:rPr>
          <w:rFonts w:eastAsia="Times New Roman" w:cs="Arial"/>
          <w:color w:val="000000"/>
          <w:sz w:val="21"/>
          <w:szCs w:val="21"/>
          <w:lang w:val="en-US"/>
        </w:rPr>
        <w:t>Nj</w:t>
      </w:r>
      <w:r w:rsidR="00E719E0">
        <w:rPr>
          <w:rFonts w:eastAsia="Times New Roman" w:cs="Arial"/>
          <w:color w:val="000000"/>
          <w:sz w:val="21"/>
          <w:szCs w:val="21"/>
          <w:lang w:val="en-US"/>
        </w:rPr>
        <w:t>ë</w:t>
      </w:r>
      <w:r w:rsidR="00DE55F4">
        <w:rPr>
          <w:rFonts w:eastAsia="Times New Roman" w:cs="Arial"/>
          <w:color w:val="000000"/>
          <w:sz w:val="21"/>
          <w:szCs w:val="21"/>
          <w:lang w:val="en-US"/>
        </w:rPr>
        <w:t>koh</w:t>
      </w:r>
      <w:r w:rsidR="00E719E0">
        <w:rPr>
          <w:rFonts w:eastAsia="Times New Roman" w:cs="Arial"/>
          <w:color w:val="000000"/>
          <w:sz w:val="21"/>
          <w:szCs w:val="21"/>
          <w:lang w:val="en-US"/>
        </w:rPr>
        <w:t>ë</w:t>
      </w:r>
      <w:r w:rsidR="00DE55F4">
        <w:rPr>
          <w:rFonts w:eastAsia="Times New Roman" w:cs="Arial"/>
          <w:color w:val="000000"/>
          <w:sz w:val="21"/>
          <w:szCs w:val="21"/>
          <w:lang w:val="en-US"/>
        </w:rPr>
        <w:t>sisht</w:t>
      </w:r>
      <w:r w:rsidRPr="001C188B">
        <w:rPr>
          <w:rFonts w:eastAsia="Times New Roman" w:cs="Arial"/>
          <w:color w:val="000000"/>
          <w:sz w:val="21"/>
          <w:szCs w:val="21"/>
          <w:lang w:val="en-US"/>
        </w:rPr>
        <w:t>, EYE zgjeroi prezantimin e pilot</w:t>
      </w:r>
      <w:r w:rsidR="00DE55F4">
        <w:rPr>
          <w:rFonts w:eastAsia="Times New Roman" w:cs="Arial"/>
          <w:color w:val="000000"/>
          <w:sz w:val="21"/>
          <w:szCs w:val="21"/>
          <w:lang w:val="en-US"/>
        </w:rPr>
        <w:t>imit</w:t>
      </w:r>
      <w:r w:rsidRPr="001C188B">
        <w:rPr>
          <w:rFonts w:eastAsia="Times New Roman" w:cs="Arial"/>
          <w:color w:val="000000"/>
          <w:sz w:val="21"/>
          <w:szCs w:val="21"/>
          <w:lang w:val="en-US"/>
        </w:rPr>
        <w:t xml:space="preserve"> të </w:t>
      </w:r>
      <w:r w:rsidR="00DE55F4">
        <w:rPr>
          <w:rFonts w:eastAsia="Times New Roman" w:cs="Arial"/>
          <w:color w:val="000000"/>
          <w:sz w:val="21"/>
          <w:szCs w:val="21"/>
          <w:lang w:val="en-US"/>
        </w:rPr>
        <w:t>MVP-s</w:t>
      </w:r>
      <w:r w:rsidR="00E719E0">
        <w:rPr>
          <w:rFonts w:eastAsia="Times New Roman" w:cs="Arial"/>
          <w:color w:val="000000"/>
          <w:sz w:val="21"/>
          <w:szCs w:val="21"/>
          <w:lang w:val="en-US"/>
        </w:rPr>
        <w:t>ë</w:t>
      </w:r>
      <w:r w:rsidR="00DE55F4">
        <w:rPr>
          <w:rFonts w:eastAsia="Times New Roman" w:cs="Arial"/>
          <w:color w:val="000000"/>
          <w:sz w:val="21"/>
          <w:szCs w:val="21"/>
          <w:lang w:val="en-US"/>
        </w:rPr>
        <w:t xml:space="preserve"> në tri</w:t>
      </w:r>
      <w:r w:rsidRPr="001C188B">
        <w:rPr>
          <w:rFonts w:eastAsia="Times New Roman" w:cs="Arial"/>
          <w:color w:val="000000"/>
          <w:sz w:val="21"/>
          <w:szCs w:val="21"/>
          <w:lang w:val="en-US"/>
        </w:rPr>
        <w:t xml:space="preserve"> komuna të reja (Prishtinë, Prizren dhe Viti), përmes </w:t>
      </w:r>
      <w:r w:rsidR="00DE55F4">
        <w:rPr>
          <w:rFonts w:eastAsia="Times New Roman" w:cs="Arial"/>
          <w:color w:val="000000"/>
          <w:sz w:val="21"/>
          <w:szCs w:val="21"/>
          <w:lang w:val="en-US"/>
        </w:rPr>
        <w:t>fasilitimit</w:t>
      </w:r>
      <w:r w:rsidRPr="001C188B">
        <w:rPr>
          <w:rFonts w:eastAsia="Times New Roman" w:cs="Arial"/>
          <w:color w:val="000000"/>
          <w:sz w:val="21"/>
          <w:szCs w:val="21"/>
          <w:lang w:val="en-US"/>
        </w:rPr>
        <w:t xml:space="preserve"> të takimeve me bizneset </w:t>
      </w:r>
      <w:r w:rsidR="00DE55F4">
        <w:rPr>
          <w:rFonts w:eastAsia="Times New Roman" w:cs="Arial"/>
          <w:color w:val="000000"/>
          <w:sz w:val="21"/>
          <w:szCs w:val="21"/>
          <w:lang w:val="en-US"/>
        </w:rPr>
        <w:t>n</w:t>
      </w:r>
      <w:r w:rsidR="00E719E0">
        <w:rPr>
          <w:rFonts w:eastAsia="Times New Roman" w:cs="Arial"/>
          <w:color w:val="000000"/>
          <w:sz w:val="21"/>
          <w:szCs w:val="21"/>
          <w:lang w:val="en-US"/>
        </w:rPr>
        <w:t>ë</w:t>
      </w:r>
      <w:r w:rsidR="00DE55F4">
        <w:rPr>
          <w:rFonts w:eastAsia="Times New Roman" w:cs="Arial"/>
          <w:color w:val="000000"/>
          <w:sz w:val="21"/>
          <w:szCs w:val="21"/>
          <w:lang w:val="en-US"/>
        </w:rPr>
        <w:t>p</w:t>
      </w:r>
      <w:r w:rsidR="00E719E0">
        <w:rPr>
          <w:rFonts w:eastAsia="Times New Roman" w:cs="Arial"/>
          <w:color w:val="000000"/>
          <w:sz w:val="21"/>
          <w:szCs w:val="21"/>
          <w:lang w:val="en-US"/>
        </w:rPr>
        <w:t>ë</w:t>
      </w:r>
      <w:r w:rsidR="00DE55F4">
        <w:rPr>
          <w:rFonts w:eastAsia="Times New Roman" w:cs="Arial"/>
          <w:color w:val="000000"/>
          <w:sz w:val="21"/>
          <w:szCs w:val="21"/>
          <w:lang w:val="en-US"/>
        </w:rPr>
        <w:t>rmjet</w:t>
      </w:r>
      <w:r w:rsidRPr="001C188B">
        <w:rPr>
          <w:rFonts w:eastAsia="Times New Roman" w:cs="Arial"/>
          <w:color w:val="000000"/>
          <w:sz w:val="21"/>
          <w:szCs w:val="21"/>
          <w:lang w:val="en-US"/>
        </w:rPr>
        <w:t xml:space="preserve"> Odës Ekonomike të Kosovës (</w:t>
      </w:r>
      <w:r w:rsidR="00DE55F4">
        <w:rPr>
          <w:rFonts w:eastAsia="Times New Roman" w:cs="Arial"/>
          <w:color w:val="000000"/>
          <w:sz w:val="21"/>
          <w:szCs w:val="21"/>
          <w:lang w:val="en-US"/>
        </w:rPr>
        <w:t>OEK</w:t>
      </w:r>
      <w:r w:rsidRPr="001C188B">
        <w:rPr>
          <w:rFonts w:eastAsia="Times New Roman" w:cs="Arial"/>
          <w:color w:val="000000"/>
          <w:sz w:val="21"/>
          <w:szCs w:val="21"/>
          <w:lang w:val="en-US"/>
        </w:rPr>
        <w:t xml:space="preserve">) dhe </w:t>
      </w:r>
      <w:r w:rsidR="00DE55F4">
        <w:rPr>
          <w:rFonts w:eastAsia="Times New Roman" w:cs="Arial"/>
          <w:color w:val="000000"/>
          <w:sz w:val="21"/>
          <w:szCs w:val="21"/>
          <w:lang w:val="en-US"/>
        </w:rPr>
        <w:t>shoqat</w:t>
      </w:r>
      <w:r w:rsidR="00E719E0">
        <w:rPr>
          <w:rFonts w:eastAsia="Times New Roman" w:cs="Arial"/>
          <w:color w:val="000000"/>
          <w:sz w:val="21"/>
          <w:szCs w:val="21"/>
          <w:lang w:val="en-US"/>
        </w:rPr>
        <w:t>ë</w:t>
      </w:r>
      <w:r w:rsidR="00DE55F4">
        <w:rPr>
          <w:rFonts w:eastAsia="Times New Roman" w:cs="Arial"/>
          <w:color w:val="000000"/>
          <w:sz w:val="21"/>
          <w:szCs w:val="21"/>
          <w:lang w:val="en-US"/>
        </w:rPr>
        <w:t>s s</w:t>
      </w:r>
      <w:r w:rsidR="00E719E0">
        <w:rPr>
          <w:rFonts w:eastAsia="Times New Roman" w:cs="Arial"/>
          <w:color w:val="000000"/>
          <w:sz w:val="21"/>
          <w:szCs w:val="21"/>
          <w:lang w:val="en-US"/>
        </w:rPr>
        <w:t>ë</w:t>
      </w:r>
      <w:r w:rsidR="00DE55F4">
        <w:rPr>
          <w:rFonts w:eastAsia="Times New Roman" w:cs="Arial"/>
          <w:color w:val="000000"/>
          <w:sz w:val="21"/>
          <w:szCs w:val="21"/>
          <w:lang w:val="en-US"/>
        </w:rPr>
        <w:t xml:space="preserve"> bizneseve</w:t>
      </w:r>
      <w:r w:rsidRPr="001C188B">
        <w:rPr>
          <w:rFonts w:eastAsia="Times New Roman" w:cs="Arial"/>
          <w:color w:val="000000"/>
          <w:sz w:val="21"/>
          <w:szCs w:val="21"/>
          <w:lang w:val="en-US"/>
        </w:rPr>
        <w:t xml:space="preserve"> lokale në Viti. Piloti</w:t>
      </w:r>
      <w:r w:rsidR="00F82657">
        <w:rPr>
          <w:rFonts w:eastAsia="Times New Roman" w:cs="Arial"/>
          <w:color w:val="000000"/>
          <w:sz w:val="21"/>
          <w:szCs w:val="21"/>
          <w:lang w:val="en-US"/>
        </w:rPr>
        <w:t>mi</w:t>
      </w:r>
      <w:r w:rsidRPr="001C188B">
        <w:rPr>
          <w:rFonts w:eastAsia="Times New Roman" w:cs="Arial"/>
          <w:color w:val="000000"/>
          <w:sz w:val="21"/>
          <w:szCs w:val="21"/>
          <w:lang w:val="en-US"/>
        </w:rPr>
        <w:t xml:space="preserve"> përfundoi me 52 </w:t>
      </w:r>
      <w:r w:rsidR="00F82657">
        <w:rPr>
          <w:rFonts w:eastAsia="Times New Roman" w:cs="Arial"/>
          <w:color w:val="000000"/>
          <w:sz w:val="21"/>
          <w:szCs w:val="21"/>
          <w:lang w:val="en-US"/>
        </w:rPr>
        <w:t>kompani</w:t>
      </w:r>
      <w:r w:rsidRPr="001C188B">
        <w:rPr>
          <w:rFonts w:eastAsia="Times New Roman" w:cs="Arial"/>
          <w:color w:val="000000"/>
          <w:sz w:val="21"/>
          <w:szCs w:val="21"/>
          <w:lang w:val="en-US"/>
        </w:rPr>
        <w:t xml:space="preserve">, 112 </w:t>
      </w:r>
      <w:r w:rsidR="004F6878">
        <w:rPr>
          <w:rFonts w:eastAsia="Times New Roman" w:cs="Arial"/>
          <w:color w:val="000000"/>
          <w:sz w:val="21"/>
          <w:szCs w:val="21"/>
          <w:lang w:val="en-US"/>
        </w:rPr>
        <w:t>nx</w:t>
      </w:r>
      <w:r w:rsidR="004F6878" w:rsidRPr="004F6878">
        <w:rPr>
          <w:rFonts w:eastAsia="Times New Roman" w:cs="Arial"/>
          <w:color w:val="000000"/>
          <w:sz w:val="21"/>
          <w:szCs w:val="21"/>
          <w:lang w:val="de-CH"/>
        </w:rPr>
        <w:t>ë</w:t>
      </w:r>
      <w:r w:rsidR="004F6878">
        <w:rPr>
          <w:rFonts w:eastAsia="Times New Roman" w:cs="Arial"/>
          <w:color w:val="000000"/>
          <w:sz w:val="21"/>
          <w:szCs w:val="21"/>
          <w:lang w:val="de-CH"/>
        </w:rPr>
        <w:t>n</w:t>
      </w:r>
      <w:r w:rsidR="004F6878" w:rsidRPr="004F6878">
        <w:rPr>
          <w:rFonts w:eastAsia="Times New Roman" w:cs="Arial"/>
          <w:color w:val="000000"/>
          <w:sz w:val="21"/>
          <w:szCs w:val="21"/>
          <w:lang w:val="de-CH"/>
        </w:rPr>
        <w:t>ë</w:t>
      </w:r>
      <w:r w:rsidR="004F6878">
        <w:rPr>
          <w:rFonts w:eastAsia="Times New Roman" w:cs="Arial"/>
          <w:color w:val="000000"/>
          <w:sz w:val="21"/>
          <w:szCs w:val="21"/>
          <w:lang w:val="de-CH"/>
        </w:rPr>
        <w:t>s</w:t>
      </w:r>
      <w:r w:rsidRPr="001C188B">
        <w:rPr>
          <w:rFonts w:eastAsia="Times New Roman" w:cs="Arial"/>
          <w:color w:val="000000"/>
          <w:sz w:val="21"/>
          <w:szCs w:val="21"/>
          <w:lang w:val="en-US"/>
        </w:rPr>
        <w:t xml:space="preserve"> në 11 shkolla.</w:t>
      </w:r>
      <w:r w:rsidR="00CB007D">
        <w:rPr>
          <w:rFonts w:eastAsia="Times New Roman" w:cs="Arial"/>
          <w:color w:val="000000"/>
          <w:sz w:val="21"/>
          <w:szCs w:val="21"/>
          <w:lang w:val="en-US"/>
        </w:rPr>
        <w:t xml:space="preserve"> </w:t>
      </w:r>
    </w:p>
    <w:p w14:paraId="48C42823" w14:textId="77777777" w:rsidR="00F82657" w:rsidRDefault="00F82657" w:rsidP="008520CF">
      <w:pPr>
        <w:rPr>
          <w:sz w:val="21"/>
          <w:szCs w:val="21"/>
        </w:rPr>
      </w:pPr>
      <w:r w:rsidRPr="00F82657">
        <w:rPr>
          <w:sz w:val="21"/>
          <w:szCs w:val="21"/>
        </w:rPr>
        <w:t xml:space="preserve">Në tremujorin e parë të vitit 2019, </w:t>
      </w:r>
      <w:r>
        <w:rPr>
          <w:sz w:val="21"/>
          <w:szCs w:val="21"/>
        </w:rPr>
        <w:t>vler</w:t>
      </w:r>
      <w:r w:rsidR="00E719E0">
        <w:rPr>
          <w:sz w:val="21"/>
          <w:szCs w:val="21"/>
        </w:rPr>
        <w:t>ë</w:t>
      </w:r>
      <w:r>
        <w:rPr>
          <w:sz w:val="21"/>
          <w:szCs w:val="21"/>
        </w:rPr>
        <w:t>simi</w:t>
      </w:r>
      <w:r w:rsidRPr="00F82657">
        <w:rPr>
          <w:sz w:val="21"/>
          <w:szCs w:val="21"/>
        </w:rPr>
        <w:t xml:space="preserve"> i </w:t>
      </w:r>
      <w:r>
        <w:rPr>
          <w:sz w:val="21"/>
          <w:szCs w:val="21"/>
        </w:rPr>
        <w:t>jasht</w:t>
      </w:r>
      <w:r w:rsidR="00E719E0">
        <w:rPr>
          <w:sz w:val="21"/>
          <w:szCs w:val="21"/>
        </w:rPr>
        <w:t>ë</w:t>
      </w:r>
      <w:r>
        <w:rPr>
          <w:sz w:val="21"/>
          <w:szCs w:val="21"/>
        </w:rPr>
        <w:t xml:space="preserve">m i </w:t>
      </w:r>
      <w:r w:rsidRPr="00F82657">
        <w:rPr>
          <w:sz w:val="21"/>
          <w:szCs w:val="21"/>
        </w:rPr>
        <w:t xml:space="preserve">EYE rekomandoi </w:t>
      </w:r>
      <w:r>
        <w:rPr>
          <w:sz w:val="21"/>
          <w:szCs w:val="21"/>
        </w:rPr>
        <w:t>ndërprerjen e aktiviteteve</w:t>
      </w:r>
      <w:r w:rsidRPr="00F82657">
        <w:rPr>
          <w:sz w:val="21"/>
          <w:szCs w:val="21"/>
        </w:rPr>
        <w:t xml:space="preserve"> në lidhje me </w:t>
      </w:r>
      <w:r>
        <w:rPr>
          <w:sz w:val="21"/>
          <w:szCs w:val="21"/>
        </w:rPr>
        <w:t>MVP-n</w:t>
      </w:r>
      <w:r w:rsidR="00E719E0">
        <w:rPr>
          <w:sz w:val="21"/>
          <w:szCs w:val="21"/>
        </w:rPr>
        <w:t>ë</w:t>
      </w:r>
      <w:r w:rsidRPr="00F82657">
        <w:rPr>
          <w:sz w:val="21"/>
          <w:szCs w:val="21"/>
        </w:rPr>
        <w:t xml:space="preserve"> </w:t>
      </w:r>
      <w:r>
        <w:rPr>
          <w:sz w:val="21"/>
          <w:szCs w:val="21"/>
        </w:rPr>
        <w:t>duke i konsoliduar ato</w:t>
      </w:r>
      <w:r w:rsidRPr="00F82657">
        <w:rPr>
          <w:sz w:val="21"/>
          <w:szCs w:val="21"/>
        </w:rPr>
        <w:t xml:space="preserve"> deri në fund të vitit 2020. Projekti EYE </w:t>
      </w:r>
      <w:r>
        <w:rPr>
          <w:sz w:val="21"/>
          <w:szCs w:val="21"/>
        </w:rPr>
        <w:t>aft</w:t>
      </w:r>
      <w:r w:rsidR="00E719E0">
        <w:rPr>
          <w:sz w:val="21"/>
          <w:szCs w:val="21"/>
        </w:rPr>
        <w:t>ë</w:t>
      </w:r>
      <w:r>
        <w:rPr>
          <w:sz w:val="21"/>
          <w:szCs w:val="21"/>
        </w:rPr>
        <w:t>soi</w:t>
      </w:r>
      <w:r w:rsidRPr="00F82657">
        <w:rPr>
          <w:sz w:val="21"/>
          <w:szCs w:val="21"/>
        </w:rPr>
        <w:t xml:space="preserve"> shkollat </w:t>
      </w:r>
      <w:r>
        <w:rPr>
          <w:sz w:val="21"/>
          <w:szCs w:val="21"/>
        </w:rPr>
        <w:t xml:space="preserve">partnere </w:t>
      </w:r>
      <w:r w:rsidRPr="00F82657">
        <w:rPr>
          <w:sz w:val="21"/>
          <w:szCs w:val="21"/>
        </w:rPr>
        <w:t xml:space="preserve">ekzistuese </w:t>
      </w:r>
      <w:r>
        <w:rPr>
          <w:sz w:val="21"/>
          <w:szCs w:val="21"/>
        </w:rPr>
        <w:t>q</w:t>
      </w:r>
      <w:r w:rsidR="00E719E0">
        <w:rPr>
          <w:sz w:val="21"/>
          <w:szCs w:val="21"/>
        </w:rPr>
        <w:t>ë</w:t>
      </w:r>
      <w:r>
        <w:rPr>
          <w:sz w:val="21"/>
          <w:szCs w:val="21"/>
        </w:rPr>
        <w:t xml:space="preserve"> të zgjerojn</w:t>
      </w:r>
      <w:r w:rsidR="00E719E0">
        <w:rPr>
          <w:sz w:val="21"/>
          <w:szCs w:val="21"/>
        </w:rPr>
        <w:t>ë</w:t>
      </w:r>
      <w:r>
        <w:rPr>
          <w:sz w:val="21"/>
          <w:szCs w:val="21"/>
        </w:rPr>
        <w:t xml:space="preserve"> rrjetin e tyre ndaj bizneseve</w:t>
      </w:r>
      <w:r w:rsidRPr="00F82657">
        <w:rPr>
          <w:sz w:val="21"/>
          <w:szCs w:val="21"/>
        </w:rPr>
        <w:t xml:space="preserve">, por gjithashtu i </w:t>
      </w:r>
      <w:r>
        <w:rPr>
          <w:sz w:val="21"/>
          <w:szCs w:val="21"/>
        </w:rPr>
        <w:t>mb</w:t>
      </w:r>
      <w:r w:rsidR="00E719E0">
        <w:rPr>
          <w:sz w:val="21"/>
          <w:szCs w:val="21"/>
        </w:rPr>
        <w:t>ë</w:t>
      </w:r>
      <w:r>
        <w:rPr>
          <w:sz w:val="21"/>
          <w:szCs w:val="21"/>
        </w:rPr>
        <w:t>shteti</w:t>
      </w:r>
      <w:r w:rsidRPr="00F82657">
        <w:rPr>
          <w:sz w:val="21"/>
          <w:szCs w:val="21"/>
        </w:rPr>
        <w:t xml:space="preserve"> ato në përdorimin e materialeve të zhvilluara. Duhet </w:t>
      </w:r>
      <w:r>
        <w:rPr>
          <w:sz w:val="21"/>
          <w:szCs w:val="21"/>
        </w:rPr>
        <w:t>t</w:t>
      </w:r>
      <w:r w:rsidR="00E719E0">
        <w:rPr>
          <w:sz w:val="21"/>
          <w:szCs w:val="21"/>
        </w:rPr>
        <w:t>ë</w:t>
      </w:r>
      <w:r>
        <w:rPr>
          <w:sz w:val="21"/>
          <w:szCs w:val="21"/>
        </w:rPr>
        <w:t xml:space="preserve"> theksohet </w:t>
      </w:r>
      <w:r w:rsidRPr="00F82657">
        <w:rPr>
          <w:sz w:val="21"/>
          <w:szCs w:val="21"/>
        </w:rPr>
        <w:t xml:space="preserve">se vetëm shkollat </w:t>
      </w:r>
      <w:r>
        <w:rPr>
          <w:sz w:val="21"/>
          <w:szCs w:val="21"/>
        </w:rPr>
        <w:t>n</w:t>
      </w:r>
      <w:r w:rsidR="00E719E0">
        <w:rPr>
          <w:sz w:val="21"/>
          <w:szCs w:val="21"/>
        </w:rPr>
        <w:t>ë</w:t>
      </w:r>
      <w:r>
        <w:rPr>
          <w:sz w:val="21"/>
          <w:szCs w:val="21"/>
        </w:rPr>
        <w:t xml:space="preserve"> kuad</w:t>
      </w:r>
      <w:r w:rsidR="00E719E0">
        <w:rPr>
          <w:sz w:val="21"/>
          <w:szCs w:val="21"/>
        </w:rPr>
        <w:t>ë</w:t>
      </w:r>
      <w:r>
        <w:rPr>
          <w:sz w:val="21"/>
          <w:szCs w:val="21"/>
        </w:rPr>
        <w:t>r t</w:t>
      </w:r>
      <w:r w:rsidR="00E719E0">
        <w:rPr>
          <w:sz w:val="21"/>
          <w:szCs w:val="21"/>
        </w:rPr>
        <w:t>ë</w:t>
      </w:r>
      <w:r>
        <w:rPr>
          <w:sz w:val="21"/>
          <w:szCs w:val="21"/>
        </w:rPr>
        <w:t xml:space="preserve"> s</w:t>
      </w:r>
      <w:r w:rsidR="00E719E0">
        <w:rPr>
          <w:sz w:val="21"/>
          <w:szCs w:val="21"/>
        </w:rPr>
        <w:t>ë</w:t>
      </w:r>
      <w:r>
        <w:rPr>
          <w:sz w:val="21"/>
          <w:szCs w:val="21"/>
        </w:rPr>
        <w:t xml:space="preserve"> cilave jan</w:t>
      </w:r>
      <w:r w:rsidR="00E719E0">
        <w:rPr>
          <w:sz w:val="21"/>
          <w:szCs w:val="21"/>
        </w:rPr>
        <w:t>ë</w:t>
      </w:r>
      <w:r>
        <w:rPr>
          <w:sz w:val="21"/>
          <w:szCs w:val="21"/>
        </w:rPr>
        <w:t xml:space="preserve"> themeluar</w:t>
      </w:r>
      <w:r w:rsidRPr="00F82657">
        <w:rPr>
          <w:sz w:val="21"/>
          <w:szCs w:val="21"/>
        </w:rPr>
        <w:t xml:space="preserve"> Qendra</w:t>
      </w:r>
      <w:r>
        <w:rPr>
          <w:sz w:val="21"/>
          <w:szCs w:val="21"/>
        </w:rPr>
        <w:t>t p</w:t>
      </w:r>
      <w:r w:rsidRPr="00F82657">
        <w:rPr>
          <w:sz w:val="21"/>
          <w:szCs w:val="21"/>
        </w:rPr>
        <w:t>ë</w:t>
      </w:r>
      <w:r>
        <w:rPr>
          <w:sz w:val="21"/>
          <w:szCs w:val="21"/>
        </w:rPr>
        <w:t>r Karrierë</w:t>
      </w:r>
      <w:r w:rsidRPr="00F82657">
        <w:rPr>
          <w:sz w:val="21"/>
          <w:szCs w:val="21"/>
        </w:rPr>
        <w:t xml:space="preserve"> vazhduan me </w:t>
      </w:r>
      <w:r>
        <w:rPr>
          <w:sz w:val="21"/>
          <w:szCs w:val="21"/>
        </w:rPr>
        <w:t>MVP</w:t>
      </w:r>
      <w:r w:rsidRPr="00F82657">
        <w:rPr>
          <w:sz w:val="21"/>
          <w:szCs w:val="21"/>
        </w:rPr>
        <w:t xml:space="preserve">, ndërsa në shkollat tjera nuk kishte asnjë </w:t>
      </w:r>
      <w:r>
        <w:rPr>
          <w:sz w:val="21"/>
          <w:szCs w:val="21"/>
        </w:rPr>
        <w:t>vazhdim</w:t>
      </w:r>
      <w:r w:rsidR="00E719E0">
        <w:rPr>
          <w:sz w:val="21"/>
          <w:szCs w:val="21"/>
        </w:rPr>
        <w:t>ë</w:t>
      </w:r>
      <w:r>
        <w:rPr>
          <w:sz w:val="21"/>
          <w:szCs w:val="21"/>
        </w:rPr>
        <w:t>si</w:t>
      </w:r>
      <w:r w:rsidRPr="00F82657">
        <w:rPr>
          <w:sz w:val="21"/>
          <w:szCs w:val="21"/>
        </w:rPr>
        <w:t>. Për</w:t>
      </w:r>
      <w:r>
        <w:rPr>
          <w:sz w:val="21"/>
          <w:szCs w:val="21"/>
        </w:rPr>
        <w:t>ve</w:t>
      </w:r>
      <w:r>
        <w:rPr>
          <w:rFonts w:cs="Arial"/>
          <w:sz w:val="21"/>
          <w:szCs w:val="21"/>
        </w:rPr>
        <w:t>ç</w:t>
      </w:r>
      <w:r>
        <w:rPr>
          <w:sz w:val="21"/>
          <w:szCs w:val="21"/>
        </w:rPr>
        <w:t xml:space="preserve">  k</w:t>
      </w:r>
      <w:r w:rsidR="00E719E0">
        <w:rPr>
          <w:sz w:val="21"/>
          <w:szCs w:val="21"/>
        </w:rPr>
        <w:t>ë</w:t>
      </w:r>
      <w:r>
        <w:rPr>
          <w:sz w:val="21"/>
          <w:szCs w:val="21"/>
        </w:rPr>
        <w:t>saj</w:t>
      </w:r>
      <w:r w:rsidRPr="00F82657">
        <w:rPr>
          <w:sz w:val="21"/>
          <w:szCs w:val="21"/>
        </w:rPr>
        <w:t xml:space="preserve">, </w:t>
      </w:r>
      <w:r>
        <w:rPr>
          <w:sz w:val="21"/>
          <w:szCs w:val="21"/>
        </w:rPr>
        <w:t>ekzistonte</w:t>
      </w:r>
      <w:r w:rsidRPr="00F82657">
        <w:rPr>
          <w:sz w:val="21"/>
          <w:szCs w:val="21"/>
        </w:rPr>
        <w:t xml:space="preserve"> një efekt </w:t>
      </w:r>
      <w:r>
        <w:rPr>
          <w:sz w:val="21"/>
          <w:szCs w:val="21"/>
        </w:rPr>
        <w:t>i progresit</w:t>
      </w:r>
      <w:r w:rsidRPr="00F82657">
        <w:rPr>
          <w:sz w:val="21"/>
          <w:szCs w:val="21"/>
        </w:rPr>
        <w:t xml:space="preserve"> </w:t>
      </w:r>
      <w:r>
        <w:rPr>
          <w:sz w:val="21"/>
          <w:szCs w:val="21"/>
        </w:rPr>
        <w:t>t</w:t>
      </w:r>
      <w:r w:rsidR="00E719E0">
        <w:rPr>
          <w:sz w:val="21"/>
          <w:szCs w:val="21"/>
        </w:rPr>
        <w:t>ë</w:t>
      </w:r>
      <w:r>
        <w:rPr>
          <w:sz w:val="21"/>
          <w:szCs w:val="21"/>
        </w:rPr>
        <w:t xml:space="preserve"> </w:t>
      </w:r>
      <w:r w:rsidRPr="00F82657">
        <w:rPr>
          <w:sz w:val="21"/>
          <w:szCs w:val="21"/>
        </w:rPr>
        <w:t xml:space="preserve">modelit </w:t>
      </w:r>
      <w:r>
        <w:rPr>
          <w:sz w:val="21"/>
          <w:szCs w:val="21"/>
        </w:rPr>
        <w:t>MVP</w:t>
      </w:r>
      <w:r w:rsidRPr="00F82657">
        <w:rPr>
          <w:sz w:val="21"/>
          <w:szCs w:val="21"/>
        </w:rPr>
        <w:t xml:space="preserve"> përmes Qendrës së Kompetencë</w:t>
      </w:r>
      <w:r>
        <w:rPr>
          <w:sz w:val="21"/>
          <w:szCs w:val="21"/>
        </w:rPr>
        <w:t>s në Malishevë, e cila filloi ta zbatonte</w:t>
      </w:r>
      <w:r w:rsidRPr="00F82657">
        <w:rPr>
          <w:sz w:val="21"/>
          <w:szCs w:val="21"/>
        </w:rPr>
        <w:t xml:space="preserve"> modelin nga </w:t>
      </w:r>
      <w:r>
        <w:rPr>
          <w:sz w:val="21"/>
          <w:szCs w:val="21"/>
        </w:rPr>
        <w:t>muaji shtator</w:t>
      </w:r>
      <w:r w:rsidRPr="00F82657">
        <w:rPr>
          <w:sz w:val="21"/>
          <w:szCs w:val="21"/>
        </w:rPr>
        <w:t xml:space="preserve"> e tutje</w:t>
      </w:r>
      <w:r>
        <w:rPr>
          <w:sz w:val="21"/>
          <w:szCs w:val="21"/>
        </w:rPr>
        <w:t>.</w:t>
      </w:r>
    </w:p>
    <w:p w14:paraId="2844B5AF" w14:textId="77777777" w:rsidR="00BC6035" w:rsidRDefault="00BC6035" w:rsidP="008520CF">
      <w:pPr>
        <w:rPr>
          <w:rFonts w:eastAsia="MS Mincho" w:cs="Arial"/>
          <w:bCs/>
          <w:color w:val="000000"/>
          <w:sz w:val="21"/>
          <w:szCs w:val="21"/>
          <w:lang w:val="en-US"/>
        </w:rPr>
      </w:pPr>
      <w:r>
        <w:rPr>
          <w:rFonts w:eastAsia="MS Mincho" w:cs="Arial"/>
          <w:bCs/>
          <w:color w:val="000000"/>
          <w:sz w:val="21"/>
          <w:szCs w:val="21"/>
          <w:lang w:val="en-US"/>
        </w:rPr>
        <w:t>N</w:t>
      </w:r>
      <w:r w:rsidR="00E719E0">
        <w:rPr>
          <w:rFonts w:eastAsia="MS Mincho" w:cs="Arial"/>
          <w:bCs/>
          <w:color w:val="000000"/>
          <w:sz w:val="21"/>
          <w:szCs w:val="21"/>
          <w:lang w:val="en-US"/>
        </w:rPr>
        <w:t>ë</w:t>
      </w:r>
      <w:r>
        <w:rPr>
          <w:rFonts w:eastAsia="MS Mincho" w:cs="Arial"/>
          <w:bCs/>
          <w:color w:val="000000"/>
          <w:sz w:val="21"/>
          <w:szCs w:val="21"/>
          <w:lang w:val="en-US"/>
        </w:rPr>
        <w:t xml:space="preserve"> nivel t</w:t>
      </w:r>
      <w:r w:rsidR="00E719E0">
        <w:rPr>
          <w:rFonts w:eastAsia="MS Mincho" w:cs="Arial"/>
          <w:bCs/>
          <w:color w:val="000000"/>
          <w:sz w:val="21"/>
          <w:szCs w:val="21"/>
          <w:lang w:val="en-US"/>
        </w:rPr>
        <w:t>ë</w:t>
      </w:r>
      <w:r>
        <w:rPr>
          <w:rFonts w:eastAsia="MS Mincho" w:cs="Arial"/>
          <w:bCs/>
          <w:color w:val="000000"/>
          <w:sz w:val="21"/>
          <w:szCs w:val="21"/>
          <w:lang w:val="en-US"/>
        </w:rPr>
        <w:t xml:space="preserve"> sistemit, EYE kontribuoi n</w:t>
      </w:r>
      <w:r w:rsidR="00E719E0">
        <w:rPr>
          <w:rFonts w:eastAsia="MS Mincho" w:cs="Arial"/>
          <w:bCs/>
          <w:color w:val="000000"/>
          <w:sz w:val="21"/>
          <w:szCs w:val="21"/>
          <w:lang w:val="en-US"/>
        </w:rPr>
        <w:t>ë</w:t>
      </w:r>
      <w:r>
        <w:rPr>
          <w:rFonts w:eastAsia="MS Mincho" w:cs="Arial"/>
          <w:bCs/>
          <w:color w:val="000000"/>
          <w:sz w:val="21"/>
          <w:szCs w:val="21"/>
          <w:lang w:val="en-US"/>
        </w:rPr>
        <w:t>:</w:t>
      </w:r>
    </w:p>
    <w:p w14:paraId="6EFAD4C9" w14:textId="77777777" w:rsidR="004848C1" w:rsidRDefault="00BC6035" w:rsidP="008520CF">
      <w:pPr>
        <w:rPr>
          <w:rFonts w:cstheme="minorHAnsi"/>
          <w:sz w:val="21"/>
          <w:szCs w:val="21"/>
          <w:shd w:val="clear" w:color="auto" w:fill="FFFFFF"/>
        </w:rPr>
      </w:pPr>
      <w:r>
        <w:rPr>
          <w:rFonts w:cstheme="minorHAnsi"/>
          <w:b/>
          <w:sz w:val="21"/>
          <w:szCs w:val="21"/>
          <w:shd w:val="clear" w:color="auto" w:fill="FFFFFF"/>
        </w:rPr>
        <w:t>Zhvillimin e Udh</w:t>
      </w:r>
      <w:r w:rsidR="00E719E0">
        <w:rPr>
          <w:rFonts w:cstheme="minorHAnsi"/>
          <w:b/>
          <w:sz w:val="21"/>
          <w:szCs w:val="21"/>
          <w:shd w:val="clear" w:color="auto" w:fill="FFFFFF"/>
        </w:rPr>
        <w:t>ë</w:t>
      </w:r>
      <w:r>
        <w:rPr>
          <w:rFonts w:cstheme="minorHAnsi"/>
          <w:b/>
          <w:sz w:val="21"/>
          <w:szCs w:val="21"/>
          <w:shd w:val="clear" w:color="auto" w:fill="FFFFFF"/>
        </w:rPr>
        <w:t>zimit Administrativ t</w:t>
      </w:r>
      <w:r w:rsidR="00E719E0">
        <w:rPr>
          <w:rFonts w:cstheme="minorHAnsi"/>
          <w:b/>
          <w:sz w:val="21"/>
          <w:szCs w:val="21"/>
          <w:shd w:val="clear" w:color="auto" w:fill="FFFFFF"/>
        </w:rPr>
        <w:t>ë</w:t>
      </w:r>
      <w:r>
        <w:rPr>
          <w:rFonts w:cstheme="minorHAnsi"/>
          <w:b/>
          <w:sz w:val="21"/>
          <w:szCs w:val="21"/>
          <w:shd w:val="clear" w:color="auto" w:fill="FFFFFF"/>
        </w:rPr>
        <w:t xml:space="preserve"> MVP-s</w:t>
      </w:r>
      <w:r w:rsidR="00E719E0">
        <w:rPr>
          <w:rFonts w:cstheme="minorHAnsi"/>
          <w:b/>
          <w:sz w:val="21"/>
          <w:szCs w:val="21"/>
          <w:shd w:val="clear" w:color="auto" w:fill="FFFFFF"/>
        </w:rPr>
        <w:t>ë</w:t>
      </w:r>
      <w:r>
        <w:rPr>
          <w:rFonts w:cstheme="minorHAnsi"/>
          <w:sz w:val="21"/>
          <w:szCs w:val="21"/>
          <w:shd w:val="clear" w:color="auto" w:fill="FFFFFF"/>
        </w:rPr>
        <w:t>: EYE, s</w:t>
      </w:r>
      <w:r w:rsidR="00E719E0">
        <w:rPr>
          <w:rFonts w:cstheme="minorHAnsi"/>
          <w:sz w:val="21"/>
          <w:szCs w:val="21"/>
          <w:shd w:val="clear" w:color="auto" w:fill="FFFFFF"/>
        </w:rPr>
        <w:t>ë</w:t>
      </w:r>
      <w:r>
        <w:rPr>
          <w:rFonts w:cstheme="minorHAnsi"/>
          <w:sz w:val="21"/>
          <w:szCs w:val="21"/>
          <w:shd w:val="clear" w:color="auto" w:fill="FFFFFF"/>
        </w:rPr>
        <w:t xml:space="preserve"> bashku me MASH, inicoi zhvillimin e Udh</w:t>
      </w:r>
      <w:r w:rsidR="00E719E0">
        <w:rPr>
          <w:rFonts w:cstheme="minorHAnsi"/>
          <w:sz w:val="21"/>
          <w:szCs w:val="21"/>
          <w:shd w:val="clear" w:color="auto" w:fill="FFFFFF"/>
        </w:rPr>
        <w:t>ë</w:t>
      </w:r>
      <w:r>
        <w:rPr>
          <w:rFonts w:cstheme="minorHAnsi"/>
          <w:sz w:val="21"/>
          <w:szCs w:val="21"/>
          <w:shd w:val="clear" w:color="auto" w:fill="FFFFFF"/>
        </w:rPr>
        <w:t>zimit Administrativ (UA) p</w:t>
      </w:r>
      <w:r w:rsidR="00E719E0">
        <w:rPr>
          <w:rFonts w:cstheme="minorHAnsi"/>
          <w:sz w:val="21"/>
          <w:szCs w:val="21"/>
          <w:shd w:val="clear" w:color="auto" w:fill="FFFFFF"/>
        </w:rPr>
        <w:t>ë</w:t>
      </w:r>
      <w:r>
        <w:rPr>
          <w:rFonts w:cstheme="minorHAnsi"/>
          <w:sz w:val="21"/>
          <w:szCs w:val="21"/>
          <w:shd w:val="clear" w:color="auto" w:fill="FFFFFF"/>
        </w:rPr>
        <w:t>r t</w:t>
      </w:r>
      <w:r w:rsidR="00E719E0">
        <w:rPr>
          <w:rFonts w:cstheme="minorHAnsi"/>
          <w:sz w:val="21"/>
          <w:szCs w:val="21"/>
          <w:shd w:val="clear" w:color="auto" w:fill="FFFFFF"/>
        </w:rPr>
        <w:t>ë</w:t>
      </w:r>
      <w:r>
        <w:rPr>
          <w:rFonts w:cstheme="minorHAnsi"/>
          <w:sz w:val="21"/>
          <w:szCs w:val="21"/>
          <w:shd w:val="clear" w:color="auto" w:fill="FFFFFF"/>
        </w:rPr>
        <w:t xml:space="preserve"> rregulluar implementimin e MVP-s</w:t>
      </w:r>
      <w:r w:rsidR="00E719E0">
        <w:rPr>
          <w:rFonts w:cstheme="minorHAnsi"/>
          <w:sz w:val="21"/>
          <w:szCs w:val="21"/>
          <w:shd w:val="clear" w:color="auto" w:fill="FFFFFF"/>
        </w:rPr>
        <w:t>ë</w:t>
      </w:r>
      <w:r>
        <w:rPr>
          <w:rFonts w:cstheme="minorHAnsi"/>
          <w:sz w:val="21"/>
          <w:szCs w:val="21"/>
          <w:shd w:val="clear" w:color="auto" w:fill="FFFFFF"/>
        </w:rPr>
        <w:t>.</w:t>
      </w:r>
      <w:r w:rsidR="001073A3">
        <w:rPr>
          <w:rFonts w:cstheme="minorHAnsi"/>
          <w:sz w:val="21"/>
          <w:szCs w:val="21"/>
          <w:shd w:val="clear" w:color="auto" w:fill="FFFFFF"/>
        </w:rPr>
        <w:t xml:space="preserve"> P</w:t>
      </w:r>
      <w:r w:rsidR="00E719E0">
        <w:rPr>
          <w:rFonts w:cstheme="minorHAnsi"/>
          <w:sz w:val="21"/>
          <w:szCs w:val="21"/>
          <w:shd w:val="clear" w:color="auto" w:fill="FFFFFF"/>
        </w:rPr>
        <w:t>ë</w:t>
      </w:r>
      <w:r w:rsidR="001073A3">
        <w:rPr>
          <w:rFonts w:cstheme="minorHAnsi"/>
          <w:sz w:val="21"/>
          <w:szCs w:val="21"/>
          <w:shd w:val="clear" w:color="auto" w:fill="FFFFFF"/>
        </w:rPr>
        <w:t>rmes procesit t</w:t>
      </w:r>
      <w:r w:rsidR="00E719E0">
        <w:rPr>
          <w:rFonts w:cstheme="minorHAnsi"/>
          <w:sz w:val="21"/>
          <w:szCs w:val="21"/>
          <w:shd w:val="clear" w:color="auto" w:fill="FFFFFF"/>
        </w:rPr>
        <w:t>ë</w:t>
      </w:r>
      <w:r w:rsidR="001073A3">
        <w:rPr>
          <w:rFonts w:cstheme="minorHAnsi"/>
          <w:sz w:val="21"/>
          <w:szCs w:val="21"/>
          <w:shd w:val="clear" w:color="auto" w:fill="FFFFFF"/>
        </w:rPr>
        <w:t xml:space="preserve"> zhvillimit t</w:t>
      </w:r>
      <w:r w:rsidR="00E719E0">
        <w:rPr>
          <w:rFonts w:cstheme="minorHAnsi"/>
          <w:sz w:val="21"/>
          <w:szCs w:val="21"/>
          <w:shd w:val="clear" w:color="auto" w:fill="FFFFFF"/>
        </w:rPr>
        <w:t>ë</w:t>
      </w:r>
      <w:r w:rsidR="001073A3">
        <w:rPr>
          <w:rFonts w:cstheme="minorHAnsi"/>
          <w:sz w:val="21"/>
          <w:szCs w:val="21"/>
          <w:shd w:val="clear" w:color="auto" w:fill="FFFFFF"/>
        </w:rPr>
        <w:t xml:space="preserve"> UA, EYE aplikoi nj</w:t>
      </w:r>
      <w:r w:rsidR="00E719E0">
        <w:rPr>
          <w:rFonts w:cstheme="minorHAnsi"/>
          <w:sz w:val="21"/>
          <w:szCs w:val="21"/>
          <w:shd w:val="clear" w:color="auto" w:fill="FFFFFF"/>
        </w:rPr>
        <w:t>ë</w:t>
      </w:r>
      <w:r w:rsidR="001073A3">
        <w:rPr>
          <w:rFonts w:cstheme="minorHAnsi"/>
          <w:sz w:val="21"/>
          <w:szCs w:val="21"/>
          <w:shd w:val="clear" w:color="auto" w:fill="FFFFFF"/>
        </w:rPr>
        <w:t xml:space="preserve"> qasje konsultative p</w:t>
      </w:r>
      <w:r w:rsidR="00E719E0">
        <w:rPr>
          <w:rFonts w:cstheme="minorHAnsi"/>
          <w:sz w:val="21"/>
          <w:szCs w:val="21"/>
          <w:shd w:val="clear" w:color="auto" w:fill="FFFFFF"/>
        </w:rPr>
        <w:t>ë</w:t>
      </w:r>
      <w:r w:rsidR="001073A3">
        <w:rPr>
          <w:rFonts w:cstheme="minorHAnsi"/>
          <w:sz w:val="21"/>
          <w:szCs w:val="21"/>
          <w:shd w:val="clear" w:color="auto" w:fill="FFFFFF"/>
        </w:rPr>
        <w:t>rmes p</w:t>
      </w:r>
      <w:r w:rsidR="00E719E0">
        <w:rPr>
          <w:rFonts w:cstheme="minorHAnsi"/>
          <w:sz w:val="21"/>
          <w:szCs w:val="21"/>
          <w:shd w:val="clear" w:color="auto" w:fill="FFFFFF"/>
        </w:rPr>
        <w:t>ë</w:t>
      </w:r>
      <w:r w:rsidR="001073A3">
        <w:rPr>
          <w:rFonts w:cstheme="minorHAnsi"/>
          <w:sz w:val="21"/>
          <w:szCs w:val="21"/>
          <w:shd w:val="clear" w:color="auto" w:fill="FFFFFF"/>
        </w:rPr>
        <w:t>rfshirjes s</w:t>
      </w:r>
      <w:r w:rsidR="00E719E0">
        <w:rPr>
          <w:rFonts w:cstheme="minorHAnsi"/>
          <w:sz w:val="21"/>
          <w:szCs w:val="21"/>
          <w:shd w:val="clear" w:color="auto" w:fill="FFFFFF"/>
        </w:rPr>
        <w:t>ë</w:t>
      </w:r>
      <w:r w:rsidR="001073A3">
        <w:rPr>
          <w:rFonts w:cstheme="minorHAnsi"/>
          <w:sz w:val="21"/>
          <w:szCs w:val="21"/>
          <w:shd w:val="clear" w:color="auto" w:fill="FFFFFF"/>
        </w:rPr>
        <w:t xml:space="preserve"> t</w:t>
      </w:r>
      <w:r w:rsidR="00E719E0">
        <w:rPr>
          <w:rFonts w:cstheme="minorHAnsi"/>
          <w:sz w:val="21"/>
          <w:szCs w:val="21"/>
          <w:shd w:val="clear" w:color="auto" w:fill="FFFFFF"/>
        </w:rPr>
        <w:t>ë</w:t>
      </w:r>
      <w:r w:rsidR="001073A3">
        <w:rPr>
          <w:rFonts w:cstheme="minorHAnsi"/>
          <w:sz w:val="21"/>
          <w:szCs w:val="21"/>
          <w:shd w:val="clear" w:color="auto" w:fill="FFFFFF"/>
        </w:rPr>
        <w:t xml:space="preserve"> gjitha projekteve donatore (GIZ, LUXDev, Kulturkontakt). </w:t>
      </w:r>
      <w:r w:rsidR="004848C1">
        <w:rPr>
          <w:rFonts w:cstheme="minorHAnsi"/>
          <w:sz w:val="21"/>
          <w:szCs w:val="21"/>
          <w:shd w:val="clear" w:color="auto" w:fill="FFFFFF"/>
        </w:rPr>
        <w:t>Ministri i Arsimit n</w:t>
      </w:r>
      <w:r w:rsidR="00E719E0">
        <w:rPr>
          <w:rFonts w:cstheme="minorHAnsi"/>
          <w:sz w:val="21"/>
          <w:szCs w:val="21"/>
          <w:shd w:val="clear" w:color="auto" w:fill="FFFFFF"/>
        </w:rPr>
        <w:t>ë</w:t>
      </w:r>
      <w:r w:rsidR="004848C1">
        <w:rPr>
          <w:rFonts w:cstheme="minorHAnsi"/>
          <w:sz w:val="21"/>
          <w:szCs w:val="21"/>
          <w:shd w:val="clear" w:color="auto" w:fill="FFFFFF"/>
        </w:rPr>
        <w:t>nshkroi Udh</w:t>
      </w:r>
      <w:r w:rsidR="00E719E0">
        <w:rPr>
          <w:rFonts w:cstheme="minorHAnsi"/>
          <w:sz w:val="21"/>
          <w:szCs w:val="21"/>
          <w:shd w:val="clear" w:color="auto" w:fill="FFFFFF"/>
        </w:rPr>
        <w:t>ë</w:t>
      </w:r>
      <w:r w:rsidR="004848C1">
        <w:rPr>
          <w:rFonts w:cstheme="minorHAnsi"/>
          <w:sz w:val="21"/>
          <w:szCs w:val="21"/>
          <w:shd w:val="clear" w:color="auto" w:fill="FFFFFF"/>
        </w:rPr>
        <w:t>zimin Administrativ m</w:t>
      </w:r>
      <w:r w:rsidR="00E719E0">
        <w:rPr>
          <w:rFonts w:cstheme="minorHAnsi"/>
          <w:sz w:val="21"/>
          <w:szCs w:val="21"/>
          <w:shd w:val="clear" w:color="auto" w:fill="FFFFFF"/>
        </w:rPr>
        <w:t>ë</w:t>
      </w:r>
      <w:r w:rsidR="004848C1">
        <w:rPr>
          <w:rFonts w:cstheme="minorHAnsi"/>
          <w:sz w:val="21"/>
          <w:szCs w:val="21"/>
          <w:shd w:val="clear" w:color="auto" w:fill="FFFFFF"/>
        </w:rPr>
        <w:t xml:space="preserve"> 25 n</w:t>
      </w:r>
      <w:r w:rsidR="00E719E0">
        <w:rPr>
          <w:rFonts w:cstheme="minorHAnsi"/>
          <w:sz w:val="21"/>
          <w:szCs w:val="21"/>
          <w:shd w:val="clear" w:color="auto" w:fill="FFFFFF"/>
        </w:rPr>
        <w:t>ë</w:t>
      </w:r>
      <w:r w:rsidR="004848C1">
        <w:rPr>
          <w:rFonts w:cstheme="minorHAnsi"/>
          <w:sz w:val="21"/>
          <w:szCs w:val="21"/>
          <w:shd w:val="clear" w:color="auto" w:fill="FFFFFF"/>
        </w:rPr>
        <w:t>ntor, 2020.</w:t>
      </w:r>
      <w:r>
        <w:rPr>
          <w:rFonts w:cstheme="minorHAnsi"/>
          <w:sz w:val="21"/>
          <w:szCs w:val="21"/>
          <w:shd w:val="clear" w:color="auto" w:fill="FFFFFF"/>
        </w:rPr>
        <w:t xml:space="preserve"> </w:t>
      </w:r>
    </w:p>
    <w:p w14:paraId="27C21789" w14:textId="77777777" w:rsidR="004848C1" w:rsidRPr="004848C1" w:rsidRDefault="004848C1" w:rsidP="008520CF">
      <w:pPr>
        <w:rPr>
          <w:rFonts w:cstheme="minorHAnsi"/>
          <w:sz w:val="21"/>
          <w:szCs w:val="21"/>
          <w:shd w:val="clear" w:color="auto" w:fill="FFFFFF"/>
        </w:rPr>
      </w:pPr>
      <w:r>
        <w:rPr>
          <w:rFonts w:cstheme="minorHAnsi"/>
          <w:b/>
          <w:sz w:val="21"/>
          <w:szCs w:val="21"/>
          <w:shd w:val="clear" w:color="auto" w:fill="FFFFFF"/>
        </w:rPr>
        <w:t>Zhvillimi i manualit operativ t</w:t>
      </w:r>
      <w:r w:rsidR="00E719E0">
        <w:rPr>
          <w:rFonts w:cstheme="minorHAnsi"/>
          <w:b/>
          <w:sz w:val="21"/>
          <w:szCs w:val="21"/>
          <w:shd w:val="clear" w:color="auto" w:fill="FFFFFF"/>
        </w:rPr>
        <w:t>ë</w:t>
      </w:r>
      <w:r>
        <w:rPr>
          <w:rFonts w:cstheme="minorHAnsi"/>
          <w:b/>
          <w:sz w:val="21"/>
          <w:szCs w:val="21"/>
          <w:shd w:val="clear" w:color="auto" w:fill="FFFFFF"/>
        </w:rPr>
        <w:t xml:space="preserve"> MVP-s</w:t>
      </w:r>
      <w:r w:rsidR="00E719E0">
        <w:rPr>
          <w:rFonts w:cstheme="minorHAnsi"/>
          <w:b/>
          <w:sz w:val="21"/>
          <w:szCs w:val="21"/>
          <w:shd w:val="clear" w:color="auto" w:fill="FFFFFF"/>
        </w:rPr>
        <w:t>ë</w:t>
      </w:r>
      <w:r>
        <w:rPr>
          <w:rFonts w:cstheme="minorHAnsi"/>
          <w:b/>
          <w:sz w:val="21"/>
          <w:szCs w:val="21"/>
          <w:shd w:val="clear" w:color="auto" w:fill="FFFFFF"/>
        </w:rPr>
        <w:t xml:space="preserve">: </w:t>
      </w:r>
      <w:r>
        <w:rPr>
          <w:rFonts w:cstheme="minorHAnsi"/>
          <w:sz w:val="21"/>
          <w:szCs w:val="21"/>
          <w:shd w:val="clear" w:color="auto" w:fill="FFFFFF"/>
        </w:rPr>
        <w:t>EYE, s</w:t>
      </w:r>
      <w:r w:rsidR="00E719E0">
        <w:rPr>
          <w:rFonts w:cstheme="minorHAnsi"/>
          <w:sz w:val="21"/>
          <w:szCs w:val="21"/>
          <w:shd w:val="clear" w:color="auto" w:fill="FFFFFF"/>
        </w:rPr>
        <w:t>ë</w:t>
      </w:r>
      <w:r>
        <w:rPr>
          <w:rFonts w:cstheme="minorHAnsi"/>
          <w:sz w:val="21"/>
          <w:szCs w:val="21"/>
          <w:shd w:val="clear" w:color="auto" w:fill="FFFFFF"/>
        </w:rPr>
        <w:t xml:space="preserve"> bashku me SD-AAP/MASH, zhvilloi manualin operativ p</w:t>
      </w:r>
      <w:r w:rsidR="00E719E0">
        <w:rPr>
          <w:rFonts w:cstheme="minorHAnsi"/>
          <w:sz w:val="21"/>
          <w:szCs w:val="21"/>
          <w:shd w:val="clear" w:color="auto" w:fill="FFFFFF"/>
        </w:rPr>
        <w:t>ë</w:t>
      </w:r>
      <w:r>
        <w:rPr>
          <w:rFonts w:cstheme="minorHAnsi"/>
          <w:sz w:val="21"/>
          <w:szCs w:val="21"/>
          <w:shd w:val="clear" w:color="auto" w:fill="FFFFFF"/>
        </w:rPr>
        <w:t>r implementimin e MVP-s</w:t>
      </w:r>
      <w:r w:rsidR="00E719E0">
        <w:rPr>
          <w:rFonts w:cstheme="minorHAnsi"/>
          <w:sz w:val="21"/>
          <w:szCs w:val="21"/>
          <w:shd w:val="clear" w:color="auto" w:fill="FFFFFF"/>
        </w:rPr>
        <w:t>ë</w:t>
      </w:r>
      <w:r>
        <w:rPr>
          <w:rFonts w:cstheme="minorHAnsi"/>
          <w:sz w:val="21"/>
          <w:szCs w:val="21"/>
          <w:shd w:val="clear" w:color="auto" w:fill="FFFFFF"/>
        </w:rPr>
        <w:t xml:space="preserve"> p</w:t>
      </w:r>
      <w:r w:rsidR="00E719E0">
        <w:rPr>
          <w:rFonts w:cstheme="minorHAnsi"/>
          <w:sz w:val="21"/>
          <w:szCs w:val="21"/>
          <w:shd w:val="clear" w:color="auto" w:fill="FFFFFF"/>
        </w:rPr>
        <w:t>ë</w:t>
      </w:r>
      <w:r>
        <w:rPr>
          <w:rFonts w:cstheme="minorHAnsi"/>
          <w:sz w:val="21"/>
          <w:szCs w:val="21"/>
          <w:shd w:val="clear" w:color="auto" w:fill="FFFFFF"/>
        </w:rPr>
        <w:t>r shkollat profesionale dhe bizneset.</w:t>
      </w:r>
      <w:r w:rsidR="00E11C61">
        <w:rPr>
          <w:rFonts w:cstheme="minorHAnsi"/>
          <w:sz w:val="21"/>
          <w:szCs w:val="21"/>
          <w:shd w:val="clear" w:color="auto" w:fill="FFFFFF"/>
        </w:rPr>
        <w:t xml:space="preserve"> Manuali bazohet n</w:t>
      </w:r>
      <w:r w:rsidR="00E719E0">
        <w:rPr>
          <w:rFonts w:cstheme="minorHAnsi"/>
          <w:sz w:val="21"/>
          <w:szCs w:val="21"/>
          <w:shd w:val="clear" w:color="auto" w:fill="FFFFFF"/>
        </w:rPr>
        <w:t>ë</w:t>
      </w:r>
      <w:r w:rsidR="00E11C61">
        <w:rPr>
          <w:rFonts w:cstheme="minorHAnsi"/>
          <w:sz w:val="21"/>
          <w:szCs w:val="21"/>
          <w:shd w:val="clear" w:color="auto" w:fill="FFFFFF"/>
        </w:rPr>
        <w:t xml:space="preserve"> Udh</w:t>
      </w:r>
      <w:r w:rsidR="00E719E0">
        <w:rPr>
          <w:rFonts w:cstheme="minorHAnsi"/>
          <w:sz w:val="21"/>
          <w:szCs w:val="21"/>
          <w:shd w:val="clear" w:color="auto" w:fill="FFFFFF"/>
        </w:rPr>
        <w:t>ë</w:t>
      </w:r>
      <w:r w:rsidR="00E11C61">
        <w:rPr>
          <w:rFonts w:cstheme="minorHAnsi"/>
          <w:sz w:val="21"/>
          <w:szCs w:val="21"/>
          <w:shd w:val="clear" w:color="auto" w:fill="FFFFFF"/>
        </w:rPr>
        <w:t>zimin Administrativ t</w:t>
      </w:r>
      <w:r w:rsidR="00E719E0">
        <w:rPr>
          <w:rFonts w:cstheme="minorHAnsi"/>
          <w:sz w:val="21"/>
          <w:szCs w:val="21"/>
          <w:shd w:val="clear" w:color="auto" w:fill="FFFFFF"/>
        </w:rPr>
        <w:t>ë</w:t>
      </w:r>
      <w:r w:rsidR="00E11C61">
        <w:rPr>
          <w:rFonts w:cstheme="minorHAnsi"/>
          <w:sz w:val="21"/>
          <w:szCs w:val="21"/>
          <w:shd w:val="clear" w:color="auto" w:fill="FFFFFF"/>
        </w:rPr>
        <w:t xml:space="preserve"> MVP-s</w:t>
      </w:r>
      <w:r w:rsidR="00E719E0">
        <w:rPr>
          <w:rFonts w:cstheme="minorHAnsi"/>
          <w:sz w:val="21"/>
          <w:szCs w:val="21"/>
          <w:shd w:val="clear" w:color="auto" w:fill="FFFFFF"/>
        </w:rPr>
        <w:t>ë</w:t>
      </w:r>
      <w:r w:rsidR="00E11C61">
        <w:rPr>
          <w:rFonts w:cstheme="minorHAnsi"/>
          <w:sz w:val="21"/>
          <w:szCs w:val="21"/>
          <w:shd w:val="clear" w:color="auto" w:fill="FFFFFF"/>
        </w:rPr>
        <w:t>. Implementimi i MVP-s</w:t>
      </w:r>
      <w:r w:rsidR="00E719E0">
        <w:rPr>
          <w:rFonts w:cstheme="minorHAnsi"/>
          <w:sz w:val="21"/>
          <w:szCs w:val="21"/>
          <w:shd w:val="clear" w:color="auto" w:fill="FFFFFF"/>
        </w:rPr>
        <w:t>ë</w:t>
      </w:r>
      <w:r w:rsidR="00E11C61">
        <w:rPr>
          <w:rFonts w:cstheme="minorHAnsi"/>
          <w:sz w:val="21"/>
          <w:szCs w:val="21"/>
          <w:shd w:val="clear" w:color="auto" w:fill="FFFFFF"/>
        </w:rPr>
        <w:t xml:space="preserve"> mb</w:t>
      </w:r>
      <w:r w:rsidR="00E719E0">
        <w:rPr>
          <w:rFonts w:cstheme="minorHAnsi"/>
          <w:sz w:val="21"/>
          <w:szCs w:val="21"/>
          <w:shd w:val="clear" w:color="auto" w:fill="FFFFFF"/>
        </w:rPr>
        <w:t>ë</w:t>
      </w:r>
      <w:r w:rsidR="00E11C61">
        <w:rPr>
          <w:rFonts w:cstheme="minorHAnsi"/>
          <w:sz w:val="21"/>
          <w:szCs w:val="21"/>
          <w:shd w:val="clear" w:color="auto" w:fill="FFFFFF"/>
        </w:rPr>
        <w:t>shtetet p</w:t>
      </w:r>
      <w:r w:rsidR="00E719E0">
        <w:rPr>
          <w:rFonts w:cstheme="minorHAnsi"/>
          <w:sz w:val="21"/>
          <w:szCs w:val="21"/>
          <w:shd w:val="clear" w:color="auto" w:fill="FFFFFF"/>
        </w:rPr>
        <w:t>ë</w:t>
      </w:r>
      <w:r w:rsidR="00E11C61">
        <w:rPr>
          <w:rFonts w:cstheme="minorHAnsi"/>
          <w:sz w:val="21"/>
          <w:szCs w:val="21"/>
          <w:shd w:val="clear" w:color="auto" w:fill="FFFFFF"/>
        </w:rPr>
        <w:t>rmes projekteve t</w:t>
      </w:r>
      <w:r w:rsidR="00E719E0">
        <w:rPr>
          <w:rFonts w:cstheme="minorHAnsi"/>
          <w:sz w:val="21"/>
          <w:szCs w:val="21"/>
          <w:shd w:val="clear" w:color="auto" w:fill="FFFFFF"/>
        </w:rPr>
        <w:t>ë</w:t>
      </w:r>
      <w:r w:rsidR="00E11C61">
        <w:rPr>
          <w:rFonts w:cstheme="minorHAnsi"/>
          <w:sz w:val="21"/>
          <w:szCs w:val="21"/>
          <w:shd w:val="clear" w:color="auto" w:fill="FFFFFF"/>
        </w:rPr>
        <w:t xml:space="preserve"> ndryshme donatore, qasjeve dhe shablloneve t</w:t>
      </w:r>
      <w:r w:rsidR="00E719E0">
        <w:rPr>
          <w:rFonts w:cstheme="minorHAnsi"/>
          <w:sz w:val="21"/>
          <w:szCs w:val="21"/>
          <w:shd w:val="clear" w:color="auto" w:fill="FFFFFF"/>
        </w:rPr>
        <w:t>ë</w:t>
      </w:r>
      <w:r w:rsidR="00E11C61">
        <w:rPr>
          <w:rFonts w:cstheme="minorHAnsi"/>
          <w:sz w:val="21"/>
          <w:szCs w:val="21"/>
          <w:shd w:val="clear" w:color="auto" w:fill="FFFFFF"/>
        </w:rPr>
        <w:t xml:space="preserve"> ndryshme, nd</w:t>
      </w:r>
      <w:r w:rsidR="00E719E0">
        <w:rPr>
          <w:rFonts w:cstheme="minorHAnsi"/>
          <w:sz w:val="21"/>
          <w:szCs w:val="21"/>
          <w:shd w:val="clear" w:color="auto" w:fill="FFFFFF"/>
        </w:rPr>
        <w:t>ë</w:t>
      </w:r>
      <w:r w:rsidR="00E11C61">
        <w:rPr>
          <w:rFonts w:cstheme="minorHAnsi"/>
          <w:sz w:val="21"/>
          <w:szCs w:val="21"/>
          <w:shd w:val="clear" w:color="auto" w:fill="FFFFFF"/>
        </w:rPr>
        <w:t>rsa MASH kishte p</w:t>
      </w:r>
      <w:r w:rsidR="00E719E0">
        <w:rPr>
          <w:rFonts w:cstheme="minorHAnsi"/>
          <w:sz w:val="21"/>
          <w:szCs w:val="21"/>
          <w:shd w:val="clear" w:color="auto" w:fill="FFFFFF"/>
        </w:rPr>
        <w:t>ë</w:t>
      </w:r>
      <w:r w:rsidR="00E11C61">
        <w:rPr>
          <w:rFonts w:cstheme="minorHAnsi"/>
          <w:sz w:val="21"/>
          <w:szCs w:val="21"/>
          <w:shd w:val="clear" w:color="auto" w:fill="FFFFFF"/>
        </w:rPr>
        <w:t>r synim t</w:t>
      </w:r>
      <w:r w:rsidR="00E719E0">
        <w:rPr>
          <w:rFonts w:cstheme="minorHAnsi"/>
          <w:sz w:val="21"/>
          <w:szCs w:val="21"/>
          <w:shd w:val="clear" w:color="auto" w:fill="FFFFFF"/>
        </w:rPr>
        <w:t>ë</w:t>
      </w:r>
      <w:r w:rsidR="00E11C61">
        <w:rPr>
          <w:rFonts w:cstheme="minorHAnsi"/>
          <w:sz w:val="21"/>
          <w:szCs w:val="21"/>
          <w:shd w:val="clear" w:color="auto" w:fill="FFFFFF"/>
        </w:rPr>
        <w:t xml:space="preserve"> </w:t>
      </w:r>
      <w:r w:rsidR="00E11C61">
        <w:rPr>
          <w:rFonts w:cstheme="minorHAnsi"/>
          <w:sz w:val="21"/>
          <w:szCs w:val="21"/>
          <w:shd w:val="clear" w:color="auto" w:fill="FFFFFF"/>
        </w:rPr>
        <w:lastRenderedPageBreak/>
        <w:t>siguronte nj</w:t>
      </w:r>
      <w:r w:rsidR="00E719E0">
        <w:rPr>
          <w:rFonts w:cstheme="minorHAnsi"/>
          <w:sz w:val="21"/>
          <w:szCs w:val="21"/>
          <w:shd w:val="clear" w:color="auto" w:fill="FFFFFF"/>
        </w:rPr>
        <w:t>ë</w:t>
      </w:r>
      <w:r w:rsidR="00E11C61">
        <w:rPr>
          <w:rFonts w:cstheme="minorHAnsi"/>
          <w:sz w:val="21"/>
          <w:szCs w:val="21"/>
          <w:shd w:val="clear" w:color="auto" w:fill="FFFFFF"/>
        </w:rPr>
        <w:t>trajtshm</w:t>
      </w:r>
      <w:r w:rsidR="00E719E0">
        <w:rPr>
          <w:rFonts w:cstheme="minorHAnsi"/>
          <w:sz w:val="21"/>
          <w:szCs w:val="21"/>
          <w:shd w:val="clear" w:color="auto" w:fill="FFFFFF"/>
        </w:rPr>
        <w:t>ë</w:t>
      </w:r>
      <w:r w:rsidR="00E11C61">
        <w:rPr>
          <w:rFonts w:cstheme="minorHAnsi"/>
          <w:sz w:val="21"/>
          <w:szCs w:val="21"/>
          <w:shd w:val="clear" w:color="auto" w:fill="FFFFFF"/>
        </w:rPr>
        <w:t>ri p</w:t>
      </w:r>
      <w:r w:rsidR="00E719E0">
        <w:rPr>
          <w:rFonts w:cstheme="minorHAnsi"/>
          <w:sz w:val="21"/>
          <w:szCs w:val="21"/>
          <w:shd w:val="clear" w:color="auto" w:fill="FFFFFF"/>
        </w:rPr>
        <w:t>ë</w:t>
      </w:r>
      <w:r w:rsidR="00E11C61">
        <w:rPr>
          <w:rFonts w:cstheme="minorHAnsi"/>
          <w:sz w:val="21"/>
          <w:szCs w:val="21"/>
          <w:shd w:val="clear" w:color="auto" w:fill="FFFFFF"/>
        </w:rPr>
        <w:t>rgjat</w:t>
      </w:r>
      <w:r w:rsidR="00E719E0">
        <w:rPr>
          <w:rFonts w:cstheme="minorHAnsi"/>
          <w:sz w:val="21"/>
          <w:szCs w:val="21"/>
          <w:shd w:val="clear" w:color="auto" w:fill="FFFFFF"/>
        </w:rPr>
        <w:t>ë</w:t>
      </w:r>
      <w:r w:rsidR="00E11C61">
        <w:rPr>
          <w:rFonts w:cstheme="minorHAnsi"/>
          <w:sz w:val="21"/>
          <w:szCs w:val="21"/>
          <w:shd w:val="clear" w:color="auto" w:fill="FFFFFF"/>
        </w:rPr>
        <w:t xml:space="preserve"> manualit, me an</w:t>
      </w:r>
      <w:r w:rsidR="00E719E0">
        <w:rPr>
          <w:rFonts w:cstheme="minorHAnsi"/>
          <w:sz w:val="21"/>
          <w:szCs w:val="21"/>
          <w:shd w:val="clear" w:color="auto" w:fill="FFFFFF"/>
        </w:rPr>
        <w:t>ë</w:t>
      </w:r>
      <w:r w:rsidR="00E11C61">
        <w:rPr>
          <w:rFonts w:cstheme="minorHAnsi"/>
          <w:sz w:val="21"/>
          <w:szCs w:val="21"/>
          <w:shd w:val="clear" w:color="auto" w:fill="FFFFFF"/>
        </w:rPr>
        <w:t xml:space="preserve"> t</w:t>
      </w:r>
      <w:r w:rsidR="00E719E0">
        <w:rPr>
          <w:rFonts w:cstheme="minorHAnsi"/>
          <w:sz w:val="21"/>
          <w:szCs w:val="21"/>
          <w:shd w:val="clear" w:color="auto" w:fill="FFFFFF"/>
        </w:rPr>
        <w:t>ë</w:t>
      </w:r>
      <w:r w:rsidR="00E11C61">
        <w:rPr>
          <w:rFonts w:cstheme="minorHAnsi"/>
          <w:sz w:val="21"/>
          <w:szCs w:val="21"/>
          <w:shd w:val="clear" w:color="auto" w:fill="FFFFFF"/>
        </w:rPr>
        <w:t xml:space="preserve"> praktikave dhe shablloneve, p</w:t>
      </w:r>
      <w:r w:rsidR="00E719E0">
        <w:rPr>
          <w:rFonts w:cstheme="minorHAnsi"/>
          <w:sz w:val="21"/>
          <w:szCs w:val="21"/>
          <w:shd w:val="clear" w:color="auto" w:fill="FFFFFF"/>
        </w:rPr>
        <w:t>ë</w:t>
      </w:r>
      <w:r w:rsidR="00E11C61">
        <w:rPr>
          <w:rFonts w:cstheme="minorHAnsi"/>
          <w:sz w:val="21"/>
          <w:szCs w:val="21"/>
          <w:shd w:val="clear" w:color="auto" w:fill="FFFFFF"/>
        </w:rPr>
        <w:t>r t</w:t>
      </w:r>
      <w:r w:rsidR="00E719E0">
        <w:rPr>
          <w:rFonts w:cstheme="minorHAnsi"/>
          <w:sz w:val="21"/>
          <w:szCs w:val="21"/>
          <w:shd w:val="clear" w:color="auto" w:fill="FFFFFF"/>
        </w:rPr>
        <w:t>ë</w:t>
      </w:r>
      <w:r w:rsidR="00E11C61">
        <w:rPr>
          <w:rFonts w:cstheme="minorHAnsi"/>
          <w:sz w:val="21"/>
          <w:szCs w:val="21"/>
          <w:shd w:val="clear" w:color="auto" w:fill="FFFFFF"/>
        </w:rPr>
        <w:t xml:space="preserve"> leht</w:t>
      </w:r>
      <w:r w:rsidR="00E719E0">
        <w:rPr>
          <w:rFonts w:cstheme="minorHAnsi"/>
          <w:sz w:val="21"/>
          <w:szCs w:val="21"/>
          <w:shd w:val="clear" w:color="auto" w:fill="FFFFFF"/>
        </w:rPr>
        <w:t>ë</w:t>
      </w:r>
      <w:r w:rsidR="00E11C61">
        <w:rPr>
          <w:rFonts w:cstheme="minorHAnsi"/>
          <w:sz w:val="21"/>
          <w:szCs w:val="21"/>
          <w:shd w:val="clear" w:color="auto" w:fill="FFFFFF"/>
        </w:rPr>
        <w:t>suar implementimin e MVP-s</w:t>
      </w:r>
      <w:r w:rsidR="00E719E0">
        <w:rPr>
          <w:rFonts w:cstheme="minorHAnsi"/>
          <w:sz w:val="21"/>
          <w:szCs w:val="21"/>
          <w:shd w:val="clear" w:color="auto" w:fill="FFFFFF"/>
        </w:rPr>
        <w:t>ë</w:t>
      </w:r>
      <w:r w:rsidR="00E11C61">
        <w:rPr>
          <w:rFonts w:cstheme="minorHAnsi"/>
          <w:sz w:val="21"/>
          <w:szCs w:val="21"/>
          <w:shd w:val="clear" w:color="auto" w:fill="FFFFFF"/>
        </w:rPr>
        <w:t xml:space="preserve">.  </w:t>
      </w:r>
    </w:p>
    <w:p w14:paraId="5C0DA7A1" w14:textId="77777777" w:rsidR="009A4E8D" w:rsidRPr="009A4E8D" w:rsidRDefault="009A4E8D" w:rsidP="008520CF">
      <w:pPr>
        <w:rPr>
          <w:rFonts w:cstheme="minorHAnsi"/>
          <w:sz w:val="21"/>
          <w:szCs w:val="21"/>
          <w:shd w:val="clear" w:color="auto" w:fill="FFFFFF"/>
        </w:rPr>
      </w:pPr>
      <w:r>
        <w:rPr>
          <w:rFonts w:cstheme="minorHAnsi"/>
          <w:b/>
          <w:sz w:val="21"/>
          <w:szCs w:val="21"/>
          <w:shd w:val="clear" w:color="auto" w:fill="FFFFFF"/>
        </w:rPr>
        <w:t>Zhvillimi i modelit p</w:t>
      </w:r>
      <w:r w:rsidR="00E719E0">
        <w:rPr>
          <w:rFonts w:cstheme="minorHAnsi"/>
          <w:b/>
          <w:sz w:val="21"/>
          <w:szCs w:val="21"/>
          <w:shd w:val="clear" w:color="auto" w:fill="FFFFFF"/>
        </w:rPr>
        <w:t>ë</w:t>
      </w:r>
      <w:r>
        <w:rPr>
          <w:rFonts w:cstheme="minorHAnsi"/>
          <w:b/>
          <w:sz w:val="21"/>
          <w:szCs w:val="21"/>
          <w:shd w:val="clear" w:color="auto" w:fill="FFFFFF"/>
        </w:rPr>
        <w:t>r programin trajnues t</w:t>
      </w:r>
      <w:r w:rsidR="00E719E0">
        <w:rPr>
          <w:rFonts w:cstheme="minorHAnsi"/>
          <w:b/>
          <w:sz w:val="21"/>
          <w:szCs w:val="21"/>
          <w:shd w:val="clear" w:color="auto" w:fill="FFFFFF"/>
        </w:rPr>
        <w:t>ë</w:t>
      </w:r>
      <w:r>
        <w:rPr>
          <w:rFonts w:cstheme="minorHAnsi"/>
          <w:b/>
          <w:sz w:val="21"/>
          <w:szCs w:val="21"/>
          <w:shd w:val="clear" w:color="auto" w:fill="FFFFFF"/>
        </w:rPr>
        <w:t xml:space="preserve"> MVP-s</w:t>
      </w:r>
      <w:r w:rsidR="00E719E0">
        <w:rPr>
          <w:rFonts w:cstheme="minorHAnsi"/>
          <w:b/>
          <w:sz w:val="21"/>
          <w:szCs w:val="21"/>
          <w:shd w:val="clear" w:color="auto" w:fill="FFFFFF"/>
        </w:rPr>
        <w:t>ë</w:t>
      </w:r>
      <w:r>
        <w:rPr>
          <w:rFonts w:cstheme="minorHAnsi"/>
          <w:b/>
          <w:sz w:val="21"/>
          <w:szCs w:val="21"/>
          <w:shd w:val="clear" w:color="auto" w:fill="FFFFFF"/>
        </w:rPr>
        <w:t xml:space="preserve"> brenda kompanis</w:t>
      </w:r>
      <w:r w:rsidR="00E719E0">
        <w:rPr>
          <w:rFonts w:cstheme="minorHAnsi"/>
          <w:b/>
          <w:sz w:val="21"/>
          <w:szCs w:val="21"/>
          <w:shd w:val="clear" w:color="auto" w:fill="FFFFFF"/>
        </w:rPr>
        <w:t>ë</w:t>
      </w:r>
      <w:r>
        <w:rPr>
          <w:rFonts w:cstheme="minorHAnsi"/>
          <w:b/>
          <w:sz w:val="21"/>
          <w:szCs w:val="21"/>
          <w:shd w:val="clear" w:color="auto" w:fill="FFFFFF"/>
        </w:rPr>
        <w:t xml:space="preserve">. </w:t>
      </w:r>
      <w:r>
        <w:rPr>
          <w:rFonts w:cstheme="minorHAnsi"/>
          <w:sz w:val="21"/>
          <w:szCs w:val="21"/>
          <w:shd w:val="clear" w:color="auto" w:fill="FFFFFF"/>
        </w:rPr>
        <w:t>Programi trajnues i MVP-s</w:t>
      </w:r>
      <w:r w:rsidR="00E719E0">
        <w:rPr>
          <w:rFonts w:cstheme="minorHAnsi"/>
          <w:sz w:val="21"/>
          <w:szCs w:val="21"/>
          <w:shd w:val="clear" w:color="auto" w:fill="FFFFFF"/>
        </w:rPr>
        <w:t>ë</w:t>
      </w:r>
      <w:r>
        <w:rPr>
          <w:rFonts w:cstheme="minorHAnsi"/>
          <w:sz w:val="21"/>
          <w:szCs w:val="21"/>
          <w:shd w:val="clear" w:color="auto" w:fill="FFFFFF"/>
        </w:rPr>
        <w:t xml:space="preserve"> </w:t>
      </w:r>
      <w:r w:rsidR="00E719E0">
        <w:rPr>
          <w:rFonts w:cstheme="minorHAnsi"/>
          <w:sz w:val="21"/>
          <w:szCs w:val="21"/>
          <w:shd w:val="clear" w:color="auto" w:fill="FFFFFF"/>
        </w:rPr>
        <w:t>ë</w:t>
      </w:r>
      <w:r>
        <w:rPr>
          <w:rFonts w:cstheme="minorHAnsi"/>
          <w:sz w:val="21"/>
          <w:szCs w:val="21"/>
          <w:shd w:val="clear" w:color="auto" w:fill="FFFFFF"/>
        </w:rPr>
        <w:t>sht</w:t>
      </w:r>
      <w:r w:rsidR="00E719E0">
        <w:rPr>
          <w:rFonts w:cstheme="minorHAnsi"/>
          <w:sz w:val="21"/>
          <w:szCs w:val="21"/>
          <w:shd w:val="clear" w:color="auto" w:fill="FFFFFF"/>
        </w:rPr>
        <w:t>ë</w:t>
      </w:r>
      <w:r>
        <w:rPr>
          <w:rFonts w:cstheme="minorHAnsi"/>
          <w:sz w:val="21"/>
          <w:szCs w:val="21"/>
          <w:shd w:val="clear" w:color="auto" w:fill="FFFFFF"/>
        </w:rPr>
        <w:t xml:space="preserve"> nj</w:t>
      </w:r>
      <w:r w:rsidR="00E719E0">
        <w:rPr>
          <w:rFonts w:cstheme="minorHAnsi"/>
          <w:sz w:val="21"/>
          <w:szCs w:val="21"/>
          <w:shd w:val="clear" w:color="auto" w:fill="FFFFFF"/>
        </w:rPr>
        <w:t>ë</w:t>
      </w:r>
      <w:r>
        <w:rPr>
          <w:rFonts w:cstheme="minorHAnsi"/>
          <w:sz w:val="21"/>
          <w:szCs w:val="21"/>
          <w:shd w:val="clear" w:color="auto" w:fill="FFFFFF"/>
        </w:rPr>
        <w:t xml:space="preserve"> instrument p</w:t>
      </w:r>
      <w:r w:rsidR="00E719E0">
        <w:rPr>
          <w:rFonts w:cstheme="minorHAnsi"/>
          <w:sz w:val="21"/>
          <w:szCs w:val="21"/>
          <w:shd w:val="clear" w:color="auto" w:fill="FFFFFF"/>
        </w:rPr>
        <w:t>ë</w:t>
      </w:r>
      <w:r>
        <w:rPr>
          <w:rFonts w:cstheme="minorHAnsi"/>
          <w:sz w:val="21"/>
          <w:szCs w:val="21"/>
          <w:shd w:val="clear" w:color="auto" w:fill="FFFFFF"/>
        </w:rPr>
        <w:t>rmes t</w:t>
      </w:r>
      <w:r w:rsidR="00E719E0">
        <w:rPr>
          <w:rFonts w:cstheme="minorHAnsi"/>
          <w:sz w:val="21"/>
          <w:szCs w:val="21"/>
          <w:shd w:val="clear" w:color="auto" w:fill="FFFFFF"/>
        </w:rPr>
        <w:t>ë</w:t>
      </w:r>
      <w:r>
        <w:rPr>
          <w:rFonts w:cstheme="minorHAnsi"/>
          <w:sz w:val="21"/>
          <w:szCs w:val="21"/>
          <w:shd w:val="clear" w:color="auto" w:fill="FFFFFF"/>
        </w:rPr>
        <w:t xml:space="preserve"> cilit kurrikula formale mund t</w:t>
      </w:r>
      <w:r w:rsidR="00E719E0">
        <w:rPr>
          <w:rFonts w:cstheme="minorHAnsi"/>
          <w:sz w:val="21"/>
          <w:szCs w:val="21"/>
          <w:shd w:val="clear" w:color="auto" w:fill="FFFFFF"/>
        </w:rPr>
        <w:t>ë</w:t>
      </w:r>
      <w:r>
        <w:rPr>
          <w:rFonts w:cstheme="minorHAnsi"/>
          <w:sz w:val="21"/>
          <w:szCs w:val="21"/>
          <w:shd w:val="clear" w:color="auto" w:fill="FFFFFF"/>
        </w:rPr>
        <w:t xml:space="preserve"> transformohet n</w:t>
      </w:r>
      <w:r w:rsidR="00E719E0">
        <w:rPr>
          <w:rFonts w:cstheme="minorHAnsi"/>
          <w:sz w:val="21"/>
          <w:szCs w:val="21"/>
          <w:shd w:val="clear" w:color="auto" w:fill="FFFFFF"/>
        </w:rPr>
        <w:t>ë</w:t>
      </w:r>
      <w:r>
        <w:rPr>
          <w:rFonts w:cstheme="minorHAnsi"/>
          <w:sz w:val="21"/>
          <w:szCs w:val="21"/>
          <w:shd w:val="clear" w:color="auto" w:fill="FFFFFF"/>
        </w:rPr>
        <w:t xml:space="preserve"> aktivitete operative t</w:t>
      </w:r>
      <w:r w:rsidR="00E719E0">
        <w:rPr>
          <w:rFonts w:cstheme="minorHAnsi"/>
          <w:sz w:val="21"/>
          <w:szCs w:val="21"/>
          <w:shd w:val="clear" w:color="auto" w:fill="FFFFFF"/>
        </w:rPr>
        <w:t>ë</w:t>
      </w:r>
      <w:r>
        <w:rPr>
          <w:rFonts w:cstheme="minorHAnsi"/>
          <w:sz w:val="21"/>
          <w:szCs w:val="21"/>
          <w:shd w:val="clear" w:color="auto" w:fill="FFFFFF"/>
        </w:rPr>
        <w:t xml:space="preserve"> kompanive p</w:t>
      </w:r>
      <w:r w:rsidR="00E719E0">
        <w:rPr>
          <w:rFonts w:cstheme="minorHAnsi"/>
          <w:sz w:val="21"/>
          <w:szCs w:val="21"/>
          <w:shd w:val="clear" w:color="auto" w:fill="FFFFFF"/>
        </w:rPr>
        <w:t>ë</w:t>
      </w:r>
      <w:r>
        <w:rPr>
          <w:rFonts w:cstheme="minorHAnsi"/>
          <w:sz w:val="21"/>
          <w:szCs w:val="21"/>
          <w:shd w:val="clear" w:color="auto" w:fill="FFFFFF"/>
        </w:rPr>
        <w:t>rkat</w:t>
      </w:r>
      <w:r w:rsidR="00E719E0">
        <w:rPr>
          <w:rFonts w:cstheme="minorHAnsi"/>
          <w:sz w:val="21"/>
          <w:szCs w:val="21"/>
          <w:shd w:val="clear" w:color="auto" w:fill="FFFFFF"/>
        </w:rPr>
        <w:t>ë</w:t>
      </w:r>
      <w:r>
        <w:rPr>
          <w:rFonts w:cstheme="minorHAnsi"/>
          <w:sz w:val="21"/>
          <w:szCs w:val="21"/>
          <w:shd w:val="clear" w:color="auto" w:fill="FFFFFF"/>
        </w:rPr>
        <w:t xml:space="preserve">se. </w:t>
      </w:r>
      <w:r w:rsidR="00F55F5E">
        <w:rPr>
          <w:rFonts w:cstheme="minorHAnsi"/>
          <w:sz w:val="21"/>
          <w:szCs w:val="21"/>
          <w:shd w:val="clear" w:color="auto" w:fill="FFFFFF"/>
        </w:rPr>
        <w:t>Modeli i ndihmon instruktor</w:t>
      </w:r>
      <w:r w:rsidR="00E719E0">
        <w:rPr>
          <w:rFonts w:cstheme="minorHAnsi"/>
          <w:sz w:val="21"/>
          <w:szCs w:val="21"/>
          <w:shd w:val="clear" w:color="auto" w:fill="FFFFFF"/>
        </w:rPr>
        <w:t>ë</w:t>
      </w:r>
      <w:r w:rsidR="00F55F5E">
        <w:rPr>
          <w:rFonts w:cstheme="minorHAnsi"/>
          <w:sz w:val="21"/>
          <w:szCs w:val="21"/>
          <w:shd w:val="clear" w:color="auto" w:fill="FFFFFF"/>
        </w:rPr>
        <w:t>ve brenda kompanis</w:t>
      </w:r>
      <w:r w:rsidR="00E719E0">
        <w:rPr>
          <w:rFonts w:cstheme="minorHAnsi"/>
          <w:sz w:val="21"/>
          <w:szCs w:val="21"/>
          <w:shd w:val="clear" w:color="auto" w:fill="FFFFFF"/>
        </w:rPr>
        <w:t>ë</w:t>
      </w:r>
      <w:r w:rsidR="00F55F5E">
        <w:rPr>
          <w:rFonts w:cstheme="minorHAnsi"/>
          <w:sz w:val="21"/>
          <w:szCs w:val="21"/>
          <w:shd w:val="clear" w:color="auto" w:fill="FFFFFF"/>
        </w:rPr>
        <w:t xml:space="preserve"> t</w:t>
      </w:r>
      <w:r w:rsidR="00E719E0">
        <w:rPr>
          <w:rFonts w:cstheme="minorHAnsi"/>
          <w:sz w:val="21"/>
          <w:szCs w:val="21"/>
          <w:shd w:val="clear" w:color="auto" w:fill="FFFFFF"/>
        </w:rPr>
        <w:t>ë</w:t>
      </w:r>
      <w:r w:rsidR="00F55F5E">
        <w:rPr>
          <w:rFonts w:cstheme="minorHAnsi"/>
          <w:sz w:val="21"/>
          <w:szCs w:val="21"/>
          <w:shd w:val="clear" w:color="auto" w:fill="FFFFFF"/>
        </w:rPr>
        <w:t xml:space="preserve"> demonstrojn</w:t>
      </w:r>
      <w:r w:rsidR="00E719E0">
        <w:rPr>
          <w:rFonts w:cstheme="minorHAnsi"/>
          <w:sz w:val="21"/>
          <w:szCs w:val="21"/>
          <w:shd w:val="clear" w:color="auto" w:fill="FFFFFF"/>
        </w:rPr>
        <w:t>ë</w:t>
      </w:r>
      <w:r w:rsidR="00F55F5E">
        <w:rPr>
          <w:rFonts w:cstheme="minorHAnsi"/>
          <w:sz w:val="21"/>
          <w:szCs w:val="21"/>
          <w:shd w:val="clear" w:color="auto" w:fill="FFFFFF"/>
        </w:rPr>
        <w:t xml:space="preserve"> detyrat dhe t</w:t>
      </w:r>
      <w:r w:rsidR="00E719E0">
        <w:rPr>
          <w:rFonts w:cstheme="minorHAnsi"/>
          <w:sz w:val="21"/>
          <w:szCs w:val="21"/>
          <w:shd w:val="clear" w:color="auto" w:fill="FFFFFF"/>
        </w:rPr>
        <w:t>ë</w:t>
      </w:r>
      <w:r w:rsidR="00F55F5E">
        <w:rPr>
          <w:rFonts w:cstheme="minorHAnsi"/>
          <w:sz w:val="21"/>
          <w:szCs w:val="21"/>
          <w:shd w:val="clear" w:color="auto" w:fill="FFFFFF"/>
        </w:rPr>
        <w:t xml:space="preserve"> monitorojn</w:t>
      </w:r>
      <w:r w:rsidR="00E719E0">
        <w:rPr>
          <w:rFonts w:cstheme="minorHAnsi"/>
          <w:sz w:val="21"/>
          <w:szCs w:val="21"/>
          <w:shd w:val="clear" w:color="auto" w:fill="FFFFFF"/>
        </w:rPr>
        <w:t>ë</w:t>
      </w:r>
      <w:r w:rsidR="00F55F5E">
        <w:rPr>
          <w:rFonts w:cstheme="minorHAnsi"/>
          <w:sz w:val="21"/>
          <w:szCs w:val="21"/>
          <w:shd w:val="clear" w:color="auto" w:fill="FFFFFF"/>
        </w:rPr>
        <w:t xml:space="preserve"> </w:t>
      </w:r>
      <w:r w:rsidR="004F6878">
        <w:rPr>
          <w:rFonts w:cstheme="minorHAnsi"/>
          <w:sz w:val="21"/>
          <w:szCs w:val="21"/>
          <w:shd w:val="clear" w:color="auto" w:fill="FFFFFF"/>
        </w:rPr>
        <w:t>nx</w:t>
      </w:r>
      <w:r w:rsidR="004F6878" w:rsidRPr="004F6878">
        <w:rPr>
          <w:rFonts w:cstheme="minorHAnsi"/>
          <w:sz w:val="21"/>
          <w:szCs w:val="21"/>
          <w:shd w:val="clear" w:color="auto" w:fill="FFFFFF"/>
          <w:lang w:val="de-CH"/>
        </w:rPr>
        <w:t>ë</w:t>
      </w:r>
      <w:r w:rsidR="004F6878">
        <w:rPr>
          <w:rFonts w:cstheme="minorHAnsi"/>
          <w:sz w:val="21"/>
          <w:szCs w:val="21"/>
          <w:shd w:val="clear" w:color="auto" w:fill="FFFFFF"/>
          <w:lang w:val="de-CH"/>
        </w:rPr>
        <w:t>n</w:t>
      </w:r>
      <w:r w:rsidR="004F6878" w:rsidRPr="004F6878">
        <w:rPr>
          <w:rFonts w:cstheme="minorHAnsi"/>
          <w:sz w:val="21"/>
          <w:szCs w:val="21"/>
          <w:shd w:val="clear" w:color="auto" w:fill="FFFFFF"/>
          <w:lang w:val="de-CH"/>
        </w:rPr>
        <w:t>ë</w:t>
      </w:r>
      <w:r w:rsidR="004F6878">
        <w:rPr>
          <w:rFonts w:cstheme="minorHAnsi"/>
          <w:sz w:val="21"/>
          <w:szCs w:val="21"/>
          <w:shd w:val="clear" w:color="auto" w:fill="FFFFFF"/>
          <w:lang w:val="de-CH"/>
        </w:rPr>
        <w:t>sit</w:t>
      </w:r>
      <w:r w:rsidR="00F55F5E">
        <w:rPr>
          <w:rFonts w:cstheme="minorHAnsi"/>
          <w:sz w:val="21"/>
          <w:szCs w:val="21"/>
          <w:shd w:val="clear" w:color="auto" w:fill="FFFFFF"/>
        </w:rPr>
        <w:t>. Dokumenti zhvillohet nga ana e m</w:t>
      </w:r>
      <w:r w:rsidR="00E719E0">
        <w:rPr>
          <w:rFonts w:cstheme="minorHAnsi"/>
          <w:sz w:val="21"/>
          <w:szCs w:val="21"/>
          <w:shd w:val="clear" w:color="auto" w:fill="FFFFFF"/>
        </w:rPr>
        <w:t>ë</w:t>
      </w:r>
      <w:r w:rsidR="00F55F5E">
        <w:rPr>
          <w:rFonts w:cstheme="minorHAnsi"/>
          <w:sz w:val="21"/>
          <w:szCs w:val="21"/>
          <w:shd w:val="clear" w:color="auto" w:fill="FFFFFF"/>
        </w:rPr>
        <w:t>simdh</w:t>
      </w:r>
      <w:r w:rsidR="00E719E0">
        <w:rPr>
          <w:rFonts w:cstheme="minorHAnsi"/>
          <w:sz w:val="21"/>
          <w:szCs w:val="21"/>
          <w:shd w:val="clear" w:color="auto" w:fill="FFFFFF"/>
        </w:rPr>
        <w:t>ë</w:t>
      </w:r>
      <w:r w:rsidR="00F55F5E">
        <w:rPr>
          <w:rFonts w:cstheme="minorHAnsi"/>
          <w:sz w:val="21"/>
          <w:szCs w:val="21"/>
          <w:shd w:val="clear" w:color="auto" w:fill="FFFFFF"/>
        </w:rPr>
        <w:t>n</w:t>
      </w:r>
      <w:r w:rsidR="00E719E0">
        <w:rPr>
          <w:rFonts w:cstheme="minorHAnsi"/>
          <w:sz w:val="21"/>
          <w:szCs w:val="21"/>
          <w:shd w:val="clear" w:color="auto" w:fill="FFFFFF"/>
        </w:rPr>
        <w:t>ë</w:t>
      </w:r>
      <w:r w:rsidR="00F55F5E">
        <w:rPr>
          <w:rFonts w:cstheme="minorHAnsi"/>
          <w:sz w:val="21"/>
          <w:szCs w:val="21"/>
          <w:shd w:val="clear" w:color="auto" w:fill="FFFFFF"/>
        </w:rPr>
        <w:t>sve q</w:t>
      </w:r>
      <w:r w:rsidR="00E719E0">
        <w:rPr>
          <w:rFonts w:cstheme="minorHAnsi"/>
          <w:sz w:val="21"/>
          <w:szCs w:val="21"/>
          <w:shd w:val="clear" w:color="auto" w:fill="FFFFFF"/>
        </w:rPr>
        <w:t>ë</w:t>
      </w:r>
      <w:r w:rsidR="00F55F5E">
        <w:rPr>
          <w:rFonts w:cstheme="minorHAnsi"/>
          <w:sz w:val="21"/>
          <w:szCs w:val="21"/>
          <w:shd w:val="clear" w:color="auto" w:fill="FFFFFF"/>
        </w:rPr>
        <w:t xml:space="preserve"> jan</w:t>
      </w:r>
      <w:r w:rsidR="00E719E0">
        <w:rPr>
          <w:rFonts w:cstheme="minorHAnsi"/>
          <w:sz w:val="21"/>
          <w:szCs w:val="21"/>
          <w:shd w:val="clear" w:color="auto" w:fill="FFFFFF"/>
        </w:rPr>
        <w:t>ë</w:t>
      </w:r>
      <w:r w:rsidR="00F55F5E">
        <w:rPr>
          <w:rFonts w:cstheme="minorHAnsi"/>
          <w:sz w:val="21"/>
          <w:szCs w:val="21"/>
          <w:shd w:val="clear" w:color="auto" w:fill="FFFFFF"/>
        </w:rPr>
        <w:t xml:space="preserve"> p</w:t>
      </w:r>
      <w:r w:rsidR="00E719E0">
        <w:rPr>
          <w:rFonts w:cstheme="minorHAnsi"/>
          <w:sz w:val="21"/>
          <w:szCs w:val="21"/>
          <w:shd w:val="clear" w:color="auto" w:fill="FFFFFF"/>
        </w:rPr>
        <w:t>ë</w:t>
      </w:r>
      <w:r w:rsidR="00F55F5E">
        <w:rPr>
          <w:rFonts w:cstheme="minorHAnsi"/>
          <w:sz w:val="21"/>
          <w:szCs w:val="21"/>
          <w:shd w:val="clear" w:color="auto" w:fill="FFFFFF"/>
        </w:rPr>
        <w:t>rgjegj</w:t>
      </w:r>
      <w:r w:rsidR="00E719E0">
        <w:rPr>
          <w:rFonts w:cstheme="minorHAnsi"/>
          <w:sz w:val="21"/>
          <w:szCs w:val="21"/>
          <w:shd w:val="clear" w:color="auto" w:fill="FFFFFF"/>
        </w:rPr>
        <w:t>ë</w:t>
      </w:r>
      <w:r w:rsidR="00F55F5E">
        <w:rPr>
          <w:rFonts w:cstheme="minorHAnsi"/>
          <w:sz w:val="21"/>
          <w:szCs w:val="21"/>
          <w:shd w:val="clear" w:color="auto" w:fill="FFFFFF"/>
        </w:rPr>
        <w:t>s p</w:t>
      </w:r>
      <w:r w:rsidR="00E719E0">
        <w:rPr>
          <w:rFonts w:cstheme="minorHAnsi"/>
          <w:sz w:val="21"/>
          <w:szCs w:val="21"/>
          <w:shd w:val="clear" w:color="auto" w:fill="FFFFFF"/>
        </w:rPr>
        <w:t>ë</w:t>
      </w:r>
      <w:r w:rsidR="00F55F5E">
        <w:rPr>
          <w:rFonts w:cstheme="minorHAnsi"/>
          <w:sz w:val="21"/>
          <w:szCs w:val="21"/>
          <w:shd w:val="clear" w:color="auto" w:fill="FFFFFF"/>
        </w:rPr>
        <w:t>r praktik</w:t>
      </w:r>
      <w:r w:rsidR="00E719E0">
        <w:rPr>
          <w:rFonts w:cstheme="minorHAnsi"/>
          <w:sz w:val="21"/>
          <w:szCs w:val="21"/>
          <w:shd w:val="clear" w:color="auto" w:fill="FFFFFF"/>
        </w:rPr>
        <w:t>ë</w:t>
      </w:r>
      <w:r w:rsidR="00F55F5E">
        <w:rPr>
          <w:rFonts w:cstheme="minorHAnsi"/>
          <w:sz w:val="21"/>
          <w:szCs w:val="21"/>
          <w:shd w:val="clear" w:color="auto" w:fill="FFFFFF"/>
        </w:rPr>
        <w:t>n profesionale, n</w:t>
      </w:r>
      <w:r w:rsidR="00E719E0">
        <w:rPr>
          <w:rFonts w:cstheme="minorHAnsi"/>
          <w:sz w:val="21"/>
          <w:szCs w:val="21"/>
          <w:shd w:val="clear" w:color="auto" w:fill="FFFFFF"/>
        </w:rPr>
        <w:t>ë</w:t>
      </w:r>
      <w:r w:rsidR="00F55F5E">
        <w:rPr>
          <w:rFonts w:cstheme="minorHAnsi"/>
          <w:sz w:val="21"/>
          <w:szCs w:val="21"/>
          <w:shd w:val="clear" w:color="auto" w:fill="FFFFFF"/>
        </w:rPr>
        <w:t xml:space="preserve"> bashk</w:t>
      </w:r>
      <w:r w:rsidR="00E719E0">
        <w:rPr>
          <w:rFonts w:cstheme="minorHAnsi"/>
          <w:sz w:val="21"/>
          <w:szCs w:val="21"/>
          <w:shd w:val="clear" w:color="auto" w:fill="FFFFFF"/>
        </w:rPr>
        <w:t>ë</w:t>
      </w:r>
      <w:r w:rsidR="00F55F5E">
        <w:rPr>
          <w:rFonts w:cstheme="minorHAnsi"/>
          <w:sz w:val="21"/>
          <w:szCs w:val="21"/>
          <w:shd w:val="clear" w:color="auto" w:fill="FFFFFF"/>
        </w:rPr>
        <w:t>punim me instruktor</w:t>
      </w:r>
      <w:r w:rsidR="00E719E0">
        <w:rPr>
          <w:rFonts w:cstheme="minorHAnsi"/>
          <w:sz w:val="21"/>
          <w:szCs w:val="21"/>
          <w:shd w:val="clear" w:color="auto" w:fill="FFFFFF"/>
        </w:rPr>
        <w:t>ë</w:t>
      </w:r>
      <w:r w:rsidR="00F55F5E">
        <w:rPr>
          <w:rFonts w:cstheme="minorHAnsi"/>
          <w:sz w:val="21"/>
          <w:szCs w:val="21"/>
          <w:shd w:val="clear" w:color="auto" w:fill="FFFFFF"/>
        </w:rPr>
        <w:t>t brenda kompanis</w:t>
      </w:r>
      <w:r w:rsidR="00E719E0">
        <w:rPr>
          <w:rFonts w:cstheme="minorHAnsi"/>
          <w:sz w:val="21"/>
          <w:szCs w:val="21"/>
          <w:shd w:val="clear" w:color="auto" w:fill="FFFFFF"/>
        </w:rPr>
        <w:t>ë</w:t>
      </w:r>
      <w:r w:rsidR="00DE026D">
        <w:rPr>
          <w:rFonts w:cstheme="minorHAnsi"/>
          <w:sz w:val="21"/>
          <w:szCs w:val="21"/>
          <w:shd w:val="clear" w:color="auto" w:fill="FFFFFF"/>
        </w:rPr>
        <w:t xml:space="preserve">. </w:t>
      </w:r>
      <w:r w:rsidR="00DE026D" w:rsidRPr="00DE026D">
        <w:rPr>
          <w:rFonts w:cstheme="minorHAnsi"/>
          <w:sz w:val="21"/>
          <w:szCs w:val="21"/>
          <w:shd w:val="clear" w:color="auto" w:fill="FFFFFF"/>
        </w:rPr>
        <w:t xml:space="preserve">EYE ka trajnuar </w:t>
      </w:r>
      <w:r w:rsidR="00DE026D">
        <w:rPr>
          <w:rFonts w:cstheme="minorHAnsi"/>
          <w:sz w:val="21"/>
          <w:szCs w:val="21"/>
          <w:shd w:val="clear" w:color="auto" w:fill="FFFFFF"/>
        </w:rPr>
        <w:t>m</w:t>
      </w:r>
      <w:r w:rsidR="00E719E0">
        <w:rPr>
          <w:rFonts w:cstheme="minorHAnsi"/>
          <w:sz w:val="21"/>
          <w:szCs w:val="21"/>
          <w:shd w:val="clear" w:color="auto" w:fill="FFFFFF"/>
        </w:rPr>
        <w:t>ë</w:t>
      </w:r>
      <w:r w:rsidR="00DE026D">
        <w:rPr>
          <w:rFonts w:cstheme="minorHAnsi"/>
          <w:sz w:val="21"/>
          <w:szCs w:val="21"/>
          <w:shd w:val="clear" w:color="auto" w:fill="FFFFFF"/>
        </w:rPr>
        <w:t xml:space="preserve"> shum</w:t>
      </w:r>
      <w:r w:rsidR="00E719E0">
        <w:rPr>
          <w:rFonts w:cstheme="minorHAnsi"/>
          <w:sz w:val="21"/>
          <w:szCs w:val="21"/>
          <w:shd w:val="clear" w:color="auto" w:fill="FFFFFF"/>
        </w:rPr>
        <w:t>ë</w:t>
      </w:r>
      <w:r w:rsidR="00DE026D">
        <w:rPr>
          <w:rFonts w:cstheme="minorHAnsi"/>
          <w:sz w:val="21"/>
          <w:szCs w:val="21"/>
          <w:shd w:val="clear" w:color="auto" w:fill="FFFFFF"/>
        </w:rPr>
        <w:t xml:space="preserve"> se 100 mësimdh</w:t>
      </w:r>
      <w:r w:rsidR="00E719E0">
        <w:rPr>
          <w:rFonts w:cstheme="minorHAnsi"/>
          <w:sz w:val="21"/>
          <w:szCs w:val="21"/>
          <w:shd w:val="clear" w:color="auto" w:fill="FFFFFF"/>
        </w:rPr>
        <w:t>ë</w:t>
      </w:r>
      <w:r w:rsidR="00DE026D">
        <w:rPr>
          <w:rFonts w:cstheme="minorHAnsi"/>
          <w:sz w:val="21"/>
          <w:szCs w:val="21"/>
          <w:shd w:val="clear" w:color="auto" w:fill="FFFFFF"/>
        </w:rPr>
        <w:t>n</w:t>
      </w:r>
      <w:r w:rsidR="00E719E0">
        <w:rPr>
          <w:rFonts w:cstheme="minorHAnsi"/>
          <w:sz w:val="21"/>
          <w:szCs w:val="21"/>
          <w:shd w:val="clear" w:color="auto" w:fill="FFFFFF"/>
        </w:rPr>
        <w:t>ë</w:t>
      </w:r>
      <w:r w:rsidR="00DE026D">
        <w:rPr>
          <w:rFonts w:cstheme="minorHAnsi"/>
          <w:sz w:val="21"/>
          <w:szCs w:val="21"/>
          <w:shd w:val="clear" w:color="auto" w:fill="FFFFFF"/>
        </w:rPr>
        <w:t>s</w:t>
      </w:r>
      <w:r w:rsidR="00DE026D" w:rsidRPr="00DE026D">
        <w:rPr>
          <w:rFonts w:cstheme="minorHAnsi"/>
          <w:sz w:val="21"/>
          <w:szCs w:val="21"/>
          <w:shd w:val="clear" w:color="auto" w:fill="FFFFFF"/>
        </w:rPr>
        <w:t xml:space="preserve"> mbi metodologjinë se </w:t>
      </w:r>
      <w:r w:rsidR="00DE026D">
        <w:rPr>
          <w:rFonts w:cstheme="minorHAnsi"/>
          <w:sz w:val="21"/>
          <w:szCs w:val="21"/>
          <w:shd w:val="clear" w:color="auto" w:fill="FFFFFF"/>
        </w:rPr>
        <w:t>n</w:t>
      </w:r>
      <w:r w:rsidR="00E719E0">
        <w:rPr>
          <w:rFonts w:cstheme="minorHAnsi"/>
          <w:sz w:val="21"/>
          <w:szCs w:val="21"/>
          <w:shd w:val="clear" w:color="auto" w:fill="FFFFFF"/>
        </w:rPr>
        <w:t>ë</w:t>
      </w:r>
      <w:r w:rsidR="00DE026D">
        <w:rPr>
          <w:rFonts w:cstheme="minorHAnsi"/>
          <w:sz w:val="21"/>
          <w:szCs w:val="21"/>
          <w:shd w:val="clear" w:color="auto" w:fill="FFFFFF"/>
        </w:rPr>
        <w:t xml:space="preserve"> </w:t>
      </w:r>
      <w:r w:rsidR="00DE026D">
        <w:rPr>
          <w:rFonts w:cs="Arial"/>
          <w:sz w:val="21"/>
          <w:szCs w:val="21"/>
          <w:shd w:val="clear" w:color="auto" w:fill="FFFFFF"/>
        </w:rPr>
        <w:t>ç</w:t>
      </w:r>
      <w:r w:rsidR="00DE026D">
        <w:rPr>
          <w:rFonts w:cstheme="minorHAnsi"/>
          <w:sz w:val="21"/>
          <w:szCs w:val="21"/>
          <w:shd w:val="clear" w:color="auto" w:fill="FFFFFF"/>
        </w:rPr>
        <w:t>’m</w:t>
      </w:r>
      <w:r w:rsidR="00E719E0">
        <w:rPr>
          <w:rFonts w:cstheme="minorHAnsi"/>
          <w:sz w:val="21"/>
          <w:szCs w:val="21"/>
          <w:shd w:val="clear" w:color="auto" w:fill="FFFFFF"/>
        </w:rPr>
        <w:t>ë</w:t>
      </w:r>
      <w:r w:rsidR="00DE026D">
        <w:rPr>
          <w:rFonts w:cstheme="minorHAnsi"/>
          <w:sz w:val="21"/>
          <w:szCs w:val="21"/>
          <w:shd w:val="clear" w:color="auto" w:fill="FFFFFF"/>
        </w:rPr>
        <w:t>nyr</w:t>
      </w:r>
      <w:r w:rsidR="00E719E0">
        <w:rPr>
          <w:rFonts w:cstheme="minorHAnsi"/>
          <w:sz w:val="21"/>
          <w:szCs w:val="21"/>
          <w:shd w:val="clear" w:color="auto" w:fill="FFFFFF"/>
        </w:rPr>
        <w:t>ë</w:t>
      </w:r>
      <w:r w:rsidR="00DE026D">
        <w:rPr>
          <w:rFonts w:cstheme="minorHAnsi"/>
          <w:sz w:val="21"/>
          <w:szCs w:val="21"/>
          <w:shd w:val="clear" w:color="auto" w:fill="FFFFFF"/>
        </w:rPr>
        <w:t xml:space="preserve"> duhet t</w:t>
      </w:r>
      <w:r w:rsidR="00E719E0">
        <w:rPr>
          <w:rFonts w:cstheme="minorHAnsi"/>
          <w:sz w:val="21"/>
          <w:szCs w:val="21"/>
          <w:shd w:val="clear" w:color="auto" w:fill="FFFFFF"/>
        </w:rPr>
        <w:t>ë</w:t>
      </w:r>
      <w:r w:rsidR="00DE026D">
        <w:rPr>
          <w:rFonts w:cstheme="minorHAnsi"/>
          <w:sz w:val="21"/>
          <w:szCs w:val="21"/>
          <w:shd w:val="clear" w:color="auto" w:fill="FFFFFF"/>
        </w:rPr>
        <w:t xml:space="preserve"> zhvillohet programi trajnues</w:t>
      </w:r>
      <w:r w:rsidR="00DE026D" w:rsidRPr="00DE026D">
        <w:rPr>
          <w:rFonts w:cstheme="minorHAnsi"/>
          <w:sz w:val="21"/>
          <w:szCs w:val="21"/>
          <w:shd w:val="clear" w:color="auto" w:fill="FFFFFF"/>
        </w:rPr>
        <w:t xml:space="preserve"> brenda kompanisë. Për më tepër, </w:t>
      </w:r>
      <w:r w:rsidR="00DE026D">
        <w:rPr>
          <w:rFonts w:cstheme="minorHAnsi"/>
          <w:sz w:val="21"/>
          <w:szCs w:val="21"/>
          <w:shd w:val="clear" w:color="auto" w:fill="FFFFFF"/>
        </w:rPr>
        <w:t>stafi i</w:t>
      </w:r>
      <w:r w:rsidR="00DE026D" w:rsidRPr="00DE026D">
        <w:rPr>
          <w:rFonts w:cstheme="minorHAnsi"/>
          <w:sz w:val="21"/>
          <w:szCs w:val="21"/>
          <w:shd w:val="clear" w:color="auto" w:fill="FFFFFF"/>
        </w:rPr>
        <w:t xml:space="preserve"> </w:t>
      </w:r>
      <w:r w:rsidR="00DE026D">
        <w:rPr>
          <w:rFonts w:cstheme="minorHAnsi"/>
          <w:sz w:val="21"/>
          <w:szCs w:val="21"/>
          <w:shd w:val="clear" w:color="auto" w:fill="FFFFFF"/>
        </w:rPr>
        <w:t>Orientimit p</w:t>
      </w:r>
      <w:r w:rsidR="00DE026D" w:rsidRPr="00DE026D">
        <w:rPr>
          <w:rFonts w:cstheme="minorHAnsi"/>
          <w:sz w:val="21"/>
          <w:szCs w:val="21"/>
          <w:shd w:val="clear" w:color="auto" w:fill="FFFFFF"/>
        </w:rPr>
        <w:t>ë</w:t>
      </w:r>
      <w:r w:rsidR="00DE026D">
        <w:rPr>
          <w:rFonts w:cstheme="minorHAnsi"/>
          <w:sz w:val="21"/>
          <w:szCs w:val="21"/>
          <w:shd w:val="clear" w:color="auto" w:fill="FFFFFF"/>
        </w:rPr>
        <w:t>r</w:t>
      </w:r>
      <w:r w:rsidR="00DE026D" w:rsidRPr="00DE026D">
        <w:rPr>
          <w:rFonts w:cstheme="minorHAnsi"/>
          <w:sz w:val="21"/>
          <w:szCs w:val="21"/>
          <w:shd w:val="clear" w:color="auto" w:fill="FFFFFF"/>
        </w:rPr>
        <w:t xml:space="preserve"> Kar</w:t>
      </w:r>
      <w:r w:rsidR="00DE026D">
        <w:rPr>
          <w:rFonts w:cstheme="minorHAnsi"/>
          <w:sz w:val="21"/>
          <w:szCs w:val="21"/>
          <w:shd w:val="clear" w:color="auto" w:fill="FFFFFF"/>
        </w:rPr>
        <w:t>rierë dhe k</w:t>
      </w:r>
      <w:r w:rsidR="00CB007D">
        <w:rPr>
          <w:rFonts w:cstheme="minorHAnsi"/>
          <w:sz w:val="21"/>
          <w:szCs w:val="21"/>
          <w:shd w:val="clear" w:color="auto" w:fill="FFFFFF"/>
        </w:rPr>
        <w:t>oordinatorët e sigurimit të c</w:t>
      </w:r>
      <w:r w:rsidR="00DE026D" w:rsidRPr="00DE026D">
        <w:rPr>
          <w:rFonts w:cstheme="minorHAnsi"/>
          <w:sz w:val="21"/>
          <w:szCs w:val="21"/>
          <w:shd w:val="clear" w:color="auto" w:fill="FFFFFF"/>
        </w:rPr>
        <w:t>ilësisë janë trajnuar</w:t>
      </w:r>
      <w:r w:rsidR="00DE026D">
        <w:rPr>
          <w:rFonts w:cstheme="minorHAnsi"/>
          <w:sz w:val="21"/>
          <w:szCs w:val="21"/>
          <w:shd w:val="clear" w:color="auto" w:fill="FFFFFF"/>
        </w:rPr>
        <w:t>,</w:t>
      </w:r>
      <w:r w:rsidR="00DE026D" w:rsidRPr="00DE026D">
        <w:rPr>
          <w:rFonts w:cstheme="minorHAnsi"/>
          <w:sz w:val="21"/>
          <w:szCs w:val="21"/>
          <w:shd w:val="clear" w:color="auto" w:fill="FFFFFF"/>
        </w:rPr>
        <w:t xml:space="preserve"> në mënyrë që të mund t</w:t>
      </w:r>
      <w:r w:rsidR="00E719E0">
        <w:rPr>
          <w:rFonts w:cstheme="minorHAnsi"/>
          <w:sz w:val="21"/>
          <w:szCs w:val="21"/>
          <w:shd w:val="clear" w:color="auto" w:fill="FFFFFF"/>
        </w:rPr>
        <w:t>ë</w:t>
      </w:r>
      <w:r w:rsidR="00DE026D" w:rsidRPr="00DE026D">
        <w:rPr>
          <w:rFonts w:cstheme="minorHAnsi"/>
          <w:sz w:val="21"/>
          <w:szCs w:val="21"/>
          <w:shd w:val="clear" w:color="auto" w:fill="FFFFFF"/>
        </w:rPr>
        <w:t xml:space="preserve"> </w:t>
      </w:r>
      <w:r w:rsidR="006F2B0D">
        <w:rPr>
          <w:rFonts w:cstheme="minorHAnsi"/>
          <w:sz w:val="21"/>
          <w:szCs w:val="21"/>
          <w:shd w:val="clear" w:color="auto" w:fill="FFFFFF"/>
        </w:rPr>
        <w:t>realizojn</w:t>
      </w:r>
      <w:r w:rsidR="00E719E0">
        <w:rPr>
          <w:rFonts w:cstheme="minorHAnsi"/>
          <w:sz w:val="21"/>
          <w:szCs w:val="21"/>
          <w:shd w:val="clear" w:color="auto" w:fill="FFFFFF"/>
        </w:rPr>
        <w:t>ë</w:t>
      </w:r>
      <w:r w:rsidR="006F2B0D">
        <w:rPr>
          <w:rFonts w:cstheme="minorHAnsi"/>
          <w:sz w:val="21"/>
          <w:szCs w:val="21"/>
          <w:shd w:val="clear" w:color="auto" w:fill="FFFFFF"/>
        </w:rPr>
        <w:t xml:space="preserve"> </w:t>
      </w:r>
      <w:r w:rsidR="00DE026D" w:rsidRPr="00DE026D">
        <w:rPr>
          <w:rFonts w:cstheme="minorHAnsi"/>
          <w:sz w:val="21"/>
          <w:szCs w:val="21"/>
          <w:shd w:val="clear" w:color="auto" w:fill="FFFFFF"/>
        </w:rPr>
        <w:t>praktikën tek mës</w:t>
      </w:r>
      <w:r w:rsidR="00DE026D">
        <w:rPr>
          <w:rFonts w:cstheme="minorHAnsi"/>
          <w:sz w:val="21"/>
          <w:szCs w:val="21"/>
          <w:shd w:val="clear" w:color="auto" w:fill="FFFFFF"/>
        </w:rPr>
        <w:t>imdh</w:t>
      </w:r>
      <w:r w:rsidR="00E719E0">
        <w:rPr>
          <w:rFonts w:cstheme="minorHAnsi"/>
          <w:sz w:val="21"/>
          <w:szCs w:val="21"/>
          <w:shd w:val="clear" w:color="auto" w:fill="FFFFFF"/>
        </w:rPr>
        <w:t>ë</w:t>
      </w:r>
      <w:r w:rsidR="00DE026D">
        <w:rPr>
          <w:rFonts w:cstheme="minorHAnsi"/>
          <w:sz w:val="21"/>
          <w:szCs w:val="21"/>
          <w:shd w:val="clear" w:color="auto" w:fill="FFFFFF"/>
        </w:rPr>
        <w:t>n</w:t>
      </w:r>
      <w:r w:rsidR="00E719E0">
        <w:rPr>
          <w:rFonts w:cstheme="minorHAnsi"/>
          <w:sz w:val="21"/>
          <w:szCs w:val="21"/>
          <w:shd w:val="clear" w:color="auto" w:fill="FFFFFF"/>
        </w:rPr>
        <w:t>ë</w:t>
      </w:r>
      <w:r w:rsidR="00DE026D">
        <w:rPr>
          <w:rFonts w:cstheme="minorHAnsi"/>
          <w:sz w:val="21"/>
          <w:szCs w:val="21"/>
          <w:shd w:val="clear" w:color="auto" w:fill="FFFFFF"/>
        </w:rPr>
        <w:t>sit e sapo</w:t>
      </w:r>
      <w:r w:rsidR="00DE026D" w:rsidRPr="00DE026D">
        <w:rPr>
          <w:rFonts w:cstheme="minorHAnsi"/>
          <w:sz w:val="21"/>
          <w:szCs w:val="21"/>
          <w:shd w:val="clear" w:color="auto" w:fill="FFFFFF"/>
        </w:rPr>
        <w:t xml:space="preserve">emëruar. Modeli </w:t>
      </w:r>
      <w:r w:rsidR="00E719E0">
        <w:rPr>
          <w:rFonts w:cstheme="minorHAnsi"/>
          <w:sz w:val="21"/>
          <w:szCs w:val="21"/>
          <w:shd w:val="clear" w:color="auto" w:fill="FFFFFF"/>
        </w:rPr>
        <w:t>ë</w:t>
      </w:r>
      <w:r w:rsidR="006F2B0D">
        <w:rPr>
          <w:rFonts w:cstheme="minorHAnsi"/>
          <w:sz w:val="21"/>
          <w:szCs w:val="21"/>
          <w:shd w:val="clear" w:color="auto" w:fill="FFFFFF"/>
        </w:rPr>
        <w:t>sht</w:t>
      </w:r>
      <w:r w:rsidR="00E719E0">
        <w:rPr>
          <w:rFonts w:cstheme="minorHAnsi"/>
          <w:sz w:val="21"/>
          <w:szCs w:val="21"/>
          <w:shd w:val="clear" w:color="auto" w:fill="FFFFFF"/>
        </w:rPr>
        <w:t>ë</w:t>
      </w:r>
      <w:r w:rsidR="006F2B0D">
        <w:rPr>
          <w:rFonts w:cstheme="minorHAnsi"/>
          <w:sz w:val="21"/>
          <w:szCs w:val="21"/>
          <w:shd w:val="clear" w:color="auto" w:fill="FFFFFF"/>
        </w:rPr>
        <w:t xml:space="preserve"> </w:t>
      </w:r>
      <w:r w:rsidR="00DE026D" w:rsidRPr="00DE026D">
        <w:rPr>
          <w:rFonts w:cstheme="minorHAnsi"/>
          <w:sz w:val="21"/>
          <w:szCs w:val="21"/>
          <w:shd w:val="clear" w:color="auto" w:fill="FFFFFF"/>
        </w:rPr>
        <w:t>pranua</w:t>
      </w:r>
      <w:r w:rsidR="006F2B0D">
        <w:rPr>
          <w:rFonts w:cstheme="minorHAnsi"/>
          <w:sz w:val="21"/>
          <w:szCs w:val="21"/>
          <w:shd w:val="clear" w:color="auto" w:fill="FFFFFF"/>
        </w:rPr>
        <w:t>r</w:t>
      </w:r>
      <w:r w:rsidR="00DE026D" w:rsidRPr="00DE026D">
        <w:rPr>
          <w:rFonts w:cstheme="minorHAnsi"/>
          <w:sz w:val="21"/>
          <w:szCs w:val="21"/>
          <w:shd w:val="clear" w:color="auto" w:fill="FFFFFF"/>
        </w:rPr>
        <w:t xml:space="preserve"> </w:t>
      </w:r>
      <w:r w:rsidR="006F2B0D">
        <w:rPr>
          <w:rFonts w:cstheme="minorHAnsi"/>
          <w:sz w:val="21"/>
          <w:szCs w:val="21"/>
          <w:shd w:val="clear" w:color="auto" w:fill="FFFFFF"/>
        </w:rPr>
        <w:t>pa v</w:t>
      </w:r>
      <w:r w:rsidR="00E719E0">
        <w:rPr>
          <w:rFonts w:cstheme="minorHAnsi"/>
          <w:sz w:val="21"/>
          <w:szCs w:val="21"/>
          <w:shd w:val="clear" w:color="auto" w:fill="FFFFFF"/>
        </w:rPr>
        <w:t>ë</w:t>
      </w:r>
      <w:r w:rsidR="006F2B0D">
        <w:rPr>
          <w:rFonts w:cstheme="minorHAnsi"/>
          <w:sz w:val="21"/>
          <w:szCs w:val="21"/>
          <w:shd w:val="clear" w:color="auto" w:fill="FFFFFF"/>
        </w:rPr>
        <w:t>shtir</w:t>
      </w:r>
      <w:r w:rsidR="00E719E0">
        <w:rPr>
          <w:rFonts w:cstheme="minorHAnsi"/>
          <w:sz w:val="21"/>
          <w:szCs w:val="21"/>
          <w:shd w:val="clear" w:color="auto" w:fill="FFFFFF"/>
        </w:rPr>
        <w:t>ë</w:t>
      </w:r>
      <w:r w:rsidR="006F2B0D">
        <w:rPr>
          <w:rFonts w:cstheme="minorHAnsi"/>
          <w:sz w:val="21"/>
          <w:szCs w:val="21"/>
          <w:shd w:val="clear" w:color="auto" w:fill="FFFFFF"/>
        </w:rPr>
        <w:t>si nga mësimdh</w:t>
      </w:r>
      <w:r w:rsidR="00E719E0">
        <w:rPr>
          <w:rFonts w:cstheme="minorHAnsi"/>
          <w:sz w:val="21"/>
          <w:szCs w:val="21"/>
          <w:shd w:val="clear" w:color="auto" w:fill="FFFFFF"/>
        </w:rPr>
        <w:t>ë</w:t>
      </w:r>
      <w:r w:rsidR="006F2B0D">
        <w:rPr>
          <w:rFonts w:cstheme="minorHAnsi"/>
          <w:sz w:val="21"/>
          <w:szCs w:val="21"/>
          <w:shd w:val="clear" w:color="auto" w:fill="FFFFFF"/>
        </w:rPr>
        <w:t>n</w:t>
      </w:r>
      <w:r w:rsidR="00E719E0">
        <w:rPr>
          <w:rFonts w:cstheme="minorHAnsi"/>
          <w:sz w:val="21"/>
          <w:szCs w:val="21"/>
          <w:shd w:val="clear" w:color="auto" w:fill="FFFFFF"/>
        </w:rPr>
        <w:t>ë</w:t>
      </w:r>
      <w:r w:rsidR="006F2B0D">
        <w:rPr>
          <w:rFonts w:cstheme="minorHAnsi"/>
          <w:sz w:val="21"/>
          <w:szCs w:val="21"/>
          <w:shd w:val="clear" w:color="auto" w:fill="FFFFFF"/>
        </w:rPr>
        <w:t>sit</w:t>
      </w:r>
      <w:r w:rsidR="00DE026D" w:rsidRPr="00DE026D">
        <w:rPr>
          <w:rFonts w:cstheme="minorHAnsi"/>
          <w:sz w:val="21"/>
          <w:szCs w:val="21"/>
          <w:shd w:val="clear" w:color="auto" w:fill="FFFFFF"/>
        </w:rPr>
        <w:t xml:space="preserve"> e shkollës dhe </w:t>
      </w:r>
      <w:r w:rsidR="006F2B0D">
        <w:rPr>
          <w:rFonts w:cstheme="minorHAnsi"/>
          <w:sz w:val="21"/>
          <w:szCs w:val="21"/>
          <w:shd w:val="clear" w:color="auto" w:fill="FFFFFF"/>
        </w:rPr>
        <w:t>tashm</w:t>
      </w:r>
      <w:r w:rsidR="00E719E0">
        <w:rPr>
          <w:rFonts w:cstheme="minorHAnsi"/>
          <w:sz w:val="21"/>
          <w:szCs w:val="21"/>
          <w:shd w:val="clear" w:color="auto" w:fill="FFFFFF"/>
        </w:rPr>
        <w:t>ë</w:t>
      </w:r>
      <w:r w:rsidR="006F2B0D">
        <w:rPr>
          <w:rFonts w:cstheme="minorHAnsi"/>
          <w:sz w:val="21"/>
          <w:szCs w:val="21"/>
          <w:shd w:val="clear" w:color="auto" w:fill="FFFFFF"/>
        </w:rPr>
        <w:t xml:space="preserve"> </w:t>
      </w:r>
      <w:r w:rsidR="00DE026D" w:rsidRPr="00DE026D">
        <w:rPr>
          <w:rFonts w:cstheme="minorHAnsi"/>
          <w:sz w:val="21"/>
          <w:szCs w:val="21"/>
          <w:shd w:val="clear" w:color="auto" w:fill="FFFFFF"/>
        </w:rPr>
        <w:t xml:space="preserve">5 shkolla </w:t>
      </w:r>
      <w:r w:rsidR="006F2B0D">
        <w:rPr>
          <w:rFonts w:cstheme="minorHAnsi"/>
          <w:sz w:val="21"/>
          <w:szCs w:val="21"/>
          <w:shd w:val="clear" w:color="auto" w:fill="FFFFFF"/>
        </w:rPr>
        <w:t>jan</w:t>
      </w:r>
      <w:r w:rsidR="00E719E0">
        <w:rPr>
          <w:rFonts w:cstheme="minorHAnsi"/>
          <w:sz w:val="21"/>
          <w:szCs w:val="21"/>
          <w:shd w:val="clear" w:color="auto" w:fill="FFFFFF"/>
        </w:rPr>
        <w:t>ë</w:t>
      </w:r>
      <w:r w:rsidR="006F2B0D">
        <w:rPr>
          <w:rFonts w:cstheme="minorHAnsi"/>
          <w:sz w:val="21"/>
          <w:szCs w:val="21"/>
          <w:shd w:val="clear" w:color="auto" w:fill="FFFFFF"/>
        </w:rPr>
        <w:t xml:space="preserve"> duke aplikuar shabl</w:t>
      </w:r>
      <w:r w:rsidR="003245B5">
        <w:rPr>
          <w:rFonts w:cstheme="minorHAnsi"/>
          <w:sz w:val="21"/>
          <w:szCs w:val="21"/>
          <w:shd w:val="clear" w:color="auto" w:fill="FFFFFF"/>
        </w:rPr>
        <w:t>l</w:t>
      </w:r>
      <w:r w:rsidR="006F2B0D">
        <w:rPr>
          <w:rFonts w:cstheme="minorHAnsi"/>
          <w:sz w:val="21"/>
          <w:szCs w:val="21"/>
          <w:shd w:val="clear" w:color="auto" w:fill="FFFFFF"/>
        </w:rPr>
        <w:t>onet</w:t>
      </w:r>
      <w:r w:rsidR="00DE026D" w:rsidRPr="00DE026D">
        <w:rPr>
          <w:rFonts w:cstheme="minorHAnsi"/>
          <w:sz w:val="21"/>
          <w:szCs w:val="21"/>
          <w:shd w:val="clear" w:color="auto" w:fill="FFFFFF"/>
        </w:rPr>
        <w:t xml:space="preserve"> për </w:t>
      </w:r>
      <w:r w:rsidR="006F2B0D">
        <w:rPr>
          <w:rFonts w:cstheme="minorHAnsi"/>
          <w:sz w:val="21"/>
          <w:szCs w:val="21"/>
          <w:shd w:val="clear" w:color="auto" w:fill="FFFFFF"/>
        </w:rPr>
        <w:t>implementimin</w:t>
      </w:r>
      <w:r w:rsidR="00DE026D" w:rsidRPr="00DE026D">
        <w:rPr>
          <w:rFonts w:cstheme="minorHAnsi"/>
          <w:sz w:val="21"/>
          <w:szCs w:val="21"/>
          <w:shd w:val="clear" w:color="auto" w:fill="FFFFFF"/>
        </w:rPr>
        <w:t xml:space="preserve"> e praktikës profesionale.</w:t>
      </w:r>
    </w:p>
    <w:p w14:paraId="12E4A28F" w14:textId="77777777" w:rsidR="008520CF" w:rsidRPr="00D26A07" w:rsidRDefault="003245B5" w:rsidP="008520CF">
      <w:pPr>
        <w:rPr>
          <w:rFonts w:eastAsia="MS Mincho" w:cs="Arial"/>
          <w:b/>
          <w:bCs/>
          <w:color w:val="000000"/>
          <w:sz w:val="21"/>
          <w:szCs w:val="21"/>
        </w:rPr>
      </w:pPr>
      <w:r>
        <w:rPr>
          <w:rFonts w:eastAsia="MS Mincho" w:cs="Arial"/>
          <w:b/>
          <w:bCs/>
          <w:color w:val="000000"/>
          <w:sz w:val="21"/>
          <w:szCs w:val="21"/>
        </w:rPr>
        <w:t>M</w:t>
      </w:r>
      <w:r w:rsidR="00E719E0">
        <w:rPr>
          <w:rFonts w:eastAsia="MS Mincho" w:cs="Arial"/>
          <w:b/>
          <w:bCs/>
          <w:color w:val="000000"/>
          <w:sz w:val="21"/>
          <w:szCs w:val="21"/>
        </w:rPr>
        <w:t>ë</w:t>
      </w:r>
      <w:r>
        <w:rPr>
          <w:rFonts w:eastAsia="MS Mincho" w:cs="Arial"/>
          <w:b/>
          <w:bCs/>
          <w:color w:val="000000"/>
          <w:sz w:val="21"/>
          <w:szCs w:val="21"/>
        </w:rPr>
        <w:t>simet e nxjerra</w:t>
      </w:r>
      <w:r w:rsidR="008520CF" w:rsidRPr="00D26A07">
        <w:rPr>
          <w:rFonts w:eastAsia="MS Mincho" w:cs="Arial"/>
          <w:b/>
          <w:bCs/>
          <w:color w:val="000000"/>
          <w:sz w:val="21"/>
          <w:szCs w:val="21"/>
        </w:rPr>
        <w:t xml:space="preserve">: </w:t>
      </w:r>
    </w:p>
    <w:p w14:paraId="683CFDF8" w14:textId="338F9D69" w:rsidR="003245B5" w:rsidRDefault="003245B5" w:rsidP="008520CF">
      <w:pPr>
        <w:pStyle w:val="ListParagraph"/>
        <w:numPr>
          <w:ilvl w:val="0"/>
          <w:numId w:val="4"/>
        </w:numPr>
        <w:tabs>
          <w:tab w:val="left" w:pos="340"/>
        </w:tabs>
        <w:spacing w:before="80" w:line="240" w:lineRule="auto"/>
        <w:jc w:val="both"/>
        <w:rPr>
          <w:rFonts w:ascii="Arial" w:eastAsia="MS Mincho" w:hAnsi="Arial" w:cs="Arial"/>
          <w:bCs/>
          <w:color w:val="000000"/>
          <w:sz w:val="21"/>
          <w:szCs w:val="21"/>
          <w:lang w:val="en-GB"/>
        </w:rPr>
      </w:pPr>
      <w:r>
        <w:rPr>
          <w:rFonts w:ascii="Arial" w:eastAsia="MS Mincho" w:hAnsi="Arial" w:cs="Arial"/>
          <w:bCs/>
          <w:color w:val="000000"/>
          <w:sz w:val="21"/>
          <w:szCs w:val="21"/>
          <w:lang w:val="en-GB"/>
        </w:rPr>
        <w:t>Intervenimet</w:t>
      </w:r>
      <w:r w:rsidRPr="003245B5">
        <w:rPr>
          <w:rFonts w:ascii="Arial" w:eastAsia="MS Mincho" w:hAnsi="Arial" w:cs="Arial"/>
          <w:bCs/>
          <w:color w:val="000000"/>
          <w:sz w:val="21"/>
          <w:szCs w:val="21"/>
          <w:lang w:val="en-GB"/>
        </w:rPr>
        <w:t xml:space="preserve"> </w:t>
      </w:r>
      <w:r>
        <w:rPr>
          <w:rFonts w:ascii="Arial" w:eastAsia="MS Mincho" w:hAnsi="Arial" w:cs="Arial"/>
          <w:bCs/>
          <w:color w:val="000000"/>
          <w:sz w:val="21"/>
          <w:szCs w:val="21"/>
          <w:lang w:val="en-GB"/>
        </w:rPr>
        <w:t>kan</w:t>
      </w:r>
      <w:r w:rsidR="00E719E0">
        <w:rPr>
          <w:rFonts w:ascii="Arial" w:eastAsia="MS Mincho" w:hAnsi="Arial" w:cs="Arial"/>
          <w:bCs/>
          <w:color w:val="000000"/>
          <w:sz w:val="21"/>
          <w:szCs w:val="21"/>
          <w:lang w:val="en-GB"/>
        </w:rPr>
        <w:t>ë</w:t>
      </w:r>
      <w:r>
        <w:rPr>
          <w:rFonts w:ascii="Arial" w:eastAsia="MS Mincho" w:hAnsi="Arial" w:cs="Arial"/>
          <w:bCs/>
          <w:color w:val="000000"/>
          <w:sz w:val="21"/>
          <w:szCs w:val="21"/>
          <w:lang w:val="en-GB"/>
        </w:rPr>
        <w:t xml:space="preserve"> pasur</w:t>
      </w:r>
      <w:r w:rsidRPr="003245B5">
        <w:rPr>
          <w:rFonts w:ascii="Arial" w:eastAsia="MS Mincho" w:hAnsi="Arial" w:cs="Arial"/>
          <w:bCs/>
          <w:color w:val="000000"/>
          <w:sz w:val="21"/>
          <w:szCs w:val="21"/>
          <w:lang w:val="en-GB"/>
        </w:rPr>
        <w:t xml:space="preserve"> nevojë për bashkëpunim</w:t>
      </w:r>
      <w:r>
        <w:rPr>
          <w:rFonts w:ascii="Arial" w:eastAsia="MS Mincho" w:hAnsi="Arial" w:cs="Arial"/>
          <w:bCs/>
          <w:color w:val="000000"/>
          <w:sz w:val="21"/>
          <w:szCs w:val="21"/>
          <w:lang w:val="en-GB"/>
        </w:rPr>
        <w:t>e t</w:t>
      </w:r>
      <w:r w:rsidR="00E719E0">
        <w:rPr>
          <w:rFonts w:ascii="Arial" w:eastAsia="MS Mincho" w:hAnsi="Arial" w:cs="Arial"/>
          <w:bCs/>
          <w:color w:val="000000"/>
          <w:sz w:val="21"/>
          <w:szCs w:val="21"/>
          <w:lang w:val="en-GB"/>
        </w:rPr>
        <w:t>ë</w:t>
      </w:r>
      <w:r>
        <w:rPr>
          <w:rFonts w:ascii="Arial" w:eastAsia="MS Mincho" w:hAnsi="Arial" w:cs="Arial"/>
          <w:bCs/>
          <w:color w:val="000000"/>
          <w:sz w:val="21"/>
          <w:szCs w:val="21"/>
          <w:lang w:val="en-GB"/>
        </w:rPr>
        <w:t xml:space="preserve"> shumta</w:t>
      </w:r>
      <w:r w:rsidRPr="003245B5">
        <w:rPr>
          <w:rFonts w:ascii="Arial" w:eastAsia="MS Mincho" w:hAnsi="Arial" w:cs="Arial"/>
          <w:bCs/>
          <w:color w:val="000000"/>
          <w:sz w:val="21"/>
          <w:szCs w:val="21"/>
          <w:lang w:val="en-GB"/>
        </w:rPr>
        <w:t xml:space="preserve"> me donatorë</w:t>
      </w:r>
      <w:r w:rsidR="00E2702B">
        <w:rPr>
          <w:rFonts w:ascii="Arial" w:eastAsia="MS Mincho" w:hAnsi="Arial" w:cs="Arial"/>
          <w:bCs/>
          <w:color w:val="000000"/>
          <w:sz w:val="21"/>
          <w:szCs w:val="21"/>
          <w:lang w:val="en-GB"/>
        </w:rPr>
        <w:t xml:space="preserve"> </w:t>
      </w:r>
      <w:r>
        <w:rPr>
          <w:rFonts w:ascii="Arial" w:eastAsia="MS Mincho" w:hAnsi="Arial" w:cs="Arial"/>
          <w:bCs/>
          <w:color w:val="000000"/>
          <w:sz w:val="21"/>
          <w:szCs w:val="21"/>
          <w:lang w:val="en-GB"/>
        </w:rPr>
        <w:t>t</w:t>
      </w:r>
      <w:r w:rsidR="00E2702B">
        <w:rPr>
          <w:rFonts w:ascii="Arial" w:eastAsia="MS Mincho" w:hAnsi="Arial" w:cs="Arial"/>
          <w:bCs/>
          <w:color w:val="000000"/>
          <w:sz w:val="21"/>
          <w:szCs w:val="21"/>
          <w:lang w:val="en-GB"/>
        </w:rPr>
        <w:t>ë</w:t>
      </w:r>
      <w:r>
        <w:rPr>
          <w:rFonts w:ascii="Arial" w:eastAsia="MS Mincho" w:hAnsi="Arial" w:cs="Arial"/>
          <w:bCs/>
          <w:color w:val="000000"/>
          <w:sz w:val="21"/>
          <w:szCs w:val="21"/>
          <w:lang w:val="en-GB"/>
        </w:rPr>
        <w:t xml:space="preserve"> </w:t>
      </w:r>
      <w:r w:rsidRPr="003245B5">
        <w:rPr>
          <w:rFonts w:ascii="Arial" w:eastAsia="MS Mincho" w:hAnsi="Arial" w:cs="Arial"/>
          <w:bCs/>
          <w:color w:val="000000"/>
          <w:sz w:val="21"/>
          <w:szCs w:val="21"/>
          <w:lang w:val="en-GB"/>
        </w:rPr>
        <w:t xml:space="preserve">tjerë, veçanërisht gjatë </w:t>
      </w:r>
      <w:r>
        <w:rPr>
          <w:rFonts w:ascii="Arial" w:eastAsia="MS Mincho" w:hAnsi="Arial" w:cs="Arial"/>
          <w:bCs/>
          <w:color w:val="000000"/>
          <w:sz w:val="21"/>
          <w:szCs w:val="21"/>
          <w:lang w:val="en-GB"/>
        </w:rPr>
        <w:t>p</w:t>
      </w:r>
      <w:r w:rsidR="00E719E0">
        <w:rPr>
          <w:rFonts w:ascii="Arial" w:eastAsia="MS Mincho" w:hAnsi="Arial" w:cs="Arial"/>
          <w:bCs/>
          <w:color w:val="000000"/>
          <w:sz w:val="21"/>
          <w:szCs w:val="21"/>
          <w:lang w:val="en-GB"/>
        </w:rPr>
        <w:t>ë</w:t>
      </w:r>
      <w:r>
        <w:rPr>
          <w:rFonts w:ascii="Arial" w:eastAsia="MS Mincho" w:hAnsi="Arial" w:cs="Arial"/>
          <w:bCs/>
          <w:color w:val="000000"/>
          <w:sz w:val="21"/>
          <w:szCs w:val="21"/>
          <w:lang w:val="en-GB"/>
        </w:rPr>
        <w:t>rcaktimit</w:t>
      </w:r>
      <w:r w:rsidRPr="003245B5">
        <w:rPr>
          <w:rFonts w:ascii="Arial" w:eastAsia="MS Mincho" w:hAnsi="Arial" w:cs="Arial"/>
          <w:bCs/>
          <w:color w:val="000000"/>
          <w:sz w:val="21"/>
          <w:szCs w:val="21"/>
          <w:lang w:val="en-GB"/>
        </w:rPr>
        <w:t xml:space="preserve"> të roleve dhe përgjegjësive në Udhëzimin Administrativ të </w:t>
      </w:r>
      <w:r>
        <w:rPr>
          <w:rFonts w:ascii="Arial" w:eastAsia="MS Mincho" w:hAnsi="Arial" w:cs="Arial"/>
          <w:bCs/>
          <w:color w:val="000000"/>
          <w:sz w:val="21"/>
          <w:szCs w:val="21"/>
          <w:lang w:val="en-GB"/>
        </w:rPr>
        <w:t>MVP-s</w:t>
      </w:r>
      <w:r w:rsidR="00E719E0">
        <w:rPr>
          <w:rFonts w:ascii="Arial" w:eastAsia="MS Mincho" w:hAnsi="Arial" w:cs="Arial"/>
          <w:bCs/>
          <w:color w:val="000000"/>
          <w:sz w:val="21"/>
          <w:szCs w:val="21"/>
          <w:lang w:val="en-GB"/>
        </w:rPr>
        <w:t>ë</w:t>
      </w:r>
      <w:r w:rsidRPr="003245B5">
        <w:rPr>
          <w:rFonts w:ascii="Arial" w:eastAsia="MS Mincho" w:hAnsi="Arial" w:cs="Arial"/>
          <w:bCs/>
          <w:color w:val="000000"/>
          <w:sz w:val="21"/>
          <w:szCs w:val="21"/>
          <w:lang w:val="en-GB"/>
        </w:rPr>
        <w:t>;</w:t>
      </w:r>
    </w:p>
    <w:p w14:paraId="06E811E0" w14:textId="77777777" w:rsidR="0061440F" w:rsidRDefault="0061440F" w:rsidP="008520CF">
      <w:pPr>
        <w:pStyle w:val="ListParagraph"/>
        <w:numPr>
          <w:ilvl w:val="0"/>
          <w:numId w:val="4"/>
        </w:numPr>
        <w:tabs>
          <w:tab w:val="left" w:pos="340"/>
        </w:tabs>
        <w:spacing w:before="80" w:line="240" w:lineRule="auto"/>
        <w:jc w:val="both"/>
        <w:rPr>
          <w:rFonts w:ascii="Arial" w:eastAsia="MS Mincho" w:hAnsi="Arial" w:cs="Arial"/>
          <w:bCs/>
          <w:color w:val="000000"/>
          <w:sz w:val="21"/>
          <w:szCs w:val="21"/>
          <w:lang w:val="en-GB"/>
        </w:rPr>
      </w:pPr>
      <w:r>
        <w:rPr>
          <w:rFonts w:ascii="Arial" w:eastAsia="MS Mincho" w:hAnsi="Arial" w:cs="Arial"/>
          <w:bCs/>
          <w:color w:val="000000"/>
          <w:sz w:val="21"/>
          <w:szCs w:val="21"/>
          <w:lang w:val="en-GB"/>
        </w:rPr>
        <w:t xml:space="preserve">Implementimi i </w:t>
      </w:r>
      <w:r w:rsidR="00CB007D">
        <w:rPr>
          <w:rFonts w:ascii="Arial" w:eastAsia="MS Mincho" w:hAnsi="Arial" w:cs="Arial"/>
          <w:bCs/>
          <w:color w:val="000000"/>
          <w:sz w:val="21"/>
          <w:szCs w:val="21"/>
          <w:lang w:val="en-GB"/>
        </w:rPr>
        <w:t>MVP-s</w:t>
      </w:r>
      <w:r w:rsidR="00CB007D" w:rsidRPr="00CB007D">
        <w:rPr>
          <w:rFonts w:ascii="Arial" w:eastAsia="MS Mincho" w:hAnsi="Arial" w:cs="Arial"/>
          <w:bCs/>
          <w:color w:val="000000"/>
          <w:sz w:val="21"/>
          <w:szCs w:val="21"/>
          <w:lang w:val="en-GB"/>
        </w:rPr>
        <w:t>ë</w:t>
      </w:r>
      <w:r>
        <w:rPr>
          <w:rFonts w:ascii="Arial" w:eastAsia="MS Mincho" w:hAnsi="Arial" w:cs="Arial"/>
          <w:bCs/>
          <w:color w:val="000000"/>
          <w:sz w:val="21"/>
          <w:szCs w:val="21"/>
          <w:lang w:val="en-GB"/>
        </w:rPr>
        <w:t>, si nj</w:t>
      </w:r>
      <w:r w:rsidR="00E719E0">
        <w:rPr>
          <w:rFonts w:ascii="Arial" w:eastAsia="MS Mincho" w:hAnsi="Arial" w:cs="Arial"/>
          <w:bCs/>
          <w:color w:val="000000"/>
          <w:sz w:val="21"/>
          <w:szCs w:val="21"/>
          <w:lang w:val="en-GB"/>
        </w:rPr>
        <w:t>ë</w:t>
      </w:r>
      <w:r>
        <w:rPr>
          <w:rFonts w:ascii="Arial" w:eastAsia="MS Mincho" w:hAnsi="Arial" w:cs="Arial"/>
          <w:bCs/>
          <w:color w:val="000000"/>
          <w:sz w:val="21"/>
          <w:szCs w:val="21"/>
          <w:lang w:val="en-GB"/>
        </w:rPr>
        <w:t xml:space="preserve"> realizim i projektit, ishte ambicioz p</w:t>
      </w:r>
      <w:r w:rsidR="00E719E0">
        <w:rPr>
          <w:rFonts w:ascii="Arial" w:eastAsia="MS Mincho" w:hAnsi="Arial" w:cs="Arial"/>
          <w:bCs/>
          <w:color w:val="000000"/>
          <w:sz w:val="21"/>
          <w:szCs w:val="21"/>
          <w:lang w:val="en-GB"/>
        </w:rPr>
        <w:t>ë</w:t>
      </w:r>
      <w:r>
        <w:rPr>
          <w:rFonts w:ascii="Arial" w:eastAsia="MS Mincho" w:hAnsi="Arial" w:cs="Arial"/>
          <w:bCs/>
          <w:color w:val="000000"/>
          <w:sz w:val="21"/>
          <w:szCs w:val="21"/>
          <w:lang w:val="en-GB"/>
        </w:rPr>
        <w:t>r EYE;</w:t>
      </w:r>
      <w:r w:rsidR="00CB007D">
        <w:rPr>
          <w:rFonts w:ascii="Arial" w:eastAsia="MS Mincho" w:hAnsi="Arial" w:cs="Arial"/>
          <w:bCs/>
          <w:color w:val="000000"/>
          <w:sz w:val="21"/>
          <w:szCs w:val="21"/>
          <w:lang w:val="en-GB"/>
        </w:rPr>
        <w:t xml:space="preserve"> </w:t>
      </w:r>
    </w:p>
    <w:p w14:paraId="10027EBE" w14:textId="77777777" w:rsidR="0061440F" w:rsidRDefault="00E719E0" w:rsidP="008520CF">
      <w:pPr>
        <w:pStyle w:val="ListParagraph"/>
        <w:numPr>
          <w:ilvl w:val="0"/>
          <w:numId w:val="4"/>
        </w:numPr>
        <w:tabs>
          <w:tab w:val="left" w:pos="340"/>
        </w:tabs>
        <w:spacing w:before="80" w:line="240" w:lineRule="auto"/>
        <w:jc w:val="both"/>
        <w:rPr>
          <w:rFonts w:ascii="Arial" w:eastAsia="MS Mincho" w:hAnsi="Arial" w:cs="Arial"/>
          <w:bCs/>
          <w:color w:val="000000"/>
          <w:sz w:val="21"/>
          <w:szCs w:val="21"/>
          <w:lang w:val="en-GB"/>
        </w:rPr>
      </w:pPr>
      <w:r>
        <w:rPr>
          <w:rFonts w:ascii="Arial" w:eastAsia="MS Mincho" w:hAnsi="Arial" w:cs="Arial"/>
          <w:bCs/>
          <w:color w:val="000000"/>
          <w:sz w:val="21"/>
          <w:szCs w:val="21"/>
          <w:lang w:val="en-GB"/>
        </w:rPr>
        <w:t>Ë</w:t>
      </w:r>
      <w:r w:rsidR="0061440F">
        <w:rPr>
          <w:rFonts w:ascii="Arial" w:eastAsia="MS Mincho" w:hAnsi="Arial" w:cs="Arial"/>
          <w:bCs/>
          <w:color w:val="000000"/>
          <w:sz w:val="21"/>
          <w:szCs w:val="21"/>
          <w:lang w:val="en-GB"/>
        </w:rPr>
        <w:t>sht</w:t>
      </w:r>
      <w:r>
        <w:rPr>
          <w:rFonts w:ascii="Arial" w:eastAsia="MS Mincho" w:hAnsi="Arial" w:cs="Arial"/>
          <w:bCs/>
          <w:color w:val="000000"/>
          <w:sz w:val="21"/>
          <w:szCs w:val="21"/>
          <w:lang w:val="en-GB"/>
        </w:rPr>
        <w:t>ë</w:t>
      </w:r>
      <w:r w:rsidR="0061440F">
        <w:rPr>
          <w:rFonts w:ascii="Arial" w:eastAsia="MS Mincho" w:hAnsi="Arial" w:cs="Arial"/>
          <w:bCs/>
          <w:color w:val="000000"/>
          <w:sz w:val="21"/>
          <w:szCs w:val="21"/>
          <w:lang w:val="en-GB"/>
        </w:rPr>
        <w:t xml:space="preserve"> nxitur debati rreth “sistemit dual t</w:t>
      </w:r>
      <w:r>
        <w:rPr>
          <w:rFonts w:ascii="Arial" w:eastAsia="MS Mincho" w:hAnsi="Arial" w:cs="Arial"/>
          <w:bCs/>
          <w:color w:val="000000"/>
          <w:sz w:val="21"/>
          <w:szCs w:val="21"/>
          <w:lang w:val="en-GB"/>
        </w:rPr>
        <w:t>ë</w:t>
      </w:r>
      <w:r w:rsidR="0061440F">
        <w:rPr>
          <w:rFonts w:ascii="Arial" w:eastAsia="MS Mincho" w:hAnsi="Arial" w:cs="Arial"/>
          <w:bCs/>
          <w:color w:val="000000"/>
          <w:sz w:val="21"/>
          <w:szCs w:val="21"/>
          <w:lang w:val="en-GB"/>
        </w:rPr>
        <w:t xml:space="preserve"> arsimit” duke reflektuar tek politikan</w:t>
      </w:r>
      <w:r>
        <w:rPr>
          <w:rFonts w:ascii="Arial" w:eastAsia="MS Mincho" w:hAnsi="Arial" w:cs="Arial"/>
          <w:bCs/>
          <w:color w:val="000000"/>
          <w:sz w:val="21"/>
          <w:szCs w:val="21"/>
          <w:lang w:val="en-GB"/>
        </w:rPr>
        <w:t>ë</w:t>
      </w:r>
      <w:r w:rsidR="0061440F">
        <w:rPr>
          <w:rFonts w:ascii="Arial" w:eastAsia="MS Mincho" w:hAnsi="Arial" w:cs="Arial"/>
          <w:bCs/>
          <w:color w:val="000000"/>
          <w:sz w:val="21"/>
          <w:szCs w:val="21"/>
          <w:lang w:val="en-GB"/>
        </w:rPr>
        <w:t>t t</w:t>
      </w:r>
      <w:r>
        <w:rPr>
          <w:rFonts w:ascii="Arial" w:eastAsia="MS Mincho" w:hAnsi="Arial" w:cs="Arial"/>
          <w:bCs/>
          <w:color w:val="000000"/>
          <w:sz w:val="21"/>
          <w:szCs w:val="21"/>
          <w:lang w:val="en-GB"/>
        </w:rPr>
        <w:t>ë</w:t>
      </w:r>
      <w:r w:rsidR="0061440F">
        <w:rPr>
          <w:rFonts w:ascii="Arial" w:eastAsia="MS Mincho" w:hAnsi="Arial" w:cs="Arial"/>
          <w:bCs/>
          <w:color w:val="000000"/>
          <w:sz w:val="21"/>
          <w:szCs w:val="21"/>
          <w:lang w:val="en-GB"/>
        </w:rPr>
        <w:t xml:space="preserve"> cil</w:t>
      </w:r>
      <w:r>
        <w:rPr>
          <w:rFonts w:ascii="Arial" w:eastAsia="MS Mincho" w:hAnsi="Arial" w:cs="Arial"/>
          <w:bCs/>
          <w:color w:val="000000"/>
          <w:sz w:val="21"/>
          <w:szCs w:val="21"/>
          <w:lang w:val="en-GB"/>
        </w:rPr>
        <w:t>ë</w:t>
      </w:r>
      <w:r w:rsidR="0061440F">
        <w:rPr>
          <w:rFonts w:ascii="Arial" w:eastAsia="MS Mincho" w:hAnsi="Arial" w:cs="Arial"/>
          <w:bCs/>
          <w:color w:val="000000"/>
          <w:sz w:val="21"/>
          <w:szCs w:val="21"/>
          <w:lang w:val="en-GB"/>
        </w:rPr>
        <w:t>t e diskutojn</w:t>
      </w:r>
      <w:r>
        <w:rPr>
          <w:rFonts w:ascii="Arial" w:eastAsia="MS Mincho" w:hAnsi="Arial" w:cs="Arial"/>
          <w:bCs/>
          <w:color w:val="000000"/>
          <w:sz w:val="21"/>
          <w:szCs w:val="21"/>
          <w:lang w:val="en-GB"/>
        </w:rPr>
        <w:t>ë</w:t>
      </w:r>
      <w:r w:rsidR="0061440F">
        <w:rPr>
          <w:rFonts w:ascii="Arial" w:eastAsia="MS Mincho" w:hAnsi="Arial" w:cs="Arial"/>
          <w:bCs/>
          <w:color w:val="000000"/>
          <w:sz w:val="21"/>
          <w:szCs w:val="21"/>
          <w:lang w:val="en-GB"/>
        </w:rPr>
        <w:t xml:space="preserve"> m</w:t>
      </w:r>
      <w:r>
        <w:rPr>
          <w:rFonts w:ascii="Arial" w:eastAsia="MS Mincho" w:hAnsi="Arial" w:cs="Arial"/>
          <w:bCs/>
          <w:color w:val="000000"/>
          <w:sz w:val="21"/>
          <w:szCs w:val="21"/>
          <w:lang w:val="en-GB"/>
        </w:rPr>
        <w:t>ë</w:t>
      </w:r>
      <w:r w:rsidR="0061440F">
        <w:rPr>
          <w:rFonts w:ascii="Arial" w:eastAsia="MS Mincho" w:hAnsi="Arial" w:cs="Arial"/>
          <w:bCs/>
          <w:color w:val="000000"/>
          <w:sz w:val="21"/>
          <w:szCs w:val="21"/>
          <w:lang w:val="en-GB"/>
        </w:rPr>
        <w:t xml:space="preserve"> shum</w:t>
      </w:r>
      <w:r>
        <w:rPr>
          <w:rFonts w:ascii="Arial" w:eastAsia="MS Mincho" w:hAnsi="Arial" w:cs="Arial"/>
          <w:bCs/>
          <w:color w:val="000000"/>
          <w:sz w:val="21"/>
          <w:szCs w:val="21"/>
          <w:lang w:val="en-GB"/>
        </w:rPr>
        <w:t>ë</w:t>
      </w:r>
      <w:r w:rsidR="0061440F">
        <w:rPr>
          <w:rFonts w:ascii="Arial" w:eastAsia="MS Mincho" w:hAnsi="Arial" w:cs="Arial"/>
          <w:bCs/>
          <w:color w:val="000000"/>
          <w:sz w:val="21"/>
          <w:szCs w:val="21"/>
          <w:lang w:val="en-GB"/>
        </w:rPr>
        <w:t xml:space="preserve"> implementimin e k</w:t>
      </w:r>
      <w:r>
        <w:rPr>
          <w:rFonts w:ascii="Arial" w:eastAsia="MS Mincho" w:hAnsi="Arial" w:cs="Arial"/>
          <w:bCs/>
          <w:color w:val="000000"/>
          <w:sz w:val="21"/>
          <w:szCs w:val="21"/>
          <w:lang w:val="en-GB"/>
        </w:rPr>
        <w:t>ë</w:t>
      </w:r>
      <w:r w:rsidR="0061440F">
        <w:rPr>
          <w:rFonts w:ascii="Arial" w:eastAsia="MS Mincho" w:hAnsi="Arial" w:cs="Arial"/>
          <w:bCs/>
          <w:color w:val="000000"/>
          <w:sz w:val="21"/>
          <w:szCs w:val="21"/>
          <w:lang w:val="en-GB"/>
        </w:rPr>
        <w:t>tij lloji t</w:t>
      </w:r>
      <w:r>
        <w:rPr>
          <w:rFonts w:ascii="Arial" w:eastAsia="MS Mincho" w:hAnsi="Arial" w:cs="Arial"/>
          <w:bCs/>
          <w:color w:val="000000"/>
          <w:sz w:val="21"/>
          <w:szCs w:val="21"/>
          <w:lang w:val="en-GB"/>
        </w:rPr>
        <w:t>ë</w:t>
      </w:r>
      <w:r w:rsidR="0061440F">
        <w:rPr>
          <w:rFonts w:ascii="Arial" w:eastAsia="MS Mincho" w:hAnsi="Arial" w:cs="Arial"/>
          <w:bCs/>
          <w:color w:val="000000"/>
          <w:sz w:val="21"/>
          <w:szCs w:val="21"/>
          <w:lang w:val="en-GB"/>
        </w:rPr>
        <w:t xml:space="preserve"> sistemit arsimor; </w:t>
      </w:r>
    </w:p>
    <w:p w14:paraId="4AC4F39F" w14:textId="77777777" w:rsidR="0061440F" w:rsidRDefault="0061440F" w:rsidP="008520CF">
      <w:pPr>
        <w:pStyle w:val="ListParagraph"/>
        <w:numPr>
          <w:ilvl w:val="0"/>
          <w:numId w:val="4"/>
        </w:numPr>
        <w:tabs>
          <w:tab w:val="left" w:pos="340"/>
        </w:tabs>
        <w:spacing w:before="80" w:line="240" w:lineRule="auto"/>
        <w:jc w:val="both"/>
        <w:rPr>
          <w:rFonts w:ascii="Arial" w:eastAsia="MS Mincho" w:hAnsi="Arial" w:cs="Arial"/>
          <w:bCs/>
          <w:color w:val="000000"/>
          <w:sz w:val="21"/>
          <w:szCs w:val="21"/>
          <w:lang w:val="en-GB"/>
        </w:rPr>
      </w:pPr>
      <w:r>
        <w:rPr>
          <w:rFonts w:ascii="Arial" w:eastAsia="MS Mincho" w:hAnsi="Arial" w:cs="Arial"/>
          <w:bCs/>
          <w:color w:val="000000"/>
          <w:sz w:val="21"/>
          <w:szCs w:val="21"/>
          <w:lang w:val="en-GB"/>
        </w:rPr>
        <w:t>Udh</w:t>
      </w:r>
      <w:r w:rsidR="00E719E0">
        <w:rPr>
          <w:rFonts w:ascii="Arial" w:eastAsia="MS Mincho" w:hAnsi="Arial" w:cs="Arial"/>
          <w:bCs/>
          <w:color w:val="000000"/>
          <w:sz w:val="21"/>
          <w:szCs w:val="21"/>
          <w:lang w:val="en-GB"/>
        </w:rPr>
        <w:t>ë</w:t>
      </w:r>
      <w:r>
        <w:rPr>
          <w:rFonts w:ascii="Arial" w:eastAsia="MS Mincho" w:hAnsi="Arial" w:cs="Arial"/>
          <w:bCs/>
          <w:color w:val="000000"/>
          <w:sz w:val="21"/>
          <w:szCs w:val="21"/>
          <w:lang w:val="en-GB"/>
        </w:rPr>
        <w:t>zimi Administrativ i miratuar, s</w:t>
      </w:r>
      <w:r w:rsidR="00E719E0">
        <w:rPr>
          <w:rFonts w:ascii="Arial" w:eastAsia="MS Mincho" w:hAnsi="Arial" w:cs="Arial"/>
          <w:bCs/>
          <w:color w:val="000000"/>
          <w:sz w:val="21"/>
          <w:szCs w:val="21"/>
          <w:lang w:val="en-GB"/>
        </w:rPr>
        <w:t>ë</w:t>
      </w:r>
      <w:r>
        <w:rPr>
          <w:rFonts w:ascii="Arial" w:eastAsia="MS Mincho" w:hAnsi="Arial" w:cs="Arial"/>
          <w:bCs/>
          <w:color w:val="000000"/>
          <w:sz w:val="21"/>
          <w:szCs w:val="21"/>
          <w:lang w:val="en-GB"/>
        </w:rPr>
        <w:t xml:space="preserve"> bashku me manualin, hapin rrug</w:t>
      </w:r>
      <w:r w:rsidR="00E719E0">
        <w:rPr>
          <w:rFonts w:ascii="Arial" w:eastAsia="MS Mincho" w:hAnsi="Arial" w:cs="Arial"/>
          <w:bCs/>
          <w:color w:val="000000"/>
          <w:sz w:val="21"/>
          <w:szCs w:val="21"/>
          <w:lang w:val="en-GB"/>
        </w:rPr>
        <w:t>ë</w:t>
      </w:r>
      <w:r>
        <w:rPr>
          <w:rFonts w:ascii="Arial" w:eastAsia="MS Mincho" w:hAnsi="Arial" w:cs="Arial"/>
          <w:bCs/>
          <w:color w:val="000000"/>
          <w:sz w:val="21"/>
          <w:szCs w:val="21"/>
          <w:lang w:val="en-GB"/>
        </w:rPr>
        <w:t>n p</w:t>
      </w:r>
      <w:r w:rsidR="00E719E0">
        <w:rPr>
          <w:rFonts w:ascii="Arial" w:eastAsia="MS Mincho" w:hAnsi="Arial" w:cs="Arial"/>
          <w:bCs/>
          <w:color w:val="000000"/>
          <w:sz w:val="21"/>
          <w:szCs w:val="21"/>
          <w:lang w:val="en-GB"/>
        </w:rPr>
        <w:t>ë</w:t>
      </w:r>
      <w:r>
        <w:rPr>
          <w:rFonts w:ascii="Arial" w:eastAsia="MS Mincho" w:hAnsi="Arial" w:cs="Arial"/>
          <w:bCs/>
          <w:color w:val="000000"/>
          <w:sz w:val="21"/>
          <w:szCs w:val="21"/>
          <w:lang w:val="en-GB"/>
        </w:rPr>
        <w:t xml:space="preserve">r implementimin e </w:t>
      </w:r>
      <w:r w:rsidR="00CB007D">
        <w:rPr>
          <w:rFonts w:ascii="Arial" w:eastAsia="MS Mincho" w:hAnsi="Arial" w:cs="Arial"/>
          <w:bCs/>
          <w:color w:val="000000"/>
          <w:sz w:val="21"/>
          <w:szCs w:val="21"/>
          <w:lang w:val="en-GB"/>
        </w:rPr>
        <w:t>MVP-s</w:t>
      </w:r>
      <w:r w:rsidR="00CB007D" w:rsidRPr="00CB007D">
        <w:rPr>
          <w:rFonts w:ascii="Arial" w:eastAsia="MS Mincho" w:hAnsi="Arial" w:cs="Arial"/>
          <w:bCs/>
          <w:color w:val="000000"/>
          <w:sz w:val="21"/>
          <w:szCs w:val="21"/>
          <w:lang w:val="en-GB"/>
        </w:rPr>
        <w:t>ë</w:t>
      </w:r>
      <w:r>
        <w:rPr>
          <w:rFonts w:ascii="Arial" w:eastAsia="MS Mincho" w:hAnsi="Arial" w:cs="Arial"/>
          <w:bCs/>
          <w:color w:val="000000"/>
          <w:sz w:val="21"/>
          <w:szCs w:val="21"/>
          <w:lang w:val="en-GB"/>
        </w:rPr>
        <w:t xml:space="preserve"> nga ana e MASH dhe donator</w:t>
      </w:r>
      <w:r w:rsidR="00E719E0">
        <w:rPr>
          <w:rFonts w:ascii="Arial" w:eastAsia="MS Mincho" w:hAnsi="Arial" w:cs="Arial"/>
          <w:bCs/>
          <w:color w:val="000000"/>
          <w:sz w:val="21"/>
          <w:szCs w:val="21"/>
          <w:lang w:val="en-GB"/>
        </w:rPr>
        <w:t>ë</w:t>
      </w:r>
      <w:r>
        <w:rPr>
          <w:rFonts w:ascii="Arial" w:eastAsia="MS Mincho" w:hAnsi="Arial" w:cs="Arial"/>
          <w:bCs/>
          <w:color w:val="000000"/>
          <w:sz w:val="21"/>
          <w:szCs w:val="21"/>
          <w:lang w:val="en-GB"/>
        </w:rPr>
        <w:t>ve tjer</w:t>
      </w:r>
      <w:r w:rsidR="00E719E0">
        <w:rPr>
          <w:rFonts w:ascii="Arial" w:eastAsia="MS Mincho" w:hAnsi="Arial" w:cs="Arial"/>
          <w:bCs/>
          <w:color w:val="000000"/>
          <w:sz w:val="21"/>
          <w:szCs w:val="21"/>
          <w:lang w:val="en-GB"/>
        </w:rPr>
        <w:t>ë</w:t>
      </w:r>
      <w:r>
        <w:rPr>
          <w:rFonts w:ascii="Arial" w:eastAsia="MS Mincho" w:hAnsi="Arial" w:cs="Arial"/>
          <w:bCs/>
          <w:color w:val="000000"/>
          <w:sz w:val="21"/>
          <w:szCs w:val="21"/>
          <w:lang w:val="en-GB"/>
        </w:rPr>
        <w:t>.</w:t>
      </w:r>
      <w:r w:rsidR="00CB007D">
        <w:rPr>
          <w:rFonts w:ascii="Arial" w:eastAsia="MS Mincho" w:hAnsi="Arial" w:cs="Arial"/>
          <w:bCs/>
          <w:color w:val="000000"/>
          <w:sz w:val="21"/>
          <w:szCs w:val="21"/>
          <w:lang w:val="en-GB"/>
        </w:rPr>
        <w:t xml:space="preserve"> </w:t>
      </w:r>
    </w:p>
    <w:p w14:paraId="00C3083C" w14:textId="77777777" w:rsidR="00A32268" w:rsidRPr="00FA5352" w:rsidRDefault="00FA5352" w:rsidP="00FA5352">
      <w:pPr>
        <w:pStyle w:val="Heading2"/>
      </w:pPr>
      <w:bookmarkStart w:id="18" w:name="_Toc32426139"/>
      <w:bookmarkStart w:id="19" w:name="_Toc32433874"/>
      <w:bookmarkStart w:id="20" w:name="_Toc32434318"/>
      <w:bookmarkStart w:id="21" w:name="_Toc32434351"/>
      <w:bookmarkStart w:id="22" w:name="_Toc75526876"/>
      <w:bookmarkEnd w:id="18"/>
      <w:bookmarkEnd w:id="19"/>
      <w:bookmarkEnd w:id="20"/>
      <w:bookmarkEnd w:id="21"/>
      <w:r>
        <w:t xml:space="preserve">2.2 </w:t>
      </w:r>
      <w:r w:rsidR="0061440F">
        <w:t>Rezultati</w:t>
      </w:r>
      <w:r w:rsidR="00A973EF" w:rsidRPr="00FA5352">
        <w:t xml:space="preserve"> 2</w:t>
      </w:r>
      <w:bookmarkEnd w:id="14"/>
      <w:bookmarkEnd w:id="22"/>
    </w:p>
    <w:tbl>
      <w:tblPr>
        <w:tblW w:w="11430" w:type="dxa"/>
        <w:tblInd w:w="-1085" w:type="dxa"/>
        <w:tblCellMar>
          <w:top w:w="15" w:type="dxa"/>
          <w:left w:w="15" w:type="dxa"/>
          <w:bottom w:w="15" w:type="dxa"/>
          <w:right w:w="15" w:type="dxa"/>
        </w:tblCellMar>
        <w:tblLook w:val="04A0" w:firstRow="1" w:lastRow="0" w:firstColumn="1" w:lastColumn="0" w:noHBand="0" w:noVBand="1"/>
      </w:tblPr>
      <w:tblGrid>
        <w:gridCol w:w="2430"/>
        <w:gridCol w:w="9000"/>
      </w:tblGrid>
      <w:tr w:rsidR="002D5D5E" w:rsidRPr="0043176E" w14:paraId="5C1C7332" w14:textId="77777777" w:rsidTr="00AE280B">
        <w:tc>
          <w:tcPr>
            <w:tcW w:w="2430" w:type="dxa"/>
            <w:tcBorders>
              <w:top w:val="single" w:sz="4" w:space="0" w:color="000000"/>
              <w:left w:val="single" w:sz="4" w:space="0" w:color="000000"/>
              <w:bottom w:val="single" w:sz="4" w:space="0" w:color="000000"/>
              <w:right w:val="single" w:sz="4" w:space="0" w:color="000000"/>
            </w:tcBorders>
            <w:shd w:val="clear" w:color="auto" w:fill="BAEDBF"/>
            <w:tcMar>
              <w:top w:w="0" w:type="dxa"/>
              <w:left w:w="100" w:type="dxa"/>
              <w:bottom w:w="0" w:type="dxa"/>
              <w:right w:w="100" w:type="dxa"/>
            </w:tcMar>
            <w:hideMark/>
          </w:tcPr>
          <w:p w14:paraId="551FA7BC" w14:textId="77777777" w:rsidR="002D5D5E" w:rsidRPr="002D5D5E" w:rsidRDefault="0061440F" w:rsidP="002D5D5E">
            <w:pPr>
              <w:spacing w:line="0" w:lineRule="atLeast"/>
              <w:rPr>
                <w:rFonts w:eastAsia="Times New Roman" w:cs="Arial"/>
                <w:lang w:val="en-US"/>
              </w:rPr>
            </w:pPr>
            <w:bookmarkStart w:id="23" w:name="_Toc411426308"/>
            <w:bookmarkEnd w:id="11"/>
            <w:r>
              <w:rPr>
                <w:rFonts w:eastAsia="Times New Roman" w:cs="Arial"/>
                <w:b/>
                <w:bCs/>
                <w:lang w:val="en-US"/>
              </w:rPr>
              <w:t>Rezultati</w:t>
            </w:r>
            <w:r w:rsidR="002D5D5E" w:rsidRPr="002D5D5E">
              <w:rPr>
                <w:rFonts w:eastAsia="Times New Roman" w:cs="Arial"/>
                <w:b/>
                <w:bCs/>
                <w:lang w:val="en-US"/>
              </w:rPr>
              <w:t xml:space="preserve"> 2 </w:t>
            </w:r>
          </w:p>
        </w:tc>
        <w:tc>
          <w:tcPr>
            <w:tcW w:w="90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72AB25" w14:textId="77777777" w:rsidR="002D5D5E" w:rsidRPr="0061440F" w:rsidRDefault="0061440F" w:rsidP="00475DF9">
            <w:pPr>
              <w:spacing w:after="120" w:line="0" w:lineRule="atLeast"/>
              <w:rPr>
                <w:rFonts w:eastAsia="Times New Roman" w:cs="Arial"/>
                <w:lang w:val="en-US"/>
              </w:rPr>
            </w:pPr>
            <w:r w:rsidRPr="0061440F">
              <w:rPr>
                <w:rFonts w:eastAsia="Times New Roman" w:cs="Arial"/>
                <w:szCs w:val="22"/>
              </w:rPr>
              <w:t xml:space="preserve">Të rinjtë marrin vendime të mirinformuara për karrierë dhe sigurojnë më shumë punësim dhe mundësi të të ardhurave përmes një sistemi të përmirësuar të ndërmjetësimit për punësim   </w:t>
            </w:r>
            <w:r>
              <w:rPr>
                <w:rFonts w:eastAsia="Times New Roman" w:cs="Arial"/>
                <w:szCs w:val="22"/>
              </w:rPr>
              <w:t xml:space="preserve"> </w:t>
            </w:r>
          </w:p>
        </w:tc>
      </w:tr>
    </w:tbl>
    <w:p w14:paraId="4A7C2D50" w14:textId="77777777" w:rsidR="002D5D5E" w:rsidRDefault="002D5D5E" w:rsidP="002D5D5E"/>
    <w:tbl>
      <w:tblPr>
        <w:tblW w:w="1143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40"/>
        <w:gridCol w:w="1643"/>
        <w:gridCol w:w="787"/>
        <w:gridCol w:w="1057"/>
        <w:gridCol w:w="1170"/>
        <w:gridCol w:w="1170"/>
        <w:gridCol w:w="1170"/>
        <w:gridCol w:w="1013"/>
        <w:gridCol w:w="1080"/>
      </w:tblGrid>
      <w:tr w:rsidR="002D5D5E" w:rsidRPr="0043176E" w14:paraId="19E71D2A" w14:textId="77777777" w:rsidTr="00355454">
        <w:tc>
          <w:tcPr>
            <w:tcW w:w="2340" w:type="dxa"/>
            <w:tcBorders>
              <w:top w:val="single" w:sz="4" w:space="0" w:color="000000"/>
              <w:left w:val="single" w:sz="4" w:space="0" w:color="000000"/>
              <w:bottom w:val="single" w:sz="4" w:space="0" w:color="000000"/>
              <w:right w:val="single" w:sz="4" w:space="0" w:color="000000"/>
            </w:tcBorders>
            <w:shd w:val="clear" w:color="auto" w:fill="B1C2D8"/>
            <w:hideMark/>
          </w:tcPr>
          <w:p w14:paraId="18E34256" w14:textId="77777777" w:rsidR="002D5D5E" w:rsidRPr="009474BE" w:rsidRDefault="0061440F" w:rsidP="00475DF9">
            <w:pPr>
              <w:rPr>
                <w:rFonts w:cs="Arial"/>
                <w:bCs/>
                <w:iCs/>
                <w:sz w:val="20"/>
                <w:szCs w:val="20"/>
                <w:lang w:val="en-US"/>
              </w:rPr>
            </w:pPr>
            <w:r>
              <w:rPr>
                <w:rFonts w:cs="Arial"/>
                <w:bCs/>
                <w:iCs/>
                <w:sz w:val="20"/>
                <w:szCs w:val="20"/>
                <w:lang w:val="en-US"/>
              </w:rPr>
              <w:t>Treguesi</w:t>
            </w:r>
          </w:p>
        </w:tc>
        <w:tc>
          <w:tcPr>
            <w:tcW w:w="1643" w:type="dxa"/>
            <w:tcBorders>
              <w:top w:val="single" w:sz="4" w:space="0" w:color="000000"/>
              <w:left w:val="single" w:sz="4" w:space="0" w:color="000000"/>
              <w:bottom w:val="single" w:sz="4" w:space="0" w:color="000000"/>
              <w:right w:val="single" w:sz="4" w:space="0" w:color="000000"/>
            </w:tcBorders>
            <w:shd w:val="clear" w:color="auto" w:fill="CEE2F4"/>
            <w:hideMark/>
          </w:tcPr>
          <w:p w14:paraId="6174A2C6" w14:textId="77777777" w:rsidR="002D5D5E" w:rsidRPr="009474BE" w:rsidRDefault="002D5D5E" w:rsidP="00475DF9">
            <w:pPr>
              <w:rPr>
                <w:rFonts w:cs="Arial"/>
                <w:bCs/>
                <w:iCs/>
                <w:sz w:val="20"/>
                <w:szCs w:val="20"/>
                <w:lang w:val="en-US"/>
              </w:rPr>
            </w:pPr>
          </w:p>
        </w:tc>
        <w:tc>
          <w:tcPr>
            <w:tcW w:w="787" w:type="dxa"/>
            <w:tcBorders>
              <w:top w:val="single" w:sz="4" w:space="0" w:color="000000"/>
              <w:left w:val="single" w:sz="4" w:space="0" w:color="000000"/>
              <w:bottom w:val="single" w:sz="4" w:space="0" w:color="000000"/>
              <w:right w:val="single" w:sz="4" w:space="0" w:color="000000"/>
            </w:tcBorders>
            <w:shd w:val="clear" w:color="auto" w:fill="CEE2F4"/>
          </w:tcPr>
          <w:p w14:paraId="52957559" w14:textId="77777777" w:rsidR="002D5D5E" w:rsidRPr="009474BE" w:rsidRDefault="0061440F" w:rsidP="00475DF9">
            <w:pPr>
              <w:rPr>
                <w:rFonts w:cs="Arial"/>
                <w:bCs/>
                <w:iCs/>
                <w:sz w:val="20"/>
                <w:szCs w:val="20"/>
                <w:lang w:val="en-US"/>
              </w:rPr>
            </w:pPr>
            <w:r>
              <w:rPr>
                <w:rFonts w:cs="Arial"/>
                <w:bCs/>
                <w:iCs/>
                <w:sz w:val="20"/>
                <w:szCs w:val="20"/>
                <w:lang w:val="en-US"/>
              </w:rPr>
              <w:t>Gjendja fillestare</w:t>
            </w:r>
          </w:p>
        </w:tc>
        <w:tc>
          <w:tcPr>
            <w:tcW w:w="1057" w:type="dxa"/>
            <w:tcBorders>
              <w:top w:val="single" w:sz="4" w:space="0" w:color="000000"/>
              <w:left w:val="single" w:sz="4" w:space="0" w:color="000000"/>
              <w:bottom w:val="single" w:sz="4" w:space="0" w:color="000000"/>
              <w:right w:val="single" w:sz="4" w:space="0" w:color="000000"/>
            </w:tcBorders>
            <w:shd w:val="clear" w:color="auto" w:fill="CEE2F4"/>
          </w:tcPr>
          <w:p w14:paraId="4AC3B4FE" w14:textId="77777777" w:rsidR="002D5D5E" w:rsidRPr="0061440F" w:rsidRDefault="0061440F" w:rsidP="00475DF9">
            <w:pPr>
              <w:rPr>
                <w:sz w:val="20"/>
                <w:szCs w:val="20"/>
                <w:lang w:val="en-US"/>
              </w:rPr>
            </w:pPr>
            <w:r>
              <w:rPr>
                <w:sz w:val="20"/>
                <w:szCs w:val="20"/>
                <w:lang w:val="en-US"/>
              </w:rPr>
              <w:t xml:space="preserve">Realizimi </w:t>
            </w:r>
            <w:r w:rsidR="002D5D5E">
              <w:rPr>
                <w:sz w:val="20"/>
                <w:szCs w:val="20"/>
                <w:lang w:val="en-US"/>
              </w:rPr>
              <w:t>2017</w:t>
            </w:r>
          </w:p>
        </w:tc>
        <w:tc>
          <w:tcPr>
            <w:tcW w:w="1170" w:type="dxa"/>
            <w:tcBorders>
              <w:top w:val="single" w:sz="4" w:space="0" w:color="000000"/>
              <w:left w:val="single" w:sz="4" w:space="0" w:color="000000"/>
              <w:bottom w:val="single" w:sz="4" w:space="0" w:color="000000"/>
              <w:right w:val="single" w:sz="4" w:space="0" w:color="000000"/>
            </w:tcBorders>
            <w:shd w:val="clear" w:color="auto" w:fill="CEE2F4"/>
            <w:hideMark/>
          </w:tcPr>
          <w:p w14:paraId="5103500F" w14:textId="77777777" w:rsidR="002D5D5E" w:rsidRPr="00FA67F3" w:rsidRDefault="0061440F" w:rsidP="00475DF9">
            <w:pPr>
              <w:rPr>
                <w:rFonts w:cs="Arial"/>
                <w:bCs/>
                <w:iCs/>
                <w:sz w:val="20"/>
                <w:szCs w:val="20"/>
                <w:lang w:val="en-US"/>
              </w:rPr>
            </w:pPr>
            <w:r>
              <w:rPr>
                <w:rFonts w:cs="Arial"/>
                <w:bCs/>
                <w:iCs/>
                <w:sz w:val="20"/>
                <w:szCs w:val="20"/>
                <w:lang w:val="en-US"/>
              </w:rPr>
              <w:t xml:space="preserve">Realizimi </w:t>
            </w:r>
            <w:r w:rsidR="002D5D5E" w:rsidRPr="00FA67F3">
              <w:rPr>
                <w:rFonts w:cs="Arial"/>
                <w:bCs/>
                <w:iCs/>
                <w:sz w:val="20"/>
                <w:szCs w:val="20"/>
                <w:lang w:val="en-US"/>
              </w:rPr>
              <w:t>2018</w:t>
            </w:r>
          </w:p>
        </w:tc>
        <w:tc>
          <w:tcPr>
            <w:tcW w:w="1170" w:type="dxa"/>
            <w:tcBorders>
              <w:top w:val="single" w:sz="4" w:space="0" w:color="000000"/>
              <w:left w:val="single" w:sz="4" w:space="0" w:color="000000"/>
              <w:bottom w:val="single" w:sz="4" w:space="0" w:color="000000"/>
              <w:right w:val="single" w:sz="4" w:space="0" w:color="000000"/>
            </w:tcBorders>
            <w:shd w:val="clear" w:color="auto" w:fill="CEE2F4"/>
          </w:tcPr>
          <w:p w14:paraId="07233CD9" w14:textId="77777777" w:rsidR="002D5D5E" w:rsidRPr="0061440F" w:rsidRDefault="0061440F" w:rsidP="00475DF9">
            <w:pPr>
              <w:rPr>
                <w:rFonts w:cs="Arial"/>
                <w:bCs/>
                <w:iCs/>
                <w:sz w:val="20"/>
                <w:szCs w:val="20"/>
                <w:lang w:val="en-US"/>
              </w:rPr>
            </w:pPr>
            <w:r>
              <w:rPr>
                <w:rFonts w:cs="Arial"/>
                <w:bCs/>
                <w:iCs/>
                <w:sz w:val="20"/>
                <w:szCs w:val="20"/>
                <w:lang w:val="en-US"/>
              </w:rPr>
              <w:t xml:space="preserve">Realizimi </w:t>
            </w:r>
            <w:r w:rsidR="002D5D5E" w:rsidRPr="008776C8">
              <w:rPr>
                <w:rFonts w:cs="Arial"/>
                <w:bCs/>
                <w:iCs/>
                <w:sz w:val="20"/>
                <w:szCs w:val="20"/>
                <w:lang w:val="en-US"/>
              </w:rPr>
              <w:t xml:space="preserve">2019 </w:t>
            </w:r>
          </w:p>
        </w:tc>
        <w:tc>
          <w:tcPr>
            <w:tcW w:w="1170" w:type="dxa"/>
            <w:tcBorders>
              <w:top w:val="single" w:sz="4" w:space="0" w:color="000000"/>
              <w:left w:val="single" w:sz="4" w:space="0" w:color="000000"/>
              <w:bottom w:val="single" w:sz="4" w:space="0" w:color="000000"/>
              <w:right w:val="single" w:sz="4" w:space="0" w:color="000000"/>
            </w:tcBorders>
            <w:shd w:val="clear" w:color="auto" w:fill="CEE2F4"/>
          </w:tcPr>
          <w:p w14:paraId="6DE20BCC" w14:textId="77777777" w:rsidR="002D5D5E" w:rsidRPr="0061440F" w:rsidRDefault="0061440F" w:rsidP="00475DF9">
            <w:pPr>
              <w:rPr>
                <w:rFonts w:cs="Arial"/>
                <w:b/>
                <w:bCs/>
                <w:iCs/>
                <w:sz w:val="20"/>
                <w:szCs w:val="20"/>
                <w:lang w:val="en-US"/>
              </w:rPr>
            </w:pPr>
            <w:r>
              <w:rPr>
                <w:rFonts w:cs="Arial"/>
                <w:b/>
                <w:bCs/>
                <w:iCs/>
                <w:sz w:val="20"/>
                <w:szCs w:val="20"/>
                <w:lang w:val="en-US"/>
              </w:rPr>
              <w:t xml:space="preserve">Realzimi </w:t>
            </w:r>
            <w:r w:rsidR="002D5D5E">
              <w:rPr>
                <w:rFonts w:cs="Arial"/>
                <w:b/>
                <w:bCs/>
                <w:iCs/>
                <w:sz w:val="20"/>
                <w:szCs w:val="20"/>
                <w:lang w:val="en-US"/>
              </w:rPr>
              <w:t>2020</w:t>
            </w:r>
          </w:p>
        </w:tc>
        <w:tc>
          <w:tcPr>
            <w:tcW w:w="1013" w:type="dxa"/>
            <w:tcBorders>
              <w:top w:val="single" w:sz="4" w:space="0" w:color="000000"/>
              <w:left w:val="single" w:sz="4" w:space="0" w:color="000000"/>
              <w:bottom w:val="single" w:sz="4" w:space="0" w:color="000000"/>
              <w:right w:val="single" w:sz="4" w:space="0" w:color="000000"/>
            </w:tcBorders>
            <w:shd w:val="clear" w:color="auto" w:fill="CEE2F4"/>
            <w:hideMark/>
          </w:tcPr>
          <w:p w14:paraId="13EB8F71" w14:textId="77777777" w:rsidR="002D5D5E" w:rsidRPr="009474BE" w:rsidRDefault="0061440F" w:rsidP="00475DF9">
            <w:pPr>
              <w:rPr>
                <w:rFonts w:cs="Arial"/>
                <w:bCs/>
                <w:iCs/>
                <w:sz w:val="20"/>
                <w:szCs w:val="20"/>
                <w:lang w:val="en-US"/>
              </w:rPr>
            </w:pPr>
            <w:r>
              <w:rPr>
                <w:rFonts w:cs="Arial"/>
                <w:bCs/>
                <w:iCs/>
                <w:sz w:val="20"/>
                <w:szCs w:val="20"/>
                <w:lang w:val="en-US"/>
              </w:rPr>
              <w:t xml:space="preserve">Faza </w:t>
            </w:r>
            <w:r w:rsidR="002D5D5E" w:rsidRPr="009474BE">
              <w:rPr>
                <w:rFonts w:cs="Arial"/>
                <w:bCs/>
                <w:iCs/>
                <w:sz w:val="20"/>
                <w:szCs w:val="20"/>
                <w:lang w:val="en-US"/>
              </w:rPr>
              <w:t>2020</w:t>
            </w:r>
          </w:p>
        </w:tc>
        <w:tc>
          <w:tcPr>
            <w:tcW w:w="1080" w:type="dxa"/>
            <w:tcBorders>
              <w:top w:val="single" w:sz="4" w:space="0" w:color="000000"/>
              <w:left w:val="single" w:sz="4" w:space="0" w:color="000000"/>
              <w:bottom w:val="single" w:sz="4" w:space="0" w:color="000000"/>
              <w:right w:val="single" w:sz="4" w:space="0" w:color="000000"/>
            </w:tcBorders>
            <w:shd w:val="clear" w:color="auto" w:fill="CEE2F4"/>
          </w:tcPr>
          <w:p w14:paraId="4EEA9F1E" w14:textId="77777777" w:rsidR="002D5D5E" w:rsidRPr="009474BE" w:rsidRDefault="0061440F" w:rsidP="0061440F">
            <w:pPr>
              <w:rPr>
                <w:rFonts w:cs="Arial"/>
                <w:bCs/>
                <w:iCs/>
                <w:sz w:val="20"/>
                <w:szCs w:val="20"/>
                <w:lang w:val="en-US"/>
              </w:rPr>
            </w:pPr>
            <w:r>
              <w:rPr>
                <w:rFonts w:cs="Arial"/>
                <w:bCs/>
                <w:iCs/>
                <w:sz w:val="20"/>
                <w:szCs w:val="20"/>
                <w:lang w:val="en-US"/>
              </w:rPr>
              <w:t>Realizimi i faz</w:t>
            </w:r>
            <w:r w:rsidR="00E719E0">
              <w:rPr>
                <w:rFonts w:cs="Arial"/>
                <w:bCs/>
                <w:iCs/>
                <w:sz w:val="20"/>
                <w:szCs w:val="20"/>
                <w:lang w:val="en-US"/>
              </w:rPr>
              <w:t>ë</w:t>
            </w:r>
            <w:r>
              <w:rPr>
                <w:rFonts w:cs="Arial"/>
                <w:bCs/>
                <w:iCs/>
                <w:sz w:val="20"/>
                <w:szCs w:val="20"/>
                <w:lang w:val="en-US"/>
              </w:rPr>
              <w:t>s</w:t>
            </w:r>
          </w:p>
        </w:tc>
      </w:tr>
      <w:tr w:rsidR="002D5D5E" w:rsidRPr="0043176E" w14:paraId="52442E57" w14:textId="77777777" w:rsidTr="00355454">
        <w:tc>
          <w:tcPr>
            <w:tcW w:w="2340" w:type="dxa"/>
            <w:tcBorders>
              <w:top w:val="single" w:sz="4" w:space="0" w:color="000000"/>
              <w:left w:val="single" w:sz="4" w:space="0" w:color="000000"/>
              <w:bottom w:val="single" w:sz="4" w:space="0" w:color="000000"/>
              <w:right w:val="single" w:sz="4" w:space="0" w:color="000000"/>
            </w:tcBorders>
            <w:hideMark/>
          </w:tcPr>
          <w:p w14:paraId="525690E0" w14:textId="77777777" w:rsidR="002D5D5E" w:rsidRPr="009474BE" w:rsidRDefault="00355454" w:rsidP="00355454">
            <w:pPr>
              <w:jc w:val="left"/>
              <w:rPr>
                <w:rFonts w:cs="Arial"/>
                <w:bCs/>
                <w:iCs/>
                <w:sz w:val="20"/>
                <w:szCs w:val="20"/>
                <w:lang w:val="en-US"/>
              </w:rPr>
            </w:pPr>
            <w:r w:rsidRPr="00355454">
              <w:rPr>
                <w:rFonts w:cs="Arial"/>
                <w:bCs/>
                <w:iCs/>
                <w:sz w:val="20"/>
                <w:szCs w:val="20"/>
                <w:lang w:val="sq-AL"/>
              </w:rPr>
              <w:t>Numri i të rinjve që kanë qasje në informata dhe shërbime të reja/të përmirësuara të  tregut të punës që fasilitohen nga EYE dhe që i shfrytëzojnë ato</w:t>
            </w:r>
            <w:r w:rsidRPr="00355454">
              <w:rPr>
                <w:rFonts w:cs="Arial"/>
                <w:bCs/>
                <w:iCs/>
                <w:sz w:val="20"/>
                <w:szCs w:val="20"/>
                <w:lang w:val="en-US"/>
              </w:rPr>
              <w:t xml:space="preserve"> </w:t>
            </w:r>
          </w:p>
        </w:tc>
        <w:tc>
          <w:tcPr>
            <w:tcW w:w="1643" w:type="dxa"/>
            <w:tcBorders>
              <w:top w:val="single" w:sz="4" w:space="0" w:color="000000"/>
              <w:left w:val="single" w:sz="4" w:space="0" w:color="000000"/>
              <w:bottom w:val="single" w:sz="4" w:space="0" w:color="000000"/>
              <w:right w:val="single" w:sz="4" w:space="0" w:color="000000"/>
            </w:tcBorders>
            <w:hideMark/>
          </w:tcPr>
          <w:p w14:paraId="5E00B930" w14:textId="77777777" w:rsidR="00355454" w:rsidRPr="00355454" w:rsidRDefault="00355454" w:rsidP="00355454">
            <w:pPr>
              <w:rPr>
                <w:rFonts w:cs="Arial"/>
                <w:bCs/>
                <w:iCs/>
                <w:sz w:val="20"/>
                <w:szCs w:val="20"/>
                <w:lang w:val="en-US"/>
              </w:rPr>
            </w:pPr>
            <w:r w:rsidRPr="00355454">
              <w:rPr>
                <w:rFonts w:cs="Arial"/>
                <w:bCs/>
                <w:iCs/>
                <w:sz w:val="20"/>
                <w:szCs w:val="20"/>
                <w:lang w:val="en-US"/>
              </w:rPr>
              <w:t>Gjithsej</w:t>
            </w:r>
          </w:p>
          <w:p w14:paraId="5CCD6225" w14:textId="77777777" w:rsidR="00355454" w:rsidRPr="00355454" w:rsidRDefault="00355454" w:rsidP="00355454">
            <w:pPr>
              <w:rPr>
                <w:rFonts w:cs="Arial"/>
                <w:bCs/>
                <w:iCs/>
                <w:sz w:val="20"/>
                <w:szCs w:val="20"/>
                <w:lang w:val="en-US"/>
              </w:rPr>
            </w:pPr>
            <w:r w:rsidRPr="00355454">
              <w:rPr>
                <w:rFonts w:cs="Arial"/>
                <w:bCs/>
                <w:iCs/>
                <w:sz w:val="20"/>
                <w:szCs w:val="20"/>
                <w:lang w:val="en-US"/>
              </w:rPr>
              <w:t>SHOK (info.)</w:t>
            </w:r>
          </w:p>
          <w:p w14:paraId="4E3AFB02" w14:textId="77777777" w:rsidR="00355454" w:rsidRPr="00355454" w:rsidRDefault="00355454" w:rsidP="00355454">
            <w:pPr>
              <w:rPr>
                <w:rFonts w:cs="Arial"/>
                <w:bCs/>
                <w:iCs/>
                <w:sz w:val="20"/>
                <w:szCs w:val="20"/>
                <w:lang w:val="en-US"/>
              </w:rPr>
            </w:pPr>
            <w:r w:rsidRPr="00355454">
              <w:rPr>
                <w:rFonts w:cs="Arial"/>
                <w:bCs/>
                <w:iCs/>
                <w:sz w:val="20"/>
                <w:szCs w:val="20"/>
                <w:lang w:val="en-US"/>
              </w:rPr>
              <w:t>SHNP&amp;Rec. S.</w:t>
            </w:r>
          </w:p>
          <w:p w14:paraId="47BC6633" w14:textId="77777777" w:rsidR="00355454" w:rsidRPr="00355454" w:rsidRDefault="00355454" w:rsidP="00355454">
            <w:pPr>
              <w:rPr>
                <w:rFonts w:cs="Arial"/>
                <w:bCs/>
                <w:iCs/>
                <w:sz w:val="20"/>
                <w:szCs w:val="20"/>
                <w:lang w:val="en-US"/>
              </w:rPr>
            </w:pPr>
            <w:r w:rsidRPr="00355454">
              <w:rPr>
                <w:rFonts w:cs="Arial"/>
                <w:bCs/>
                <w:iCs/>
                <w:sz w:val="20"/>
                <w:szCs w:val="20"/>
                <w:lang w:val="en-US"/>
              </w:rPr>
              <w:t>Gra</w:t>
            </w:r>
          </w:p>
          <w:p w14:paraId="21A990A4" w14:textId="77777777" w:rsidR="00355454" w:rsidRPr="00355454" w:rsidRDefault="00355454" w:rsidP="00355454">
            <w:pPr>
              <w:rPr>
                <w:rFonts w:cs="Arial"/>
                <w:bCs/>
                <w:iCs/>
                <w:sz w:val="20"/>
                <w:szCs w:val="20"/>
                <w:lang w:val="en-US"/>
              </w:rPr>
            </w:pPr>
            <w:r w:rsidRPr="00355454">
              <w:rPr>
                <w:rFonts w:cs="Arial"/>
                <w:bCs/>
                <w:iCs/>
                <w:sz w:val="20"/>
                <w:szCs w:val="20"/>
                <w:lang w:val="en-US"/>
              </w:rPr>
              <w:t>Pakica</w:t>
            </w:r>
          </w:p>
          <w:p w14:paraId="011E9C74" w14:textId="77777777" w:rsidR="002D5D5E" w:rsidRPr="00CC3836" w:rsidRDefault="00355454" w:rsidP="00355454">
            <w:pPr>
              <w:rPr>
                <w:rFonts w:cs="Arial"/>
                <w:b/>
                <w:bCs/>
                <w:iCs/>
                <w:sz w:val="20"/>
                <w:szCs w:val="20"/>
                <w:lang w:val="en-US"/>
              </w:rPr>
            </w:pPr>
            <w:r w:rsidRPr="00355454">
              <w:rPr>
                <w:rFonts w:cs="Arial"/>
                <w:b/>
                <w:bCs/>
                <w:iCs/>
                <w:sz w:val="20"/>
                <w:szCs w:val="20"/>
                <w:lang w:val="en-US"/>
              </w:rPr>
              <w:t>Kumulativi</w:t>
            </w:r>
          </w:p>
        </w:tc>
        <w:tc>
          <w:tcPr>
            <w:tcW w:w="787" w:type="dxa"/>
            <w:tcBorders>
              <w:top w:val="single" w:sz="4" w:space="0" w:color="000000"/>
              <w:left w:val="single" w:sz="4" w:space="0" w:color="000000"/>
              <w:bottom w:val="single" w:sz="4" w:space="0" w:color="000000"/>
              <w:right w:val="single" w:sz="4" w:space="0" w:color="000000"/>
            </w:tcBorders>
          </w:tcPr>
          <w:p w14:paraId="0E64BC73" w14:textId="77777777" w:rsidR="002D5D5E" w:rsidRPr="009474BE" w:rsidRDefault="002D5D5E" w:rsidP="00475DF9">
            <w:pPr>
              <w:rPr>
                <w:rFonts w:cs="Arial"/>
                <w:bCs/>
                <w:iCs/>
                <w:sz w:val="20"/>
                <w:szCs w:val="20"/>
                <w:lang w:val="en-US"/>
              </w:rPr>
            </w:pPr>
            <w:r w:rsidRPr="009474BE">
              <w:rPr>
                <w:rFonts w:cs="Arial"/>
                <w:bCs/>
                <w:iCs/>
                <w:sz w:val="20"/>
                <w:szCs w:val="20"/>
                <w:lang w:val="en-US"/>
              </w:rPr>
              <w:t>575</w:t>
            </w:r>
          </w:p>
          <w:p w14:paraId="499E44FF" w14:textId="77777777" w:rsidR="002D5D5E" w:rsidRPr="009474BE" w:rsidRDefault="002D5D5E" w:rsidP="00475DF9">
            <w:pPr>
              <w:rPr>
                <w:rFonts w:cs="Arial"/>
                <w:bCs/>
                <w:iCs/>
                <w:sz w:val="20"/>
                <w:szCs w:val="20"/>
                <w:lang w:val="en-US"/>
              </w:rPr>
            </w:pPr>
            <w:r w:rsidRPr="009474BE">
              <w:rPr>
                <w:rFonts w:cs="Arial"/>
                <w:bCs/>
                <w:iCs/>
                <w:sz w:val="20"/>
                <w:szCs w:val="20"/>
                <w:lang w:val="en-US"/>
              </w:rPr>
              <w:t>575</w:t>
            </w:r>
          </w:p>
        </w:tc>
        <w:tc>
          <w:tcPr>
            <w:tcW w:w="1057" w:type="dxa"/>
            <w:tcBorders>
              <w:top w:val="single" w:sz="4" w:space="0" w:color="000000"/>
              <w:left w:val="single" w:sz="4" w:space="0" w:color="000000"/>
              <w:bottom w:val="single" w:sz="4" w:space="0" w:color="000000"/>
              <w:right w:val="single" w:sz="4" w:space="0" w:color="000000"/>
            </w:tcBorders>
          </w:tcPr>
          <w:p w14:paraId="57C9B8F9" w14:textId="77777777" w:rsidR="002D5D5E" w:rsidRDefault="002D5D5E" w:rsidP="00475DF9">
            <w:pPr>
              <w:rPr>
                <w:rFonts w:cs="Arial"/>
                <w:bCs/>
                <w:iCs/>
                <w:sz w:val="20"/>
                <w:szCs w:val="20"/>
                <w:lang w:val="en-US"/>
              </w:rPr>
            </w:pPr>
            <w:r>
              <w:rPr>
                <w:rFonts w:cs="Arial"/>
                <w:bCs/>
                <w:iCs/>
                <w:sz w:val="20"/>
                <w:szCs w:val="20"/>
                <w:lang w:val="en-US"/>
              </w:rPr>
              <w:t>3,944</w:t>
            </w:r>
          </w:p>
          <w:p w14:paraId="70CA11CE" w14:textId="77777777" w:rsidR="002D5D5E" w:rsidRDefault="002D5D5E" w:rsidP="00475DF9">
            <w:pPr>
              <w:rPr>
                <w:rFonts w:cs="Arial"/>
                <w:bCs/>
                <w:iCs/>
                <w:sz w:val="20"/>
                <w:szCs w:val="20"/>
                <w:lang w:val="en-US"/>
              </w:rPr>
            </w:pPr>
            <w:r>
              <w:rPr>
                <w:rFonts w:cs="Arial"/>
                <w:bCs/>
                <w:iCs/>
                <w:sz w:val="20"/>
                <w:szCs w:val="20"/>
                <w:lang w:val="en-US"/>
              </w:rPr>
              <w:t>1,230</w:t>
            </w:r>
          </w:p>
          <w:p w14:paraId="1319F484" w14:textId="77777777" w:rsidR="002D5D5E" w:rsidRDefault="002D5D5E" w:rsidP="00475DF9">
            <w:pPr>
              <w:rPr>
                <w:rFonts w:cs="Arial"/>
                <w:bCs/>
                <w:iCs/>
                <w:sz w:val="20"/>
                <w:szCs w:val="20"/>
                <w:lang w:val="en-US"/>
              </w:rPr>
            </w:pPr>
            <w:r>
              <w:rPr>
                <w:rFonts w:cs="Arial"/>
                <w:bCs/>
                <w:iCs/>
                <w:sz w:val="20"/>
                <w:szCs w:val="20"/>
                <w:lang w:val="en-US"/>
              </w:rPr>
              <w:t>2,714</w:t>
            </w:r>
          </w:p>
          <w:p w14:paraId="65C615FC" w14:textId="77777777" w:rsidR="002D5D5E" w:rsidRDefault="002D5D5E" w:rsidP="00475DF9">
            <w:pPr>
              <w:rPr>
                <w:rFonts w:cs="Arial"/>
                <w:bCs/>
                <w:iCs/>
                <w:sz w:val="20"/>
                <w:szCs w:val="20"/>
                <w:lang w:val="en-US"/>
              </w:rPr>
            </w:pPr>
            <w:r>
              <w:rPr>
                <w:rFonts w:cs="Arial"/>
                <w:bCs/>
                <w:iCs/>
                <w:sz w:val="20"/>
                <w:szCs w:val="20"/>
                <w:lang w:val="en-US"/>
              </w:rPr>
              <w:t>49%</w:t>
            </w:r>
          </w:p>
          <w:p w14:paraId="7B4660ED" w14:textId="77777777" w:rsidR="002D5D5E" w:rsidRDefault="002D5D5E" w:rsidP="00475DF9">
            <w:pPr>
              <w:rPr>
                <w:rFonts w:cs="Arial"/>
                <w:bCs/>
                <w:iCs/>
                <w:sz w:val="20"/>
                <w:szCs w:val="20"/>
                <w:lang w:val="en-US"/>
              </w:rPr>
            </w:pPr>
            <w:r>
              <w:rPr>
                <w:rFonts w:cs="Arial"/>
                <w:bCs/>
                <w:iCs/>
                <w:sz w:val="20"/>
                <w:szCs w:val="20"/>
                <w:lang w:val="en-US"/>
              </w:rPr>
              <w:t>0%</w:t>
            </w:r>
          </w:p>
          <w:p w14:paraId="56015204" w14:textId="77777777" w:rsidR="002D5D5E" w:rsidRPr="00CC3836" w:rsidRDefault="002D5D5E" w:rsidP="00475DF9">
            <w:pPr>
              <w:rPr>
                <w:rFonts w:cs="Arial"/>
                <w:b/>
                <w:bCs/>
                <w:iCs/>
                <w:sz w:val="20"/>
                <w:szCs w:val="20"/>
                <w:lang w:val="en-US"/>
              </w:rPr>
            </w:pPr>
            <w:r w:rsidRPr="00CC3836">
              <w:rPr>
                <w:rFonts w:cs="Arial"/>
                <w:b/>
                <w:bCs/>
                <w:iCs/>
                <w:sz w:val="20"/>
                <w:szCs w:val="20"/>
                <w:lang w:val="en-US"/>
              </w:rPr>
              <w:t>4,519</w:t>
            </w:r>
          </w:p>
        </w:tc>
        <w:tc>
          <w:tcPr>
            <w:tcW w:w="1170" w:type="dxa"/>
            <w:tcBorders>
              <w:top w:val="single" w:sz="4" w:space="0" w:color="000000"/>
              <w:left w:val="single" w:sz="4" w:space="0" w:color="000000"/>
              <w:bottom w:val="single" w:sz="4" w:space="0" w:color="000000"/>
              <w:right w:val="single" w:sz="4" w:space="0" w:color="000000"/>
            </w:tcBorders>
            <w:hideMark/>
          </w:tcPr>
          <w:p w14:paraId="0BB44F47" w14:textId="77777777" w:rsidR="002D5D5E" w:rsidRPr="00CC3836" w:rsidRDefault="002D5D5E" w:rsidP="00475DF9">
            <w:pPr>
              <w:rPr>
                <w:rFonts w:cs="Arial"/>
                <w:bCs/>
                <w:iCs/>
                <w:sz w:val="20"/>
                <w:szCs w:val="20"/>
                <w:lang w:val="en-US"/>
              </w:rPr>
            </w:pPr>
            <w:r>
              <w:rPr>
                <w:rFonts w:cs="Arial"/>
                <w:bCs/>
                <w:iCs/>
                <w:sz w:val="20"/>
                <w:szCs w:val="20"/>
                <w:lang w:val="en-US"/>
              </w:rPr>
              <w:t>5,724</w:t>
            </w:r>
          </w:p>
          <w:p w14:paraId="1F5218E2" w14:textId="77777777" w:rsidR="002D5D5E" w:rsidRPr="00CC3836" w:rsidRDefault="002D5D5E" w:rsidP="00475DF9">
            <w:pPr>
              <w:rPr>
                <w:rFonts w:cs="Arial"/>
                <w:bCs/>
                <w:iCs/>
                <w:sz w:val="20"/>
                <w:szCs w:val="20"/>
                <w:lang w:val="en-US"/>
              </w:rPr>
            </w:pPr>
            <w:r>
              <w:rPr>
                <w:rFonts w:cs="Arial"/>
                <w:bCs/>
                <w:iCs/>
                <w:sz w:val="20"/>
                <w:szCs w:val="20"/>
                <w:lang w:val="en-US"/>
              </w:rPr>
              <w:t>2,891</w:t>
            </w:r>
          </w:p>
          <w:p w14:paraId="2B915185" w14:textId="77777777" w:rsidR="002D5D5E" w:rsidRPr="00CC3836" w:rsidRDefault="002D5D5E" w:rsidP="00475DF9">
            <w:pPr>
              <w:rPr>
                <w:rFonts w:cs="Arial"/>
                <w:bCs/>
                <w:iCs/>
                <w:sz w:val="20"/>
                <w:szCs w:val="20"/>
                <w:lang w:val="en-US"/>
              </w:rPr>
            </w:pPr>
            <w:r>
              <w:rPr>
                <w:rFonts w:cs="Arial"/>
                <w:bCs/>
                <w:iCs/>
                <w:sz w:val="20"/>
                <w:szCs w:val="20"/>
                <w:lang w:val="en-US"/>
              </w:rPr>
              <w:t>2,833</w:t>
            </w:r>
          </w:p>
          <w:p w14:paraId="00F136BC" w14:textId="77777777" w:rsidR="002D5D5E" w:rsidRPr="00CC3836" w:rsidRDefault="002D5D5E" w:rsidP="00475DF9">
            <w:pPr>
              <w:rPr>
                <w:rFonts w:cs="Arial"/>
                <w:bCs/>
                <w:iCs/>
                <w:sz w:val="20"/>
                <w:szCs w:val="20"/>
                <w:lang w:val="en-US"/>
              </w:rPr>
            </w:pPr>
            <w:r>
              <w:rPr>
                <w:rFonts w:cs="Arial"/>
                <w:bCs/>
                <w:iCs/>
                <w:sz w:val="20"/>
                <w:szCs w:val="20"/>
                <w:lang w:val="en-US"/>
              </w:rPr>
              <w:t>41</w:t>
            </w:r>
            <w:r w:rsidRPr="00CC3836">
              <w:rPr>
                <w:rFonts w:cs="Arial"/>
                <w:bCs/>
                <w:iCs/>
                <w:sz w:val="20"/>
                <w:szCs w:val="20"/>
                <w:lang w:val="en-US"/>
              </w:rPr>
              <w:t>%</w:t>
            </w:r>
          </w:p>
          <w:p w14:paraId="40CD6E7D" w14:textId="77777777" w:rsidR="002D5D5E" w:rsidRPr="00CC3836" w:rsidRDefault="002D5D5E" w:rsidP="00475DF9">
            <w:pPr>
              <w:rPr>
                <w:rFonts w:cs="Arial"/>
                <w:bCs/>
                <w:iCs/>
                <w:sz w:val="20"/>
                <w:szCs w:val="20"/>
                <w:lang w:val="en-US"/>
              </w:rPr>
            </w:pPr>
            <w:r>
              <w:rPr>
                <w:rFonts w:cs="Arial"/>
                <w:bCs/>
                <w:iCs/>
                <w:sz w:val="20"/>
                <w:szCs w:val="20"/>
                <w:lang w:val="en-US"/>
              </w:rPr>
              <w:t>30</w:t>
            </w:r>
            <w:r w:rsidRPr="00CC3836">
              <w:rPr>
                <w:rFonts w:cs="Arial"/>
                <w:bCs/>
                <w:iCs/>
                <w:sz w:val="20"/>
                <w:szCs w:val="20"/>
                <w:lang w:val="en-US"/>
              </w:rPr>
              <w:t>%</w:t>
            </w:r>
          </w:p>
          <w:p w14:paraId="241480FD" w14:textId="77777777" w:rsidR="002D5D5E" w:rsidRPr="009474BE" w:rsidRDefault="002D5D5E" w:rsidP="00475DF9">
            <w:pPr>
              <w:rPr>
                <w:rFonts w:cs="Arial"/>
                <w:b/>
                <w:bCs/>
                <w:iCs/>
                <w:sz w:val="20"/>
                <w:szCs w:val="20"/>
                <w:lang w:val="en-US"/>
              </w:rPr>
            </w:pPr>
            <w:r>
              <w:rPr>
                <w:rFonts w:cs="Arial"/>
                <w:b/>
                <w:bCs/>
                <w:iCs/>
                <w:sz w:val="20"/>
                <w:szCs w:val="20"/>
                <w:lang w:val="en-US"/>
              </w:rPr>
              <w:t>9,668</w:t>
            </w:r>
          </w:p>
        </w:tc>
        <w:tc>
          <w:tcPr>
            <w:tcW w:w="1170" w:type="dxa"/>
            <w:tcBorders>
              <w:top w:val="single" w:sz="4" w:space="0" w:color="000000"/>
              <w:left w:val="single" w:sz="4" w:space="0" w:color="000000"/>
              <w:bottom w:val="single" w:sz="4" w:space="0" w:color="000000"/>
              <w:right w:val="single" w:sz="4" w:space="0" w:color="000000"/>
            </w:tcBorders>
          </w:tcPr>
          <w:p w14:paraId="41A5251B" w14:textId="77777777" w:rsidR="002D5D5E" w:rsidRDefault="002D5D5E" w:rsidP="00475DF9">
            <w:pPr>
              <w:rPr>
                <w:rFonts w:cs="Arial"/>
                <w:bCs/>
                <w:iCs/>
                <w:sz w:val="20"/>
                <w:szCs w:val="20"/>
                <w:lang w:val="en-US"/>
              </w:rPr>
            </w:pPr>
            <w:r>
              <w:rPr>
                <w:rFonts w:cs="Arial"/>
                <w:bCs/>
                <w:iCs/>
                <w:sz w:val="20"/>
                <w:szCs w:val="20"/>
                <w:lang w:val="en-US"/>
              </w:rPr>
              <w:t>4,160</w:t>
            </w:r>
          </w:p>
          <w:p w14:paraId="778D4350" w14:textId="77777777" w:rsidR="002D5D5E" w:rsidRDefault="002D5D5E" w:rsidP="00475DF9">
            <w:pPr>
              <w:rPr>
                <w:rFonts w:cs="Arial"/>
                <w:bCs/>
                <w:iCs/>
                <w:sz w:val="20"/>
                <w:szCs w:val="20"/>
                <w:lang w:val="en-US"/>
              </w:rPr>
            </w:pPr>
            <w:r>
              <w:rPr>
                <w:rFonts w:cs="Arial"/>
                <w:bCs/>
                <w:iCs/>
                <w:sz w:val="20"/>
                <w:szCs w:val="20"/>
                <w:lang w:val="en-US"/>
              </w:rPr>
              <w:t>2,261</w:t>
            </w:r>
          </w:p>
          <w:p w14:paraId="015C5159" w14:textId="77777777" w:rsidR="002D5D5E" w:rsidRDefault="002D5D5E" w:rsidP="00475DF9">
            <w:pPr>
              <w:rPr>
                <w:rFonts w:cs="Arial"/>
                <w:bCs/>
                <w:iCs/>
                <w:sz w:val="20"/>
                <w:szCs w:val="20"/>
                <w:lang w:val="en-US"/>
              </w:rPr>
            </w:pPr>
            <w:r>
              <w:rPr>
                <w:rFonts w:cs="Arial"/>
                <w:bCs/>
                <w:iCs/>
                <w:sz w:val="20"/>
                <w:szCs w:val="20"/>
                <w:lang w:val="en-US"/>
              </w:rPr>
              <w:t>1,899</w:t>
            </w:r>
          </w:p>
          <w:p w14:paraId="4DA96B6B" w14:textId="77777777" w:rsidR="002D5D5E" w:rsidRDefault="002D5D5E" w:rsidP="00475DF9">
            <w:pPr>
              <w:rPr>
                <w:rFonts w:cs="Arial"/>
                <w:bCs/>
                <w:iCs/>
                <w:sz w:val="20"/>
                <w:szCs w:val="20"/>
                <w:lang w:val="en-US"/>
              </w:rPr>
            </w:pPr>
            <w:r>
              <w:rPr>
                <w:rFonts w:cs="Arial"/>
                <w:bCs/>
                <w:iCs/>
                <w:sz w:val="20"/>
                <w:szCs w:val="20"/>
                <w:lang w:val="en-US"/>
              </w:rPr>
              <w:t>39%</w:t>
            </w:r>
          </w:p>
          <w:p w14:paraId="778AC887" w14:textId="77777777" w:rsidR="002D5D5E" w:rsidRDefault="002D5D5E" w:rsidP="00475DF9">
            <w:pPr>
              <w:rPr>
                <w:rFonts w:cs="Arial"/>
                <w:bCs/>
                <w:iCs/>
                <w:sz w:val="20"/>
                <w:szCs w:val="20"/>
                <w:lang w:val="en-US"/>
              </w:rPr>
            </w:pPr>
            <w:r>
              <w:rPr>
                <w:rFonts w:cs="Arial"/>
                <w:bCs/>
                <w:iCs/>
                <w:sz w:val="20"/>
                <w:szCs w:val="20"/>
                <w:lang w:val="en-US"/>
              </w:rPr>
              <w:t>31%</w:t>
            </w:r>
          </w:p>
          <w:p w14:paraId="223BD47D" w14:textId="77777777" w:rsidR="002D5D5E" w:rsidRPr="00FA67F3" w:rsidRDefault="002D5D5E" w:rsidP="00475DF9">
            <w:pPr>
              <w:rPr>
                <w:rFonts w:cs="Arial"/>
                <w:b/>
                <w:bCs/>
                <w:iCs/>
                <w:sz w:val="20"/>
                <w:szCs w:val="20"/>
                <w:lang w:val="en-US"/>
              </w:rPr>
            </w:pPr>
            <w:r>
              <w:rPr>
                <w:rFonts w:cs="Arial"/>
                <w:b/>
                <w:bCs/>
                <w:iCs/>
                <w:sz w:val="20"/>
                <w:szCs w:val="20"/>
                <w:lang w:val="en-US"/>
              </w:rPr>
              <w:t>13</w:t>
            </w:r>
            <w:r w:rsidRPr="00FA67F3">
              <w:rPr>
                <w:rFonts w:cs="Arial"/>
                <w:b/>
                <w:bCs/>
                <w:iCs/>
                <w:sz w:val="20"/>
                <w:szCs w:val="20"/>
                <w:lang w:val="en-US"/>
              </w:rPr>
              <w:t>,</w:t>
            </w:r>
            <w:r>
              <w:rPr>
                <w:rFonts w:cs="Arial"/>
                <w:b/>
                <w:bCs/>
                <w:iCs/>
                <w:sz w:val="20"/>
                <w:szCs w:val="20"/>
                <w:lang w:val="en-US"/>
              </w:rPr>
              <w:t>828</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53732F" w14:textId="77777777" w:rsidR="002D5D5E" w:rsidRDefault="002D5D5E" w:rsidP="00475DF9">
            <w:pPr>
              <w:rPr>
                <w:rFonts w:cs="Arial"/>
                <w:bCs/>
                <w:iCs/>
                <w:sz w:val="20"/>
                <w:szCs w:val="20"/>
                <w:lang w:val="en-US"/>
              </w:rPr>
            </w:pPr>
            <w:r>
              <w:rPr>
                <w:rFonts w:cs="Arial"/>
                <w:bCs/>
                <w:iCs/>
                <w:sz w:val="20"/>
                <w:szCs w:val="20"/>
                <w:lang w:val="en-US"/>
              </w:rPr>
              <w:t>16,001</w:t>
            </w:r>
          </w:p>
          <w:p w14:paraId="5876BF9E" w14:textId="77777777" w:rsidR="002D5D5E" w:rsidRDefault="002D5D5E" w:rsidP="00475DF9">
            <w:pPr>
              <w:rPr>
                <w:rFonts w:cs="Arial"/>
                <w:bCs/>
                <w:iCs/>
                <w:sz w:val="20"/>
                <w:szCs w:val="20"/>
                <w:lang w:val="en-US"/>
              </w:rPr>
            </w:pPr>
            <w:r>
              <w:rPr>
                <w:rFonts w:cs="Arial"/>
                <w:bCs/>
                <w:iCs/>
                <w:sz w:val="20"/>
                <w:szCs w:val="20"/>
                <w:lang w:val="en-US"/>
              </w:rPr>
              <w:t>3,980</w:t>
            </w:r>
          </w:p>
          <w:p w14:paraId="5EA1FFD1" w14:textId="77777777" w:rsidR="002D5D5E" w:rsidRDefault="002D5D5E" w:rsidP="00475DF9">
            <w:pPr>
              <w:rPr>
                <w:rFonts w:cs="Arial"/>
                <w:bCs/>
                <w:iCs/>
                <w:sz w:val="20"/>
                <w:szCs w:val="20"/>
                <w:lang w:val="en-US"/>
              </w:rPr>
            </w:pPr>
            <w:r>
              <w:rPr>
                <w:rFonts w:cs="Arial"/>
                <w:bCs/>
                <w:iCs/>
                <w:sz w:val="20"/>
                <w:szCs w:val="20"/>
                <w:lang w:val="en-US"/>
              </w:rPr>
              <w:t>12,021</w:t>
            </w:r>
          </w:p>
          <w:p w14:paraId="07DFD297" w14:textId="77777777" w:rsidR="002D5D5E" w:rsidRDefault="002D5D5E" w:rsidP="00475DF9">
            <w:pPr>
              <w:rPr>
                <w:rFonts w:cs="Arial"/>
                <w:bCs/>
                <w:iCs/>
                <w:sz w:val="20"/>
                <w:szCs w:val="20"/>
                <w:lang w:val="en-US"/>
              </w:rPr>
            </w:pPr>
            <w:r>
              <w:rPr>
                <w:rFonts w:cs="Arial"/>
                <w:bCs/>
                <w:iCs/>
                <w:sz w:val="20"/>
                <w:szCs w:val="20"/>
                <w:lang w:val="en-US"/>
              </w:rPr>
              <w:t>36%</w:t>
            </w:r>
          </w:p>
          <w:p w14:paraId="309EA048" w14:textId="77777777" w:rsidR="002D5D5E" w:rsidRDefault="002D5D5E" w:rsidP="00475DF9">
            <w:pPr>
              <w:rPr>
                <w:rFonts w:cs="Arial"/>
                <w:bCs/>
                <w:iCs/>
                <w:sz w:val="20"/>
                <w:szCs w:val="20"/>
                <w:lang w:val="en-US"/>
              </w:rPr>
            </w:pPr>
            <w:r>
              <w:rPr>
                <w:rFonts w:cs="Arial"/>
                <w:bCs/>
                <w:iCs/>
                <w:sz w:val="20"/>
                <w:szCs w:val="20"/>
                <w:lang w:val="en-US"/>
              </w:rPr>
              <w:t>6%</w:t>
            </w:r>
          </w:p>
          <w:p w14:paraId="5077B130" w14:textId="77777777" w:rsidR="002D5D5E" w:rsidRPr="0048238F" w:rsidRDefault="002D5D5E" w:rsidP="00475DF9">
            <w:pPr>
              <w:rPr>
                <w:rFonts w:cs="Arial"/>
                <w:b/>
                <w:bCs/>
                <w:iCs/>
                <w:sz w:val="20"/>
                <w:szCs w:val="20"/>
                <w:lang w:val="en-US"/>
              </w:rPr>
            </w:pPr>
            <w:r>
              <w:rPr>
                <w:rFonts w:cs="Arial"/>
                <w:b/>
                <w:bCs/>
                <w:iCs/>
                <w:sz w:val="20"/>
                <w:szCs w:val="20"/>
                <w:lang w:val="en-US"/>
              </w:rPr>
              <w:t>29,829</w:t>
            </w:r>
          </w:p>
        </w:tc>
        <w:tc>
          <w:tcPr>
            <w:tcW w:w="1013" w:type="dxa"/>
            <w:tcBorders>
              <w:top w:val="single" w:sz="4" w:space="0" w:color="000000"/>
              <w:left w:val="single" w:sz="4" w:space="0" w:color="000000"/>
              <w:bottom w:val="single" w:sz="4" w:space="0" w:color="000000"/>
              <w:right w:val="single" w:sz="4" w:space="0" w:color="000000"/>
            </w:tcBorders>
            <w:hideMark/>
          </w:tcPr>
          <w:p w14:paraId="1AD55FC6" w14:textId="77777777" w:rsidR="002D5D5E" w:rsidRPr="009474BE" w:rsidRDefault="002D5D5E" w:rsidP="00475DF9">
            <w:pPr>
              <w:rPr>
                <w:rFonts w:cs="Arial"/>
                <w:bCs/>
                <w:iCs/>
                <w:sz w:val="20"/>
                <w:szCs w:val="20"/>
                <w:lang w:val="en-US"/>
              </w:rPr>
            </w:pPr>
            <w:r>
              <w:rPr>
                <w:rFonts w:cs="Arial"/>
                <w:bCs/>
                <w:iCs/>
                <w:sz w:val="20"/>
                <w:szCs w:val="20"/>
                <w:lang w:val="en-US"/>
              </w:rPr>
              <w:t>50,000</w:t>
            </w:r>
          </w:p>
          <w:p w14:paraId="06C7E089" w14:textId="77777777" w:rsidR="002D5D5E" w:rsidRPr="009474BE" w:rsidRDefault="002D5D5E" w:rsidP="00475DF9">
            <w:pPr>
              <w:rPr>
                <w:rFonts w:cs="Arial"/>
                <w:bCs/>
                <w:iCs/>
                <w:sz w:val="20"/>
                <w:szCs w:val="20"/>
                <w:lang w:val="en-US"/>
              </w:rPr>
            </w:pPr>
            <w:r w:rsidRPr="009474BE">
              <w:rPr>
                <w:rFonts w:cs="Arial"/>
                <w:bCs/>
                <w:iCs/>
                <w:sz w:val="20"/>
                <w:szCs w:val="20"/>
                <w:lang w:val="en-US"/>
              </w:rPr>
              <w:t>20,000</w:t>
            </w:r>
          </w:p>
          <w:p w14:paraId="3CFDA4B0" w14:textId="77777777" w:rsidR="002D5D5E" w:rsidRPr="009474BE" w:rsidRDefault="002D5D5E" w:rsidP="00475DF9">
            <w:pPr>
              <w:rPr>
                <w:rFonts w:cs="Arial"/>
                <w:bCs/>
                <w:iCs/>
                <w:sz w:val="20"/>
                <w:szCs w:val="20"/>
                <w:lang w:val="en-US"/>
              </w:rPr>
            </w:pPr>
            <w:r w:rsidRPr="009474BE">
              <w:rPr>
                <w:rFonts w:cs="Arial"/>
                <w:bCs/>
                <w:iCs/>
                <w:sz w:val="20"/>
                <w:szCs w:val="20"/>
                <w:lang w:val="en-US"/>
              </w:rPr>
              <w:t>30,000</w:t>
            </w:r>
          </w:p>
          <w:p w14:paraId="69A3C143" w14:textId="77777777" w:rsidR="002D5D5E" w:rsidRPr="009474BE" w:rsidRDefault="002D5D5E" w:rsidP="00475DF9">
            <w:pPr>
              <w:rPr>
                <w:rFonts w:cs="Arial"/>
                <w:bCs/>
                <w:iCs/>
                <w:sz w:val="20"/>
                <w:szCs w:val="20"/>
                <w:lang w:val="en-US"/>
              </w:rPr>
            </w:pPr>
            <w:r w:rsidRPr="009474BE">
              <w:rPr>
                <w:rFonts w:cs="Arial"/>
                <w:bCs/>
                <w:iCs/>
                <w:sz w:val="20"/>
                <w:szCs w:val="20"/>
                <w:lang w:val="en-US"/>
              </w:rPr>
              <w:t>40%</w:t>
            </w:r>
          </w:p>
          <w:p w14:paraId="4A3A1290" w14:textId="77777777" w:rsidR="002D5D5E" w:rsidRPr="00CC28AD" w:rsidRDefault="002D5D5E" w:rsidP="00475DF9">
            <w:pPr>
              <w:rPr>
                <w:rFonts w:cs="Arial"/>
                <w:bCs/>
                <w:iCs/>
                <w:sz w:val="20"/>
                <w:szCs w:val="20"/>
                <w:lang w:val="en-US"/>
              </w:rPr>
            </w:pPr>
            <w:r w:rsidRPr="009474BE">
              <w:rPr>
                <w:rFonts w:cs="Arial"/>
                <w:bCs/>
                <w:iCs/>
                <w:sz w:val="20"/>
                <w:szCs w:val="20"/>
                <w:lang w:val="en-US"/>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0E6F561" w14:textId="77777777" w:rsidR="002D5D5E" w:rsidRDefault="002D5D5E" w:rsidP="00475DF9">
            <w:pPr>
              <w:rPr>
                <w:rFonts w:cs="Arial"/>
                <w:bCs/>
                <w:iCs/>
                <w:sz w:val="20"/>
                <w:szCs w:val="20"/>
                <w:lang w:val="en-US"/>
              </w:rPr>
            </w:pPr>
            <w:r>
              <w:rPr>
                <w:rFonts w:cs="Arial"/>
                <w:b/>
                <w:bCs/>
                <w:iCs/>
                <w:sz w:val="20"/>
                <w:szCs w:val="20"/>
                <w:lang w:val="en-US"/>
              </w:rPr>
              <w:t>29,829</w:t>
            </w:r>
          </w:p>
          <w:p w14:paraId="276066A0" w14:textId="77777777" w:rsidR="002D5D5E" w:rsidRDefault="002D5D5E" w:rsidP="00475DF9">
            <w:pPr>
              <w:rPr>
                <w:rFonts w:cs="Arial"/>
                <w:bCs/>
                <w:iCs/>
                <w:sz w:val="20"/>
                <w:szCs w:val="20"/>
                <w:lang w:val="en-US"/>
              </w:rPr>
            </w:pPr>
            <w:r>
              <w:rPr>
                <w:rFonts w:cs="Arial"/>
                <w:bCs/>
                <w:iCs/>
                <w:sz w:val="20"/>
                <w:szCs w:val="20"/>
                <w:lang w:val="en-US"/>
              </w:rPr>
              <w:t>10,362</w:t>
            </w:r>
          </w:p>
          <w:p w14:paraId="384DE08B" w14:textId="77777777" w:rsidR="002D5D5E" w:rsidRDefault="002D5D5E" w:rsidP="00475DF9">
            <w:pPr>
              <w:rPr>
                <w:rFonts w:cs="Arial"/>
                <w:bCs/>
                <w:iCs/>
                <w:sz w:val="20"/>
                <w:szCs w:val="20"/>
                <w:lang w:val="en-US"/>
              </w:rPr>
            </w:pPr>
            <w:r>
              <w:rPr>
                <w:rFonts w:cs="Arial"/>
                <w:bCs/>
                <w:iCs/>
                <w:sz w:val="20"/>
                <w:szCs w:val="20"/>
                <w:lang w:val="en-US"/>
              </w:rPr>
              <w:t>19</w:t>
            </w:r>
            <w:r w:rsidR="00D77209">
              <w:rPr>
                <w:rFonts w:cs="Arial"/>
                <w:bCs/>
                <w:iCs/>
                <w:sz w:val="20"/>
                <w:szCs w:val="20"/>
                <w:lang w:val="en-US"/>
              </w:rPr>
              <w:t>,</w:t>
            </w:r>
            <w:r>
              <w:rPr>
                <w:rFonts w:cs="Arial"/>
                <w:bCs/>
                <w:iCs/>
                <w:sz w:val="20"/>
                <w:szCs w:val="20"/>
                <w:lang w:val="en-US"/>
              </w:rPr>
              <w:t>467</w:t>
            </w:r>
          </w:p>
          <w:p w14:paraId="1EABF4DD" w14:textId="77777777" w:rsidR="002D5D5E" w:rsidRDefault="002D5D5E" w:rsidP="00475DF9">
            <w:pPr>
              <w:rPr>
                <w:rFonts w:cs="Arial"/>
                <w:bCs/>
                <w:iCs/>
                <w:sz w:val="20"/>
                <w:szCs w:val="20"/>
                <w:lang w:val="en-US"/>
              </w:rPr>
            </w:pPr>
            <w:r>
              <w:rPr>
                <w:rFonts w:cs="Arial"/>
                <w:bCs/>
                <w:iCs/>
                <w:sz w:val="20"/>
                <w:szCs w:val="20"/>
                <w:lang w:val="en-US"/>
              </w:rPr>
              <w:t>39%</w:t>
            </w:r>
          </w:p>
          <w:p w14:paraId="45DD76E3" w14:textId="77777777" w:rsidR="002D5D5E" w:rsidRDefault="002D5D5E" w:rsidP="00475DF9">
            <w:pPr>
              <w:rPr>
                <w:rFonts w:cs="Arial"/>
                <w:bCs/>
                <w:iCs/>
                <w:sz w:val="20"/>
                <w:szCs w:val="20"/>
                <w:lang w:val="en-US"/>
              </w:rPr>
            </w:pPr>
            <w:r>
              <w:rPr>
                <w:rFonts w:cs="Arial"/>
                <w:bCs/>
                <w:iCs/>
                <w:sz w:val="20"/>
                <w:szCs w:val="20"/>
                <w:lang w:val="en-US"/>
              </w:rPr>
              <w:t>13%</w:t>
            </w:r>
          </w:p>
          <w:p w14:paraId="5C26A992" w14:textId="77777777" w:rsidR="002D5D5E" w:rsidRPr="009474BE" w:rsidRDefault="002D5D5E" w:rsidP="00475DF9">
            <w:pPr>
              <w:rPr>
                <w:rFonts w:cs="Arial"/>
                <w:bCs/>
                <w:iCs/>
                <w:sz w:val="20"/>
                <w:szCs w:val="20"/>
                <w:lang w:val="en-US"/>
              </w:rPr>
            </w:pPr>
          </w:p>
        </w:tc>
      </w:tr>
      <w:tr w:rsidR="002D5D5E" w:rsidRPr="0043176E" w14:paraId="366B02C1" w14:textId="77777777" w:rsidTr="00355454">
        <w:tc>
          <w:tcPr>
            <w:tcW w:w="2340" w:type="dxa"/>
            <w:tcBorders>
              <w:top w:val="single" w:sz="4" w:space="0" w:color="000000"/>
              <w:left w:val="single" w:sz="4" w:space="0" w:color="000000"/>
              <w:bottom w:val="single" w:sz="4" w:space="0" w:color="000000"/>
              <w:right w:val="single" w:sz="4" w:space="0" w:color="000000"/>
            </w:tcBorders>
            <w:hideMark/>
          </w:tcPr>
          <w:p w14:paraId="1CB29374" w14:textId="77777777" w:rsidR="002D5D5E" w:rsidRPr="009474BE" w:rsidRDefault="00355454" w:rsidP="00724620">
            <w:pPr>
              <w:jc w:val="left"/>
              <w:rPr>
                <w:rFonts w:cs="Arial"/>
                <w:bCs/>
                <w:iCs/>
                <w:sz w:val="20"/>
                <w:szCs w:val="20"/>
                <w:lang w:val="en-US"/>
              </w:rPr>
            </w:pPr>
            <w:r w:rsidRPr="00355454">
              <w:rPr>
                <w:rFonts w:cs="Arial"/>
                <w:bCs/>
                <w:iCs/>
                <w:sz w:val="20"/>
                <w:szCs w:val="20"/>
                <w:lang w:val="sq-AL"/>
              </w:rPr>
              <w:t>Numri i bizneseve që i shfrytëzojnë informatat dhe shërbimet e reja/të përmirësuara të tregut të punës, që fasilitohen nga EYE</w:t>
            </w:r>
          </w:p>
        </w:tc>
        <w:tc>
          <w:tcPr>
            <w:tcW w:w="1643" w:type="dxa"/>
            <w:tcBorders>
              <w:top w:val="single" w:sz="4" w:space="0" w:color="000000"/>
              <w:left w:val="single" w:sz="4" w:space="0" w:color="000000"/>
              <w:bottom w:val="single" w:sz="4" w:space="0" w:color="000000"/>
              <w:right w:val="single" w:sz="4" w:space="0" w:color="000000"/>
            </w:tcBorders>
            <w:hideMark/>
          </w:tcPr>
          <w:p w14:paraId="09CF8670" w14:textId="77777777" w:rsidR="00355454" w:rsidRPr="00355454" w:rsidRDefault="00355454" w:rsidP="00355454">
            <w:pPr>
              <w:rPr>
                <w:rFonts w:cs="Arial"/>
                <w:bCs/>
                <w:iCs/>
                <w:sz w:val="20"/>
                <w:szCs w:val="20"/>
                <w:lang w:val="en-US"/>
              </w:rPr>
            </w:pPr>
            <w:r w:rsidRPr="00355454">
              <w:rPr>
                <w:rFonts w:cs="Arial"/>
                <w:bCs/>
                <w:iCs/>
                <w:sz w:val="20"/>
                <w:szCs w:val="20"/>
                <w:lang w:val="en-US"/>
              </w:rPr>
              <w:t>Gjithsej</w:t>
            </w:r>
          </w:p>
          <w:p w14:paraId="79651A20" w14:textId="77777777" w:rsidR="00355454" w:rsidRPr="00355454" w:rsidRDefault="00355454" w:rsidP="00355454">
            <w:pPr>
              <w:rPr>
                <w:rFonts w:cs="Arial"/>
                <w:bCs/>
                <w:iCs/>
                <w:sz w:val="20"/>
                <w:szCs w:val="20"/>
                <w:lang w:val="en-US"/>
              </w:rPr>
            </w:pPr>
            <w:r w:rsidRPr="00355454">
              <w:rPr>
                <w:rFonts w:cs="Arial"/>
                <w:bCs/>
                <w:iCs/>
                <w:sz w:val="20"/>
                <w:szCs w:val="20"/>
                <w:lang w:val="en-US"/>
              </w:rPr>
              <w:t>SHNP</w:t>
            </w:r>
          </w:p>
          <w:p w14:paraId="36A83A9B" w14:textId="77777777" w:rsidR="00355454" w:rsidRPr="00355454" w:rsidRDefault="00355454" w:rsidP="00355454">
            <w:pPr>
              <w:rPr>
                <w:rFonts w:cs="Arial"/>
                <w:bCs/>
                <w:iCs/>
                <w:sz w:val="20"/>
                <w:szCs w:val="20"/>
                <w:lang w:val="en-US"/>
              </w:rPr>
            </w:pPr>
            <w:r w:rsidRPr="00355454">
              <w:rPr>
                <w:rFonts w:cs="Arial"/>
                <w:bCs/>
                <w:iCs/>
                <w:sz w:val="20"/>
                <w:szCs w:val="20"/>
                <w:lang w:val="en-US"/>
              </w:rPr>
              <w:t>OK</w:t>
            </w:r>
          </w:p>
          <w:p w14:paraId="6EDD253F" w14:textId="77777777" w:rsidR="002D5D5E" w:rsidRPr="00CC3836" w:rsidRDefault="00355454" w:rsidP="00355454">
            <w:pPr>
              <w:rPr>
                <w:rFonts w:cs="Arial"/>
                <w:b/>
                <w:bCs/>
                <w:iCs/>
                <w:sz w:val="20"/>
                <w:szCs w:val="20"/>
                <w:lang w:val="en-US"/>
              </w:rPr>
            </w:pPr>
            <w:r w:rsidRPr="00355454">
              <w:rPr>
                <w:rFonts w:cs="Arial"/>
                <w:b/>
                <w:bCs/>
                <w:iCs/>
                <w:sz w:val="20"/>
                <w:szCs w:val="20"/>
                <w:lang w:val="en-US"/>
              </w:rPr>
              <w:t>Kumulativi</w:t>
            </w:r>
          </w:p>
        </w:tc>
        <w:tc>
          <w:tcPr>
            <w:tcW w:w="787" w:type="dxa"/>
            <w:tcBorders>
              <w:top w:val="single" w:sz="4" w:space="0" w:color="000000"/>
              <w:left w:val="single" w:sz="4" w:space="0" w:color="000000"/>
              <w:bottom w:val="single" w:sz="4" w:space="0" w:color="000000"/>
              <w:right w:val="single" w:sz="4" w:space="0" w:color="000000"/>
            </w:tcBorders>
          </w:tcPr>
          <w:p w14:paraId="34EAD308" w14:textId="77777777" w:rsidR="002D5D5E" w:rsidRPr="009474BE" w:rsidRDefault="002D5D5E" w:rsidP="00475DF9">
            <w:pPr>
              <w:rPr>
                <w:rFonts w:cs="Arial"/>
                <w:bCs/>
                <w:iCs/>
                <w:sz w:val="20"/>
                <w:szCs w:val="20"/>
                <w:lang w:val="en-US"/>
              </w:rPr>
            </w:pPr>
            <w:r w:rsidRPr="009474BE">
              <w:rPr>
                <w:rFonts w:cs="Arial"/>
                <w:bCs/>
                <w:iCs/>
                <w:sz w:val="20"/>
                <w:szCs w:val="20"/>
                <w:lang w:val="en-US"/>
              </w:rPr>
              <w:t>12,450</w:t>
            </w:r>
          </w:p>
          <w:p w14:paraId="2FAE982C" w14:textId="77777777" w:rsidR="002D5D5E" w:rsidRPr="009474BE" w:rsidRDefault="002D5D5E" w:rsidP="00475DF9">
            <w:pPr>
              <w:rPr>
                <w:rFonts w:cs="Arial"/>
                <w:bCs/>
                <w:iCs/>
                <w:sz w:val="20"/>
                <w:szCs w:val="20"/>
                <w:lang w:val="en-US"/>
              </w:rPr>
            </w:pPr>
            <w:r w:rsidRPr="009474BE">
              <w:rPr>
                <w:rFonts w:cs="Arial"/>
                <w:bCs/>
                <w:iCs/>
                <w:sz w:val="20"/>
                <w:szCs w:val="20"/>
                <w:lang w:val="en-US"/>
              </w:rPr>
              <w:t>6,450</w:t>
            </w:r>
          </w:p>
          <w:p w14:paraId="5810A7A6" w14:textId="77777777" w:rsidR="002D5D5E" w:rsidRPr="009474BE" w:rsidRDefault="002D5D5E" w:rsidP="00475DF9">
            <w:pPr>
              <w:rPr>
                <w:rFonts w:cs="Arial"/>
                <w:bCs/>
                <w:iCs/>
                <w:sz w:val="20"/>
                <w:szCs w:val="20"/>
                <w:lang w:val="en-US"/>
              </w:rPr>
            </w:pPr>
            <w:r w:rsidRPr="009474BE">
              <w:rPr>
                <w:rFonts w:cs="Arial"/>
                <w:bCs/>
                <w:iCs/>
                <w:sz w:val="20"/>
                <w:szCs w:val="20"/>
                <w:lang w:val="en-US"/>
              </w:rPr>
              <w:t>6,000</w:t>
            </w:r>
          </w:p>
        </w:tc>
        <w:tc>
          <w:tcPr>
            <w:tcW w:w="1057" w:type="dxa"/>
            <w:tcBorders>
              <w:top w:val="single" w:sz="4" w:space="0" w:color="000000"/>
              <w:left w:val="single" w:sz="4" w:space="0" w:color="000000"/>
              <w:bottom w:val="single" w:sz="4" w:space="0" w:color="000000"/>
              <w:right w:val="single" w:sz="4" w:space="0" w:color="000000"/>
            </w:tcBorders>
          </w:tcPr>
          <w:p w14:paraId="11FC7914" w14:textId="77777777" w:rsidR="002D5D5E" w:rsidRDefault="002D5D5E" w:rsidP="00475DF9">
            <w:pPr>
              <w:rPr>
                <w:rFonts w:cs="Arial"/>
                <w:bCs/>
                <w:iCs/>
                <w:sz w:val="20"/>
                <w:szCs w:val="20"/>
                <w:lang w:val="en-US"/>
              </w:rPr>
            </w:pPr>
            <w:r>
              <w:rPr>
                <w:rFonts w:cs="Arial"/>
                <w:bCs/>
                <w:iCs/>
                <w:sz w:val="20"/>
                <w:szCs w:val="20"/>
                <w:lang w:val="en-US"/>
              </w:rPr>
              <w:t>105</w:t>
            </w:r>
          </w:p>
          <w:p w14:paraId="1DBDABB7" w14:textId="77777777" w:rsidR="002D5D5E" w:rsidRDefault="002D5D5E" w:rsidP="00475DF9">
            <w:pPr>
              <w:rPr>
                <w:rFonts w:cs="Arial"/>
                <w:bCs/>
                <w:iCs/>
                <w:sz w:val="20"/>
                <w:szCs w:val="20"/>
                <w:lang w:val="en-US"/>
              </w:rPr>
            </w:pPr>
            <w:r>
              <w:rPr>
                <w:rFonts w:cs="Arial"/>
                <w:bCs/>
                <w:iCs/>
                <w:sz w:val="20"/>
                <w:szCs w:val="20"/>
                <w:lang w:val="en-US"/>
              </w:rPr>
              <w:t>20</w:t>
            </w:r>
          </w:p>
          <w:p w14:paraId="10714ED8" w14:textId="77777777" w:rsidR="002D5D5E" w:rsidRDefault="002D5D5E" w:rsidP="00475DF9">
            <w:pPr>
              <w:rPr>
                <w:rFonts w:cs="Arial"/>
                <w:bCs/>
                <w:iCs/>
                <w:sz w:val="20"/>
                <w:szCs w:val="20"/>
                <w:lang w:val="en-US"/>
              </w:rPr>
            </w:pPr>
            <w:r>
              <w:rPr>
                <w:rFonts w:cs="Arial"/>
                <w:bCs/>
                <w:iCs/>
                <w:sz w:val="20"/>
                <w:szCs w:val="20"/>
                <w:lang w:val="en-US"/>
              </w:rPr>
              <w:t>85</w:t>
            </w:r>
          </w:p>
          <w:p w14:paraId="65EA7342" w14:textId="77777777" w:rsidR="002D5D5E" w:rsidRPr="00CC3836" w:rsidRDefault="002D5D5E" w:rsidP="00475DF9">
            <w:pPr>
              <w:rPr>
                <w:rFonts w:cs="Arial"/>
                <w:b/>
                <w:bCs/>
                <w:iCs/>
                <w:sz w:val="20"/>
                <w:szCs w:val="20"/>
                <w:lang w:val="en-US"/>
              </w:rPr>
            </w:pPr>
            <w:r w:rsidRPr="00CC3836">
              <w:rPr>
                <w:rFonts w:cs="Arial"/>
                <w:b/>
                <w:bCs/>
                <w:iCs/>
                <w:sz w:val="20"/>
                <w:szCs w:val="20"/>
                <w:lang w:val="en-US"/>
              </w:rPr>
              <w:t>12,555</w:t>
            </w:r>
          </w:p>
        </w:tc>
        <w:tc>
          <w:tcPr>
            <w:tcW w:w="1170" w:type="dxa"/>
            <w:tcBorders>
              <w:top w:val="single" w:sz="4" w:space="0" w:color="000000"/>
              <w:left w:val="single" w:sz="4" w:space="0" w:color="000000"/>
              <w:bottom w:val="single" w:sz="4" w:space="0" w:color="000000"/>
              <w:right w:val="single" w:sz="4" w:space="0" w:color="000000"/>
            </w:tcBorders>
            <w:hideMark/>
          </w:tcPr>
          <w:p w14:paraId="6E548D0E" w14:textId="77777777" w:rsidR="002D5D5E" w:rsidRPr="00CC3836" w:rsidRDefault="002D5D5E" w:rsidP="00475DF9">
            <w:pPr>
              <w:rPr>
                <w:rFonts w:cs="Arial"/>
                <w:bCs/>
                <w:iCs/>
                <w:sz w:val="20"/>
                <w:szCs w:val="20"/>
                <w:lang w:val="en-US"/>
              </w:rPr>
            </w:pPr>
            <w:r>
              <w:rPr>
                <w:rFonts w:cs="Arial"/>
                <w:bCs/>
                <w:iCs/>
                <w:sz w:val="20"/>
                <w:szCs w:val="20"/>
                <w:lang w:val="en-US"/>
              </w:rPr>
              <w:t>492</w:t>
            </w:r>
          </w:p>
          <w:p w14:paraId="3CB4495F" w14:textId="77777777" w:rsidR="002D5D5E" w:rsidRPr="00CC3836" w:rsidRDefault="002D5D5E" w:rsidP="00475DF9">
            <w:pPr>
              <w:rPr>
                <w:rFonts w:cs="Arial"/>
                <w:bCs/>
                <w:iCs/>
                <w:sz w:val="20"/>
                <w:szCs w:val="20"/>
                <w:lang w:val="en-US"/>
              </w:rPr>
            </w:pPr>
            <w:r>
              <w:rPr>
                <w:rFonts w:cs="Arial"/>
                <w:bCs/>
                <w:iCs/>
                <w:sz w:val="20"/>
                <w:szCs w:val="20"/>
                <w:lang w:val="en-US"/>
              </w:rPr>
              <w:t>199</w:t>
            </w:r>
          </w:p>
          <w:p w14:paraId="6B6FA1F1" w14:textId="77777777" w:rsidR="002D5D5E" w:rsidRPr="00CC3836" w:rsidRDefault="002D5D5E" w:rsidP="00475DF9">
            <w:pPr>
              <w:rPr>
                <w:rFonts w:cs="Arial"/>
                <w:bCs/>
                <w:iCs/>
                <w:sz w:val="20"/>
                <w:szCs w:val="20"/>
                <w:lang w:val="en-US"/>
              </w:rPr>
            </w:pPr>
            <w:r>
              <w:rPr>
                <w:rFonts w:cs="Arial"/>
                <w:bCs/>
                <w:iCs/>
                <w:sz w:val="20"/>
                <w:szCs w:val="20"/>
                <w:lang w:val="en-US"/>
              </w:rPr>
              <w:t>293</w:t>
            </w:r>
          </w:p>
          <w:p w14:paraId="34A491FD" w14:textId="77777777" w:rsidR="002D5D5E" w:rsidRPr="009474BE" w:rsidRDefault="002D5D5E" w:rsidP="00475DF9">
            <w:pPr>
              <w:rPr>
                <w:rFonts w:cs="Arial"/>
                <w:b/>
                <w:bCs/>
                <w:iCs/>
                <w:sz w:val="20"/>
                <w:szCs w:val="20"/>
                <w:lang w:val="en-US"/>
              </w:rPr>
            </w:pPr>
            <w:r>
              <w:rPr>
                <w:rFonts w:cs="Arial"/>
                <w:b/>
                <w:bCs/>
                <w:iCs/>
                <w:sz w:val="20"/>
                <w:szCs w:val="20"/>
                <w:lang w:val="en-US"/>
              </w:rPr>
              <w:t>13,047</w:t>
            </w:r>
          </w:p>
          <w:p w14:paraId="28815F11" w14:textId="77777777" w:rsidR="002D5D5E" w:rsidRPr="009474BE" w:rsidRDefault="002D5D5E" w:rsidP="00475DF9">
            <w:pPr>
              <w:rPr>
                <w:rFonts w:cs="Arial"/>
                <w:b/>
                <w:bCs/>
                <w:iCs/>
                <w:sz w:val="20"/>
                <w:szCs w:val="20"/>
                <w:lang w:val="en-US"/>
              </w:rPr>
            </w:pPr>
          </w:p>
        </w:tc>
        <w:tc>
          <w:tcPr>
            <w:tcW w:w="1170" w:type="dxa"/>
            <w:tcBorders>
              <w:top w:val="single" w:sz="4" w:space="0" w:color="000000"/>
              <w:left w:val="single" w:sz="4" w:space="0" w:color="000000"/>
              <w:bottom w:val="single" w:sz="4" w:space="0" w:color="000000"/>
              <w:right w:val="single" w:sz="4" w:space="0" w:color="000000"/>
            </w:tcBorders>
          </w:tcPr>
          <w:p w14:paraId="0628E5F2" w14:textId="77777777" w:rsidR="002D5D5E" w:rsidRDefault="002D5D5E" w:rsidP="00475DF9">
            <w:pPr>
              <w:rPr>
                <w:rFonts w:cs="Arial"/>
                <w:bCs/>
                <w:iCs/>
                <w:sz w:val="20"/>
                <w:szCs w:val="20"/>
                <w:lang w:val="en-US"/>
              </w:rPr>
            </w:pPr>
            <w:r>
              <w:rPr>
                <w:rFonts w:cs="Arial"/>
                <w:bCs/>
                <w:iCs/>
                <w:sz w:val="20"/>
                <w:szCs w:val="20"/>
                <w:lang w:val="en-US"/>
              </w:rPr>
              <w:t>180</w:t>
            </w:r>
          </w:p>
          <w:p w14:paraId="6A0A356D" w14:textId="77777777" w:rsidR="002D5D5E" w:rsidRDefault="002D5D5E" w:rsidP="00475DF9">
            <w:pPr>
              <w:rPr>
                <w:rFonts w:cs="Arial"/>
                <w:bCs/>
                <w:iCs/>
                <w:sz w:val="20"/>
                <w:szCs w:val="20"/>
                <w:lang w:val="en-US"/>
              </w:rPr>
            </w:pPr>
            <w:r>
              <w:rPr>
                <w:rFonts w:cs="Arial"/>
                <w:bCs/>
                <w:iCs/>
                <w:sz w:val="20"/>
                <w:szCs w:val="20"/>
                <w:lang w:val="en-US"/>
              </w:rPr>
              <w:t>24</w:t>
            </w:r>
          </w:p>
          <w:p w14:paraId="24B07F80" w14:textId="77777777" w:rsidR="002D5D5E" w:rsidRDefault="002D5D5E" w:rsidP="00475DF9">
            <w:pPr>
              <w:rPr>
                <w:rFonts w:cs="Arial"/>
                <w:bCs/>
                <w:iCs/>
                <w:sz w:val="20"/>
                <w:szCs w:val="20"/>
                <w:lang w:val="en-US"/>
              </w:rPr>
            </w:pPr>
            <w:r>
              <w:rPr>
                <w:rFonts w:cs="Arial"/>
                <w:bCs/>
                <w:iCs/>
                <w:sz w:val="20"/>
                <w:szCs w:val="20"/>
                <w:lang w:val="en-US"/>
              </w:rPr>
              <w:t>156</w:t>
            </w:r>
          </w:p>
          <w:p w14:paraId="2218105E" w14:textId="77777777" w:rsidR="002D5D5E" w:rsidRPr="00FA67F3" w:rsidRDefault="002D5D5E" w:rsidP="00475DF9">
            <w:pPr>
              <w:rPr>
                <w:rFonts w:cs="Arial"/>
                <w:b/>
                <w:bCs/>
                <w:iCs/>
                <w:sz w:val="20"/>
                <w:szCs w:val="20"/>
                <w:lang w:val="en-US"/>
              </w:rPr>
            </w:pPr>
            <w:r>
              <w:rPr>
                <w:rFonts w:cs="Arial"/>
                <w:b/>
                <w:bCs/>
                <w:iCs/>
                <w:sz w:val="20"/>
                <w:szCs w:val="20"/>
                <w:lang w:val="en-US"/>
              </w:rPr>
              <w:t>13,227</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38A8D6" w14:textId="77777777" w:rsidR="002D5D5E" w:rsidRPr="00581FE4" w:rsidRDefault="002D5D5E" w:rsidP="00475DF9">
            <w:pPr>
              <w:rPr>
                <w:rFonts w:cs="Arial"/>
                <w:bCs/>
                <w:iCs/>
                <w:sz w:val="20"/>
                <w:szCs w:val="20"/>
                <w:lang w:val="en-US"/>
              </w:rPr>
            </w:pPr>
            <w:r>
              <w:rPr>
                <w:rFonts w:cs="Arial"/>
                <w:bCs/>
                <w:iCs/>
                <w:sz w:val="20"/>
                <w:szCs w:val="20"/>
                <w:lang w:val="en-US"/>
              </w:rPr>
              <w:t>2,117</w:t>
            </w:r>
          </w:p>
          <w:p w14:paraId="68B1E68B" w14:textId="77777777" w:rsidR="002D5D5E" w:rsidRPr="00581FE4" w:rsidRDefault="002D5D5E" w:rsidP="00475DF9">
            <w:pPr>
              <w:rPr>
                <w:rFonts w:cs="Arial"/>
                <w:bCs/>
                <w:iCs/>
                <w:sz w:val="20"/>
                <w:szCs w:val="20"/>
                <w:lang w:val="en-US"/>
              </w:rPr>
            </w:pPr>
            <w:r>
              <w:rPr>
                <w:rFonts w:cs="Arial"/>
                <w:bCs/>
                <w:iCs/>
                <w:sz w:val="20"/>
                <w:szCs w:val="20"/>
                <w:lang w:val="en-US"/>
              </w:rPr>
              <w:t>1,753</w:t>
            </w:r>
          </w:p>
          <w:p w14:paraId="0BE6434F" w14:textId="77777777" w:rsidR="002D5D5E" w:rsidRPr="00581FE4" w:rsidRDefault="002D5D5E" w:rsidP="00475DF9">
            <w:pPr>
              <w:rPr>
                <w:rFonts w:cs="Arial"/>
                <w:bCs/>
                <w:iCs/>
                <w:sz w:val="20"/>
                <w:szCs w:val="20"/>
                <w:lang w:val="en-US"/>
              </w:rPr>
            </w:pPr>
            <w:r>
              <w:rPr>
                <w:rFonts w:cs="Arial"/>
                <w:bCs/>
                <w:iCs/>
                <w:sz w:val="20"/>
                <w:szCs w:val="20"/>
                <w:lang w:val="en-US"/>
              </w:rPr>
              <w:t>364</w:t>
            </w:r>
          </w:p>
          <w:p w14:paraId="1BB0D4E4" w14:textId="77777777" w:rsidR="002D5D5E" w:rsidRPr="0048238F" w:rsidRDefault="002D5D5E" w:rsidP="00475DF9">
            <w:pPr>
              <w:rPr>
                <w:rFonts w:cs="Arial"/>
                <w:b/>
                <w:bCs/>
                <w:iCs/>
                <w:sz w:val="20"/>
                <w:szCs w:val="20"/>
                <w:lang w:val="en-US"/>
              </w:rPr>
            </w:pPr>
            <w:r>
              <w:rPr>
                <w:rFonts w:cs="Arial"/>
                <w:b/>
                <w:bCs/>
                <w:iCs/>
                <w:sz w:val="20"/>
                <w:szCs w:val="20"/>
                <w:lang w:val="en-US"/>
              </w:rPr>
              <w:t>15,344</w:t>
            </w:r>
          </w:p>
        </w:tc>
        <w:tc>
          <w:tcPr>
            <w:tcW w:w="1013" w:type="dxa"/>
            <w:tcBorders>
              <w:top w:val="single" w:sz="4" w:space="0" w:color="000000"/>
              <w:left w:val="single" w:sz="4" w:space="0" w:color="000000"/>
              <w:bottom w:val="single" w:sz="4" w:space="0" w:color="000000"/>
              <w:right w:val="single" w:sz="4" w:space="0" w:color="000000"/>
            </w:tcBorders>
            <w:hideMark/>
          </w:tcPr>
          <w:p w14:paraId="69E3E23A" w14:textId="77777777" w:rsidR="002D5D5E" w:rsidRPr="00CC28AD" w:rsidRDefault="002D5D5E" w:rsidP="00475DF9">
            <w:pPr>
              <w:rPr>
                <w:rFonts w:cs="Arial"/>
                <w:b/>
                <w:bCs/>
                <w:iCs/>
                <w:sz w:val="20"/>
                <w:szCs w:val="20"/>
                <w:lang w:val="en-US"/>
              </w:rPr>
            </w:pPr>
            <w:r w:rsidRPr="00CC28AD">
              <w:rPr>
                <w:rFonts w:cs="Arial"/>
                <w:b/>
                <w:bCs/>
                <w:iCs/>
                <w:sz w:val="20"/>
                <w:szCs w:val="20"/>
                <w:lang w:val="en-US"/>
              </w:rPr>
              <w:t>20,000</w:t>
            </w:r>
          </w:p>
          <w:p w14:paraId="666ABC23" w14:textId="77777777" w:rsidR="002D5D5E" w:rsidRPr="009474BE" w:rsidRDefault="002D5D5E" w:rsidP="00475DF9">
            <w:pPr>
              <w:rPr>
                <w:rFonts w:cs="Arial"/>
                <w:bCs/>
                <w:iCs/>
                <w:sz w:val="20"/>
                <w:szCs w:val="20"/>
                <w:lang w:val="en-US"/>
              </w:rPr>
            </w:pPr>
            <w:r w:rsidRPr="009474BE">
              <w:rPr>
                <w:rFonts w:cs="Arial"/>
                <w:bCs/>
                <w:iCs/>
                <w:sz w:val="20"/>
                <w:szCs w:val="20"/>
                <w:lang w:val="en-US"/>
              </w:rPr>
              <w:t>10,500</w:t>
            </w:r>
          </w:p>
          <w:p w14:paraId="27C0683A" w14:textId="77777777" w:rsidR="002D5D5E" w:rsidRPr="00CC28AD" w:rsidRDefault="002D5D5E" w:rsidP="00475DF9">
            <w:pPr>
              <w:rPr>
                <w:rFonts w:cs="Arial"/>
                <w:bCs/>
                <w:iCs/>
                <w:sz w:val="20"/>
                <w:szCs w:val="20"/>
                <w:lang w:val="en-US"/>
              </w:rPr>
            </w:pPr>
            <w:r w:rsidRPr="009474BE">
              <w:rPr>
                <w:rFonts w:cs="Arial"/>
                <w:bCs/>
                <w:iCs/>
                <w:sz w:val="20"/>
                <w:szCs w:val="20"/>
                <w:lang w:val="en-US"/>
              </w:rPr>
              <w:t>9,500</w:t>
            </w:r>
          </w:p>
        </w:tc>
        <w:tc>
          <w:tcPr>
            <w:tcW w:w="10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6B46EC" w14:textId="77777777" w:rsidR="002D5D5E" w:rsidRPr="00CC28AD" w:rsidRDefault="002D5D5E" w:rsidP="00475DF9">
            <w:pPr>
              <w:rPr>
                <w:rFonts w:cs="Arial"/>
                <w:b/>
                <w:bCs/>
                <w:iCs/>
                <w:sz w:val="20"/>
                <w:szCs w:val="20"/>
                <w:lang w:val="en-US"/>
              </w:rPr>
            </w:pPr>
            <w:r>
              <w:rPr>
                <w:rFonts w:cs="Arial"/>
                <w:b/>
                <w:bCs/>
                <w:iCs/>
                <w:sz w:val="20"/>
                <w:szCs w:val="20"/>
                <w:lang w:val="en-US"/>
              </w:rPr>
              <w:t>15,344</w:t>
            </w:r>
          </w:p>
          <w:p w14:paraId="7D8C9B01" w14:textId="77777777" w:rsidR="002D5D5E" w:rsidRPr="00581FE4" w:rsidRDefault="002D5D5E" w:rsidP="00475DF9">
            <w:pPr>
              <w:rPr>
                <w:rFonts w:cs="Arial"/>
                <w:bCs/>
                <w:iCs/>
                <w:sz w:val="20"/>
                <w:szCs w:val="20"/>
                <w:lang w:val="en-US"/>
              </w:rPr>
            </w:pPr>
            <w:r>
              <w:rPr>
                <w:rFonts w:cs="Arial"/>
                <w:bCs/>
                <w:iCs/>
                <w:sz w:val="20"/>
                <w:szCs w:val="20"/>
                <w:lang w:val="en-US"/>
              </w:rPr>
              <w:t>8,446</w:t>
            </w:r>
          </w:p>
          <w:p w14:paraId="16237C50" w14:textId="77777777" w:rsidR="002D5D5E" w:rsidRPr="00581FE4" w:rsidRDefault="002D5D5E" w:rsidP="00475DF9">
            <w:pPr>
              <w:rPr>
                <w:rFonts w:cs="Arial"/>
                <w:bCs/>
                <w:iCs/>
                <w:sz w:val="20"/>
                <w:szCs w:val="20"/>
                <w:lang w:val="en-US"/>
              </w:rPr>
            </w:pPr>
            <w:r>
              <w:rPr>
                <w:rFonts w:cs="Arial"/>
                <w:bCs/>
                <w:iCs/>
                <w:sz w:val="20"/>
                <w:szCs w:val="20"/>
                <w:lang w:val="en-US"/>
              </w:rPr>
              <w:t>6898</w:t>
            </w:r>
          </w:p>
          <w:p w14:paraId="6A64C1C8" w14:textId="77777777" w:rsidR="002D5D5E" w:rsidRPr="009474BE" w:rsidRDefault="002D5D5E" w:rsidP="00475DF9">
            <w:pPr>
              <w:rPr>
                <w:rFonts w:cs="Arial"/>
                <w:bCs/>
                <w:iCs/>
                <w:sz w:val="20"/>
                <w:szCs w:val="20"/>
                <w:lang w:val="en-US"/>
              </w:rPr>
            </w:pPr>
          </w:p>
        </w:tc>
      </w:tr>
      <w:tr w:rsidR="002D5D5E" w:rsidRPr="0043176E" w14:paraId="002ABB39" w14:textId="77777777" w:rsidTr="00355454">
        <w:tc>
          <w:tcPr>
            <w:tcW w:w="2340" w:type="dxa"/>
            <w:tcBorders>
              <w:top w:val="single" w:sz="4" w:space="0" w:color="000000"/>
              <w:left w:val="single" w:sz="4" w:space="0" w:color="000000"/>
              <w:bottom w:val="single" w:sz="4" w:space="0" w:color="000000"/>
              <w:right w:val="single" w:sz="4" w:space="0" w:color="000000"/>
            </w:tcBorders>
            <w:hideMark/>
          </w:tcPr>
          <w:p w14:paraId="42556B92" w14:textId="77777777" w:rsidR="002D5D5E" w:rsidRPr="009474BE" w:rsidRDefault="00355454" w:rsidP="00724620">
            <w:pPr>
              <w:jc w:val="left"/>
              <w:rPr>
                <w:rFonts w:cs="Arial"/>
                <w:bCs/>
                <w:iCs/>
                <w:sz w:val="20"/>
                <w:szCs w:val="20"/>
                <w:lang w:val="en-US"/>
              </w:rPr>
            </w:pPr>
            <w:r w:rsidRPr="00355454">
              <w:rPr>
                <w:rFonts w:cs="Arial"/>
                <w:bCs/>
                <w:iCs/>
                <w:sz w:val="20"/>
                <w:szCs w:val="20"/>
                <w:lang w:val="en-US"/>
              </w:rPr>
              <w:t>Numri i vendeve të ndërmjetësuara të punës përmes ofruesve formal të shërbimeve të ndërmjetësimit për punësim*</w:t>
            </w:r>
          </w:p>
        </w:tc>
        <w:tc>
          <w:tcPr>
            <w:tcW w:w="1643" w:type="dxa"/>
            <w:tcBorders>
              <w:top w:val="single" w:sz="4" w:space="0" w:color="000000"/>
              <w:left w:val="single" w:sz="4" w:space="0" w:color="000000"/>
              <w:bottom w:val="single" w:sz="4" w:space="0" w:color="000000"/>
              <w:right w:val="single" w:sz="4" w:space="0" w:color="000000"/>
            </w:tcBorders>
            <w:hideMark/>
          </w:tcPr>
          <w:p w14:paraId="620CA87D" w14:textId="77777777" w:rsidR="002D5D5E" w:rsidRPr="009474BE" w:rsidRDefault="00355454" w:rsidP="00475DF9">
            <w:pPr>
              <w:rPr>
                <w:rFonts w:cs="Arial"/>
                <w:bCs/>
                <w:iCs/>
                <w:sz w:val="20"/>
                <w:szCs w:val="20"/>
                <w:lang w:val="en-US"/>
              </w:rPr>
            </w:pPr>
            <w:r>
              <w:rPr>
                <w:rFonts w:cs="Arial"/>
                <w:bCs/>
                <w:iCs/>
                <w:sz w:val="20"/>
                <w:szCs w:val="20"/>
                <w:lang w:val="en-US"/>
              </w:rPr>
              <w:t>Gjithsej</w:t>
            </w:r>
          </w:p>
          <w:p w14:paraId="1AA8A532" w14:textId="77777777" w:rsidR="002D5D5E" w:rsidRPr="00CC3836" w:rsidRDefault="00355454" w:rsidP="00475DF9">
            <w:pPr>
              <w:rPr>
                <w:rFonts w:cs="Arial"/>
                <w:b/>
                <w:bCs/>
                <w:iCs/>
                <w:sz w:val="20"/>
                <w:szCs w:val="20"/>
                <w:lang w:val="en-US"/>
              </w:rPr>
            </w:pPr>
            <w:r>
              <w:rPr>
                <w:rFonts w:cs="Arial"/>
                <w:b/>
                <w:bCs/>
                <w:iCs/>
                <w:sz w:val="20"/>
                <w:szCs w:val="20"/>
                <w:lang w:val="en-US"/>
              </w:rPr>
              <w:t>Kumulativi</w:t>
            </w:r>
          </w:p>
        </w:tc>
        <w:tc>
          <w:tcPr>
            <w:tcW w:w="787" w:type="dxa"/>
            <w:tcBorders>
              <w:top w:val="single" w:sz="4" w:space="0" w:color="000000"/>
              <w:left w:val="single" w:sz="4" w:space="0" w:color="000000"/>
              <w:bottom w:val="single" w:sz="4" w:space="0" w:color="000000"/>
              <w:right w:val="single" w:sz="4" w:space="0" w:color="000000"/>
            </w:tcBorders>
          </w:tcPr>
          <w:p w14:paraId="52D62436" w14:textId="77777777" w:rsidR="002D5D5E" w:rsidRPr="009474BE" w:rsidRDefault="002D5D5E" w:rsidP="00475DF9">
            <w:pPr>
              <w:rPr>
                <w:rFonts w:cs="Arial"/>
                <w:bCs/>
                <w:iCs/>
                <w:sz w:val="20"/>
                <w:szCs w:val="20"/>
                <w:lang w:val="en-US"/>
              </w:rPr>
            </w:pPr>
            <w:r w:rsidRPr="009474BE">
              <w:rPr>
                <w:rFonts w:cs="Arial"/>
                <w:bCs/>
                <w:iCs/>
                <w:sz w:val="20"/>
                <w:szCs w:val="20"/>
                <w:lang w:val="en-US"/>
              </w:rPr>
              <w:t>0</w:t>
            </w:r>
          </w:p>
        </w:tc>
        <w:tc>
          <w:tcPr>
            <w:tcW w:w="1057" w:type="dxa"/>
            <w:tcBorders>
              <w:top w:val="single" w:sz="4" w:space="0" w:color="000000"/>
              <w:left w:val="single" w:sz="4" w:space="0" w:color="000000"/>
              <w:bottom w:val="single" w:sz="4" w:space="0" w:color="000000"/>
              <w:right w:val="single" w:sz="4" w:space="0" w:color="000000"/>
            </w:tcBorders>
          </w:tcPr>
          <w:p w14:paraId="7C381C88" w14:textId="77777777" w:rsidR="002D5D5E" w:rsidRDefault="002D5D5E" w:rsidP="00475DF9">
            <w:pPr>
              <w:rPr>
                <w:rFonts w:cs="Arial"/>
                <w:bCs/>
                <w:iCs/>
                <w:sz w:val="20"/>
                <w:szCs w:val="20"/>
                <w:lang w:val="en-US"/>
              </w:rPr>
            </w:pPr>
            <w:r>
              <w:rPr>
                <w:rFonts w:cs="Arial"/>
                <w:bCs/>
                <w:iCs/>
                <w:sz w:val="20"/>
                <w:szCs w:val="20"/>
                <w:lang w:val="en-US"/>
              </w:rPr>
              <w:t>117</w:t>
            </w:r>
          </w:p>
          <w:p w14:paraId="0FAB8359" w14:textId="77777777" w:rsidR="002D5D5E" w:rsidRPr="00CC3836" w:rsidRDefault="002D5D5E" w:rsidP="00475DF9">
            <w:pPr>
              <w:rPr>
                <w:rFonts w:cs="Arial"/>
                <w:b/>
                <w:bCs/>
                <w:iCs/>
                <w:sz w:val="20"/>
                <w:szCs w:val="20"/>
                <w:lang w:val="en-US"/>
              </w:rPr>
            </w:pPr>
            <w:r w:rsidRPr="00CC3836">
              <w:rPr>
                <w:rFonts w:cs="Arial"/>
                <w:b/>
                <w:bCs/>
                <w:iCs/>
                <w:sz w:val="20"/>
                <w:szCs w:val="20"/>
                <w:lang w:val="en-US"/>
              </w:rPr>
              <w:t>117</w:t>
            </w:r>
          </w:p>
        </w:tc>
        <w:tc>
          <w:tcPr>
            <w:tcW w:w="1170" w:type="dxa"/>
            <w:tcBorders>
              <w:top w:val="single" w:sz="4" w:space="0" w:color="000000"/>
              <w:left w:val="single" w:sz="4" w:space="0" w:color="000000"/>
              <w:bottom w:val="single" w:sz="4" w:space="0" w:color="000000"/>
              <w:right w:val="single" w:sz="4" w:space="0" w:color="000000"/>
            </w:tcBorders>
            <w:hideMark/>
          </w:tcPr>
          <w:p w14:paraId="41DA9D36" w14:textId="77777777" w:rsidR="002D5D5E" w:rsidRPr="00CC3836" w:rsidRDefault="002D5D5E" w:rsidP="00475DF9">
            <w:pPr>
              <w:rPr>
                <w:rFonts w:cs="Arial"/>
                <w:bCs/>
                <w:iCs/>
                <w:sz w:val="20"/>
                <w:szCs w:val="20"/>
                <w:lang w:val="en-US"/>
              </w:rPr>
            </w:pPr>
            <w:r>
              <w:rPr>
                <w:rFonts w:cs="Arial"/>
                <w:bCs/>
                <w:iCs/>
                <w:sz w:val="20"/>
                <w:szCs w:val="20"/>
                <w:lang w:val="en-US"/>
              </w:rPr>
              <w:t>568</w:t>
            </w:r>
          </w:p>
          <w:p w14:paraId="7ACDFD13" w14:textId="77777777" w:rsidR="002D5D5E" w:rsidRPr="009474BE" w:rsidRDefault="002D5D5E" w:rsidP="00475DF9">
            <w:pPr>
              <w:rPr>
                <w:rFonts w:cs="Arial"/>
                <w:b/>
                <w:bCs/>
                <w:iCs/>
                <w:sz w:val="20"/>
                <w:szCs w:val="20"/>
                <w:lang w:val="en-US"/>
              </w:rPr>
            </w:pPr>
            <w:r>
              <w:rPr>
                <w:rFonts w:cs="Arial"/>
                <w:b/>
                <w:bCs/>
                <w:iCs/>
                <w:sz w:val="20"/>
                <w:szCs w:val="20"/>
                <w:lang w:val="en-US"/>
              </w:rPr>
              <w:t>685</w:t>
            </w:r>
          </w:p>
        </w:tc>
        <w:tc>
          <w:tcPr>
            <w:tcW w:w="1170" w:type="dxa"/>
            <w:tcBorders>
              <w:top w:val="single" w:sz="4" w:space="0" w:color="000000"/>
              <w:left w:val="single" w:sz="4" w:space="0" w:color="000000"/>
              <w:bottom w:val="single" w:sz="4" w:space="0" w:color="000000"/>
              <w:right w:val="single" w:sz="4" w:space="0" w:color="000000"/>
            </w:tcBorders>
          </w:tcPr>
          <w:p w14:paraId="4B72C7A6" w14:textId="77777777" w:rsidR="002D5D5E" w:rsidRDefault="002D5D5E" w:rsidP="00475DF9">
            <w:pPr>
              <w:rPr>
                <w:rFonts w:cs="Arial"/>
                <w:bCs/>
                <w:iCs/>
                <w:sz w:val="20"/>
                <w:szCs w:val="20"/>
                <w:lang w:val="en-US"/>
              </w:rPr>
            </w:pPr>
            <w:r>
              <w:rPr>
                <w:rFonts w:cs="Arial"/>
                <w:bCs/>
                <w:iCs/>
                <w:sz w:val="20"/>
                <w:szCs w:val="20"/>
                <w:lang w:val="en-US"/>
              </w:rPr>
              <w:t>821</w:t>
            </w:r>
          </w:p>
          <w:p w14:paraId="0D620DFD" w14:textId="77777777" w:rsidR="002D5D5E" w:rsidRPr="00FA67F3" w:rsidRDefault="002D5D5E" w:rsidP="00475DF9">
            <w:pPr>
              <w:rPr>
                <w:rFonts w:cs="Arial"/>
                <w:b/>
                <w:bCs/>
                <w:iCs/>
                <w:sz w:val="20"/>
                <w:szCs w:val="20"/>
                <w:lang w:val="en-US"/>
              </w:rPr>
            </w:pPr>
            <w:r w:rsidRPr="00FA67F3">
              <w:rPr>
                <w:rFonts w:cs="Arial"/>
                <w:b/>
                <w:bCs/>
                <w:iCs/>
                <w:sz w:val="20"/>
                <w:szCs w:val="20"/>
                <w:lang w:val="en-US"/>
              </w:rPr>
              <w:t>1,</w:t>
            </w:r>
            <w:r>
              <w:rPr>
                <w:rFonts w:cs="Arial"/>
                <w:b/>
                <w:bCs/>
                <w:iCs/>
                <w:sz w:val="20"/>
                <w:szCs w:val="20"/>
                <w:lang w:val="en-US"/>
              </w:rPr>
              <w:t>506</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BF5EDB" w14:textId="77777777" w:rsidR="002D5D5E" w:rsidRPr="00497512" w:rsidRDefault="002D5D5E" w:rsidP="00475DF9">
            <w:pPr>
              <w:rPr>
                <w:rFonts w:cs="Arial"/>
                <w:bCs/>
                <w:iCs/>
                <w:sz w:val="20"/>
                <w:szCs w:val="20"/>
                <w:lang w:val="en-US"/>
              </w:rPr>
            </w:pPr>
            <w:r>
              <w:rPr>
                <w:rFonts w:cs="Arial"/>
                <w:bCs/>
                <w:iCs/>
                <w:sz w:val="20"/>
                <w:szCs w:val="20"/>
                <w:lang w:val="en-US"/>
              </w:rPr>
              <w:t>1,006</w:t>
            </w:r>
          </w:p>
          <w:p w14:paraId="19A6B707" w14:textId="77777777" w:rsidR="002D5D5E" w:rsidRPr="0048238F" w:rsidRDefault="002D5D5E" w:rsidP="00475DF9">
            <w:pPr>
              <w:rPr>
                <w:rFonts w:cs="Arial"/>
                <w:b/>
                <w:bCs/>
                <w:iCs/>
                <w:sz w:val="20"/>
                <w:szCs w:val="20"/>
                <w:lang w:val="en-US"/>
              </w:rPr>
            </w:pPr>
            <w:r>
              <w:rPr>
                <w:rFonts w:cs="Arial"/>
                <w:b/>
                <w:bCs/>
                <w:iCs/>
                <w:sz w:val="20"/>
                <w:szCs w:val="20"/>
                <w:lang w:val="en-US"/>
              </w:rPr>
              <w:t>2,512</w:t>
            </w:r>
          </w:p>
        </w:tc>
        <w:tc>
          <w:tcPr>
            <w:tcW w:w="1013" w:type="dxa"/>
            <w:tcBorders>
              <w:top w:val="single" w:sz="4" w:space="0" w:color="000000"/>
              <w:left w:val="single" w:sz="4" w:space="0" w:color="000000"/>
              <w:bottom w:val="single" w:sz="4" w:space="0" w:color="000000"/>
              <w:right w:val="single" w:sz="4" w:space="0" w:color="000000"/>
            </w:tcBorders>
            <w:hideMark/>
          </w:tcPr>
          <w:p w14:paraId="2BC83540" w14:textId="77777777" w:rsidR="002D5D5E" w:rsidRPr="00CC3836" w:rsidRDefault="002D5D5E" w:rsidP="00475DF9">
            <w:pPr>
              <w:rPr>
                <w:rFonts w:cs="Arial"/>
                <w:b/>
                <w:bCs/>
                <w:iCs/>
                <w:sz w:val="20"/>
                <w:szCs w:val="20"/>
                <w:lang w:val="en-US"/>
              </w:rPr>
            </w:pPr>
            <w:r w:rsidRPr="00CC3836">
              <w:rPr>
                <w:rFonts w:cs="Arial"/>
                <w:b/>
                <w:bCs/>
                <w:iCs/>
                <w:sz w:val="20"/>
                <w:szCs w:val="20"/>
                <w:lang w:val="en-US"/>
              </w:rPr>
              <w:t>2,500</w:t>
            </w:r>
          </w:p>
        </w:tc>
        <w:tc>
          <w:tcPr>
            <w:tcW w:w="10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AAFAA72" w14:textId="77777777" w:rsidR="002D5D5E" w:rsidRPr="00CC28AD" w:rsidRDefault="002D5D5E" w:rsidP="00475DF9">
            <w:pPr>
              <w:rPr>
                <w:rFonts w:cs="Arial"/>
                <w:b/>
                <w:bCs/>
                <w:iCs/>
                <w:sz w:val="20"/>
                <w:szCs w:val="20"/>
                <w:lang w:val="en-US"/>
              </w:rPr>
            </w:pPr>
            <w:r w:rsidRPr="00CC28AD">
              <w:rPr>
                <w:rFonts w:cs="Arial"/>
                <w:b/>
                <w:bCs/>
                <w:iCs/>
                <w:sz w:val="20"/>
                <w:szCs w:val="20"/>
                <w:lang w:val="en-US"/>
              </w:rPr>
              <w:t>2,512</w:t>
            </w:r>
          </w:p>
        </w:tc>
      </w:tr>
      <w:tr w:rsidR="002D5D5E" w:rsidRPr="0043176E" w14:paraId="1C93B277" w14:textId="77777777" w:rsidTr="00355454">
        <w:tc>
          <w:tcPr>
            <w:tcW w:w="2340" w:type="dxa"/>
            <w:tcBorders>
              <w:top w:val="single" w:sz="4" w:space="0" w:color="000000"/>
              <w:left w:val="single" w:sz="4" w:space="0" w:color="000000"/>
              <w:bottom w:val="single" w:sz="4" w:space="0" w:color="000000"/>
              <w:right w:val="single" w:sz="4" w:space="0" w:color="000000"/>
            </w:tcBorders>
            <w:hideMark/>
          </w:tcPr>
          <w:p w14:paraId="025D2B17" w14:textId="77777777" w:rsidR="002D5D5E" w:rsidRPr="009474BE" w:rsidRDefault="00355454" w:rsidP="00724620">
            <w:pPr>
              <w:jc w:val="left"/>
              <w:rPr>
                <w:rFonts w:cs="Arial"/>
                <w:bCs/>
                <w:iCs/>
                <w:sz w:val="20"/>
                <w:szCs w:val="20"/>
                <w:lang w:val="en-US"/>
              </w:rPr>
            </w:pPr>
            <w:r w:rsidRPr="00355454">
              <w:rPr>
                <w:rFonts w:cs="Arial"/>
                <w:bCs/>
                <w:iCs/>
                <w:sz w:val="20"/>
                <w:szCs w:val="20"/>
                <w:lang w:val="sq-AL"/>
              </w:rPr>
              <w:t xml:space="preserve">Përqindja e nxënësve </w:t>
            </w:r>
            <w:r w:rsidRPr="00355454">
              <w:rPr>
                <w:rFonts w:cs="Arial"/>
                <w:bCs/>
                <w:iCs/>
                <w:sz w:val="20"/>
                <w:szCs w:val="20"/>
                <w:lang w:val="sq-AL"/>
              </w:rPr>
              <w:lastRenderedPageBreak/>
              <w:t>dhe të papunësuarve që shprehin kënaqshmërinë e tyre me shërbimet formale të ndërmjetësimit për punësim</w:t>
            </w:r>
            <w:r w:rsidRPr="00355454">
              <w:rPr>
                <w:rFonts w:cs="Arial"/>
                <w:bCs/>
                <w:iCs/>
                <w:sz w:val="20"/>
                <w:szCs w:val="20"/>
                <w:lang w:val="en-US"/>
              </w:rPr>
              <w:t>*</w:t>
            </w:r>
          </w:p>
        </w:tc>
        <w:tc>
          <w:tcPr>
            <w:tcW w:w="1643" w:type="dxa"/>
            <w:tcBorders>
              <w:top w:val="single" w:sz="4" w:space="0" w:color="000000"/>
              <w:left w:val="single" w:sz="4" w:space="0" w:color="000000"/>
              <w:bottom w:val="single" w:sz="4" w:space="0" w:color="000000"/>
              <w:right w:val="single" w:sz="4" w:space="0" w:color="000000"/>
            </w:tcBorders>
            <w:hideMark/>
          </w:tcPr>
          <w:p w14:paraId="4B4AB95E" w14:textId="77777777" w:rsidR="002D5D5E" w:rsidRPr="009474BE" w:rsidRDefault="00355454" w:rsidP="00475DF9">
            <w:pPr>
              <w:rPr>
                <w:rFonts w:cs="Arial"/>
                <w:bCs/>
                <w:iCs/>
                <w:sz w:val="20"/>
                <w:szCs w:val="20"/>
                <w:lang w:val="en-US"/>
              </w:rPr>
            </w:pPr>
            <w:r>
              <w:rPr>
                <w:rFonts w:cs="Arial"/>
                <w:bCs/>
                <w:iCs/>
                <w:sz w:val="20"/>
                <w:szCs w:val="20"/>
                <w:lang w:val="en-US"/>
              </w:rPr>
              <w:lastRenderedPageBreak/>
              <w:t>Gjithsej</w:t>
            </w:r>
          </w:p>
          <w:p w14:paraId="0CB63337" w14:textId="77777777" w:rsidR="002D5D5E" w:rsidRPr="00CC3836" w:rsidRDefault="00355454" w:rsidP="00475DF9">
            <w:pPr>
              <w:rPr>
                <w:rFonts w:cs="Arial"/>
                <w:b/>
                <w:bCs/>
                <w:iCs/>
                <w:sz w:val="20"/>
                <w:szCs w:val="20"/>
                <w:lang w:val="en-US"/>
              </w:rPr>
            </w:pPr>
            <w:r>
              <w:rPr>
                <w:rFonts w:cs="Arial"/>
                <w:b/>
                <w:bCs/>
                <w:iCs/>
                <w:sz w:val="20"/>
                <w:szCs w:val="20"/>
                <w:lang w:val="en-US"/>
              </w:rPr>
              <w:lastRenderedPageBreak/>
              <w:t>Kumulativi</w:t>
            </w:r>
          </w:p>
        </w:tc>
        <w:tc>
          <w:tcPr>
            <w:tcW w:w="787" w:type="dxa"/>
            <w:tcBorders>
              <w:top w:val="single" w:sz="4" w:space="0" w:color="000000"/>
              <w:left w:val="single" w:sz="4" w:space="0" w:color="000000"/>
              <w:bottom w:val="single" w:sz="4" w:space="0" w:color="000000"/>
              <w:right w:val="single" w:sz="4" w:space="0" w:color="000000"/>
            </w:tcBorders>
          </w:tcPr>
          <w:p w14:paraId="44D783FF" w14:textId="77777777" w:rsidR="002D5D5E" w:rsidRPr="009474BE" w:rsidRDefault="002D5D5E" w:rsidP="00475DF9">
            <w:pPr>
              <w:rPr>
                <w:rFonts w:cs="Arial"/>
                <w:bCs/>
                <w:iCs/>
                <w:sz w:val="20"/>
                <w:szCs w:val="20"/>
                <w:lang w:val="en-US"/>
              </w:rPr>
            </w:pPr>
            <w:r w:rsidRPr="009474BE">
              <w:rPr>
                <w:rFonts w:cs="Arial"/>
                <w:bCs/>
                <w:iCs/>
                <w:sz w:val="20"/>
                <w:szCs w:val="20"/>
                <w:lang w:val="en-US"/>
              </w:rPr>
              <w:lastRenderedPageBreak/>
              <w:t>0</w:t>
            </w:r>
          </w:p>
        </w:tc>
        <w:tc>
          <w:tcPr>
            <w:tcW w:w="1057" w:type="dxa"/>
            <w:tcBorders>
              <w:top w:val="single" w:sz="4" w:space="0" w:color="000000"/>
              <w:left w:val="single" w:sz="4" w:space="0" w:color="000000"/>
              <w:bottom w:val="single" w:sz="4" w:space="0" w:color="000000"/>
              <w:right w:val="single" w:sz="4" w:space="0" w:color="000000"/>
            </w:tcBorders>
          </w:tcPr>
          <w:p w14:paraId="1AEF9E43" w14:textId="77777777" w:rsidR="002D5D5E" w:rsidRDefault="002D5D5E" w:rsidP="00475DF9">
            <w:pPr>
              <w:rPr>
                <w:rFonts w:cs="Arial"/>
                <w:bCs/>
                <w:iCs/>
                <w:sz w:val="20"/>
                <w:szCs w:val="20"/>
                <w:lang w:val="en-US"/>
              </w:rPr>
            </w:pPr>
            <w:r>
              <w:rPr>
                <w:rFonts w:cs="Arial"/>
                <w:bCs/>
                <w:iCs/>
                <w:sz w:val="20"/>
                <w:szCs w:val="20"/>
                <w:lang w:val="en-US"/>
              </w:rPr>
              <w:t>0%</w:t>
            </w:r>
          </w:p>
          <w:p w14:paraId="759734E5" w14:textId="77777777" w:rsidR="002D5D5E" w:rsidRPr="00CC3836" w:rsidRDefault="002D5D5E" w:rsidP="00475DF9">
            <w:pPr>
              <w:rPr>
                <w:rFonts w:cs="Arial"/>
                <w:b/>
                <w:bCs/>
                <w:iCs/>
                <w:sz w:val="20"/>
                <w:szCs w:val="20"/>
                <w:lang w:val="en-US"/>
              </w:rPr>
            </w:pPr>
            <w:r w:rsidRPr="00CC3836">
              <w:rPr>
                <w:rFonts w:cs="Arial"/>
                <w:b/>
                <w:bCs/>
                <w:iCs/>
                <w:sz w:val="20"/>
                <w:szCs w:val="20"/>
                <w:lang w:val="en-US"/>
              </w:rPr>
              <w:lastRenderedPageBreak/>
              <w:t>0%</w:t>
            </w:r>
          </w:p>
        </w:tc>
        <w:tc>
          <w:tcPr>
            <w:tcW w:w="1170" w:type="dxa"/>
            <w:tcBorders>
              <w:top w:val="single" w:sz="4" w:space="0" w:color="000000"/>
              <w:left w:val="single" w:sz="4" w:space="0" w:color="000000"/>
              <w:bottom w:val="single" w:sz="4" w:space="0" w:color="000000"/>
              <w:right w:val="single" w:sz="4" w:space="0" w:color="000000"/>
            </w:tcBorders>
            <w:hideMark/>
          </w:tcPr>
          <w:p w14:paraId="44D53D1D" w14:textId="77777777" w:rsidR="002D5D5E" w:rsidRPr="00CC3836" w:rsidRDefault="002D5D5E" w:rsidP="00475DF9">
            <w:pPr>
              <w:rPr>
                <w:rFonts w:cs="Arial"/>
                <w:bCs/>
                <w:iCs/>
                <w:sz w:val="20"/>
                <w:szCs w:val="20"/>
                <w:lang w:val="en-US"/>
              </w:rPr>
            </w:pPr>
            <w:r w:rsidRPr="00CC3836">
              <w:rPr>
                <w:rFonts w:cs="Arial"/>
                <w:bCs/>
                <w:iCs/>
                <w:sz w:val="20"/>
                <w:szCs w:val="20"/>
                <w:lang w:val="en-US"/>
              </w:rPr>
              <w:lastRenderedPageBreak/>
              <w:t>0</w:t>
            </w:r>
            <w:r>
              <w:rPr>
                <w:rFonts w:cs="Arial"/>
                <w:bCs/>
                <w:iCs/>
                <w:sz w:val="20"/>
                <w:szCs w:val="20"/>
                <w:lang w:val="en-US"/>
              </w:rPr>
              <w:t>%</w:t>
            </w:r>
          </w:p>
          <w:p w14:paraId="43964831" w14:textId="77777777" w:rsidR="002D5D5E" w:rsidRPr="009474BE" w:rsidRDefault="002D5D5E" w:rsidP="00475DF9">
            <w:pPr>
              <w:rPr>
                <w:rFonts w:cs="Arial"/>
                <w:b/>
                <w:bCs/>
                <w:iCs/>
                <w:sz w:val="20"/>
                <w:szCs w:val="20"/>
                <w:lang w:val="en-US"/>
              </w:rPr>
            </w:pPr>
            <w:r w:rsidRPr="009474BE">
              <w:rPr>
                <w:rFonts w:cs="Arial"/>
                <w:b/>
                <w:bCs/>
                <w:iCs/>
                <w:sz w:val="20"/>
                <w:szCs w:val="20"/>
                <w:lang w:val="en-US"/>
              </w:rPr>
              <w:lastRenderedPageBreak/>
              <w:t>0</w:t>
            </w:r>
            <w:r>
              <w:rPr>
                <w:rFonts w:cs="Arial"/>
                <w:b/>
                <w:bCs/>
                <w:iCs/>
                <w:sz w:val="20"/>
                <w:szCs w:val="20"/>
                <w:lang w:val="en-US"/>
              </w:rPr>
              <w:t>%</w:t>
            </w:r>
          </w:p>
          <w:p w14:paraId="775C64A7" w14:textId="77777777" w:rsidR="002D5D5E" w:rsidRPr="009474BE" w:rsidRDefault="002D5D5E" w:rsidP="00475DF9">
            <w:pPr>
              <w:rPr>
                <w:rFonts w:cs="Arial"/>
                <w:b/>
                <w:bCs/>
                <w:iCs/>
                <w:sz w:val="20"/>
                <w:szCs w:val="20"/>
                <w:lang w:val="en-US"/>
              </w:rPr>
            </w:pPr>
          </w:p>
        </w:tc>
        <w:tc>
          <w:tcPr>
            <w:tcW w:w="1170" w:type="dxa"/>
            <w:tcBorders>
              <w:top w:val="single" w:sz="4" w:space="0" w:color="000000"/>
              <w:left w:val="single" w:sz="4" w:space="0" w:color="000000"/>
              <w:bottom w:val="single" w:sz="4" w:space="0" w:color="000000"/>
              <w:right w:val="single" w:sz="4" w:space="0" w:color="000000"/>
            </w:tcBorders>
          </w:tcPr>
          <w:p w14:paraId="2E8E473E" w14:textId="77777777" w:rsidR="002D5D5E" w:rsidRDefault="002D5D5E" w:rsidP="00475DF9">
            <w:pPr>
              <w:rPr>
                <w:rFonts w:cs="Arial"/>
                <w:bCs/>
                <w:iCs/>
                <w:sz w:val="20"/>
                <w:szCs w:val="20"/>
                <w:lang w:val="en-US"/>
              </w:rPr>
            </w:pPr>
            <w:r>
              <w:rPr>
                <w:rFonts w:cs="Arial"/>
                <w:bCs/>
                <w:iCs/>
                <w:sz w:val="20"/>
                <w:szCs w:val="20"/>
                <w:lang w:val="en-US"/>
              </w:rPr>
              <w:lastRenderedPageBreak/>
              <w:t>n/a</w:t>
            </w:r>
          </w:p>
          <w:p w14:paraId="234FD0A5" w14:textId="77777777" w:rsidR="002D5D5E" w:rsidRPr="009474BE" w:rsidRDefault="002D5D5E" w:rsidP="00475DF9">
            <w:pPr>
              <w:rPr>
                <w:rFonts w:cs="Arial"/>
                <w:bCs/>
                <w:iCs/>
                <w:sz w:val="20"/>
                <w:szCs w:val="20"/>
                <w:lang w:val="en-US"/>
              </w:rPr>
            </w:pPr>
            <w:r>
              <w:rPr>
                <w:rFonts w:cs="Arial"/>
                <w:bCs/>
                <w:iCs/>
                <w:sz w:val="20"/>
                <w:szCs w:val="20"/>
                <w:lang w:val="en-US"/>
              </w:rPr>
              <w:lastRenderedPageBreak/>
              <w:t>n/a</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04097B" w14:textId="77777777" w:rsidR="002D5D5E" w:rsidRDefault="002D5D5E" w:rsidP="00475DF9">
            <w:pPr>
              <w:rPr>
                <w:rFonts w:cs="Arial"/>
                <w:bCs/>
                <w:iCs/>
                <w:sz w:val="20"/>
                <w:szCs w:val="20"/>
                <w:lang w:val="en-US"/>
              </w:rPr>
            </w:pPr>
            <w:r>
              <w:rPr>
                <w:rFonts w:cs="Arial"/>
                <w:bCs/>
                <w:iCs/>
                <w:sz w:val="20"/>
                <w:szCs w:val="20"/>
                <w:lang w:val="en-US"/>
              </w:rPr>
              <w:lastRenderedPageBreak/>
              <w:t>70%</w:t>
            </w:r>
          </w:p>
          <w:p w14:paraId="5DEC8EB8" w14:textId="77777777" w:rsidR="002D5D5E" w:rsidRPr="00CC28AD" w:rsidRDefault="002D5D5E" w:rsidP="00475DF9">
            <w:pPr>
              <w:rPr>
                <w:rFonts w:cs="Arial"/>
                <w:b/>
                <w:bCs/>
                <w:iCs/>
                <w:sz w:val="20"/>
                <w:szCs w:val="20"/>
                <w:lang w:val="en-US"/>
              </w:rPr>
            </w:pPr>
            <w:r w:rsidRPr="00CC28AD">
              <w:rPr>
                <w:rFonts w:cs="Arial"/>
                <w:b/>
                <w:bCs/>
                <w:iCs/>
                <w:sz w:val="20"/>
                <w:szCs w:val="20"/>
                <w:lang w:val="en-US"/>
              </w:rPr>
              <w:lastRenderedPageBreak/>
              <w:t>70%</w:t>
            </w:r>
          </w:p>
        </w:tc>
        <w:tc>
          <w:tcPr>
            <w:tcW w:w="1013" w:type="dxa"/>
            <w:tcBorders>
              <w:top w:val="single" w:sz="4" w:space="0" w:color="000000"/>
              <w:left w:val="single" w:sz="4" w:space="0" w:color="000000"/>
              <w:bottom w:val="single" w:sz="4" w:space="0" w:color="000000"/>
              <w:right w:val="single" w:sz="4" w:space="0" w:color="000000"/>
            </w:tcBorders>
            <w:hideMark/>
          </w:tcPr>
          <w:p w14:paraId="572C1D48" w14:textId="77777777" w:rsidR="002D5D5E" w:rsidRPr="00CC3836" w:rsidRDefault="002D5D5E" w:rsidP="00475DF9">
            <w:pPr>
              <w:rPr>
                <w:rFonts w:cs="Arial"/>
                <w:b/>
                <w:bCs/>
                <w:iCs/>
                <w:sz w:val="20"/>
                <w:szCs w:val="20"/>
                <w:lang w:val="en-US"/>
              </w:rPr>
            </w:pPr>
            <w:r w:rsidRPr="00CC3836">
              <w:rPr>
                <w:rFonts w:cs="Arial"/>
                <w:b/>
                <w:bCs/>
                <w:iCs/>
                <w:sz w:val="20"/>
                <w:szCs w:val="20"/>
                <w:lang w:val="en-US"/>
              </w:rPr>
              <w:lastRenderedPageBreak/>
              <w:t>75%</w:t>
            </w:r>
          </w:p>
        </w:tc>
        <w:tc>
          <w:tcPr>
            <w:tcW w:w="10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6C3756" w14:textId="77777777" w:rsidR="002D5D5E" w:rsidRPr="00CC28AD" w:rsidRDefault="002D5D5E" w:rsidP="00475DF9">
            <w:pPr>
              <w:rPr>
                <w:rFonts w:cs="Arial"/>
                <w:b/>
                <w:bCs/>
                <w:iCs/>
                <w:sz w:val="20"/>
                <w:szCs w:val="20"/>
                <w:lang w:val="en-US"/>
              </w:rPr>
            </w:pPr>
            <w:r w:rsidRPr="00CC28AD">
              <w:rPr>
                <w:rFonts w:cs="Arial"/>
                <w:b/>
                <w:bCs/>
                <w:iCs/>
                <w:sz w:val="20"/>
                <w:szCs w:val="20"/>
                <w:lang w:val="en-US"/>
              </w:rPr>
              <w:t>70%</w:t>
            </w:r>
          </w:p>
        </w:tc>
      </w:tr>
    </w:tbl>
    <w:p w14:paraId="693238FF" w14:textId="77777777" w:rsidR="00154AC0" w:rsidRDefault="00154AC0" w:rsidP="00DE7849">
      <w:pPr>
        <w:rPr>
          <w:sz w:val="21"/>
          <w:szCs w:val="21"/>
        </w:rPr>
      </w:pPr>
      <w:r w:rsidRPr="00154AC0">
        <w:rPr>
          <w:sz w:val="21"/>
          <w:szCs w:val="21"/>
        </w:rPr>
        <w:t xml:space="preserve">Qëllimi i rezultatit 2 ishte </w:t>
      </w:r>
      <w:r>
        <w:rPr>
          <w:sz w:val="21"/>
          <w:szCs w:val="21"/>
        </w:rPr>
        <w:t>t</w:t>
      </w:r>
      <w:r w:rsidR="00E719E0">
        <w:rPr>
          <w:sz w:val="21"/>
          <w:szCs w:val="21"/>
        </w:rPr>
        <w:t>ë</w:t>
      </w:r>
      <w:r>
        <w:rPr>
          <w:sz w:val="21"/>
          <w:szCs w:val="21"/>
        </w:rPr>
        <w:t xml:space="preserve"> zgjerohej shtrirja tek</w:t>
      </w:r>
      <w:r w:rsidRPr="00154AC0">
        <w:rPr>
          <w:sz w:val="21"/>
          <w:szCs w:val="21"/>
        </w:rPr>
        <w:t xml:space="preserve"> të rinjtë për </w:t>
      </w:r>
      <w:r>
        <w:rPr>
          <w:sz w:val="21"/>
          <w:szCs w:val="21"/>
        </w:rPr>
        <w:t>shfryt</w:t>
      </w:r>
      <w:r w:rsidR="00E719E0">
        <w:rPr>
          <w:sz w:val="21"/>
          <w:szCs w:val="21"/>
        </w:rPr>
        <w:t>ë</w:t>
      </w:r>
      <w:r>
        <w:rPr>
          <w:sz w:val="21"/>
          <w:szCs w:val="21"/>
        </w:rPr>
        <w:t xml:space="preserve">zimin </w:t>
      </w:r>
      <w:r w:rsidRPr="00154AC0">
        <w:rPr>
          <w:sz w:val="21"/>
          <w:szCs w:val="21"/>
        </w:rPr>
        <w:t>e shërbimeve përkatëse që ofrojnë informa</w:t>
      </w:r>
      <w:r>
        <w:rPr>
          <w:sz w:val="21"/>
          <w:szCs w:val="21"/>
        </w:rPr>
        <w:t xml:space="preserve">ta mbi karrierën dhe </w:t>
      </w:r>
      <w:r w:rsidRPr="00154AC0">
        <w:rPr>
          <w:sz w:val="21"/>
          <w:szCs w:val="21"/>
        </w:rPr>
        <w:t>mundësitë e punës</w:t>
      </w:r>
      <w:r>
        <w:rPr>
          <w:sz w:val="21"/>
          <w:szCs w:val="21"/>
        </w:rPr>
        <w:t>imit</w:t>
      </w:r>
      <w:r w:rsidRPr="00154AC0">
        <w:rPr>
          <w:sz w:val="21"/>
          <w:szCs w:val="21"/>
        </w:rPr>
        <w:t xml:space="preserve">. Gjatë kësaj faze, EYE </w:t>
      </w:r>
      <w:r w:rsidR="00E37EBC">
        <w:rPr>
          <w:sz w:val="21"/>
          <w:szCs w:val="21"/>
        </w:rPr>
        <w:t>ka bashk</w:t>
      </w:r>
      <w:r w:rsidR="00E719E0">
        <w:rPr>
          <w:sz w:val="21"/>
          <w:szCs w:val="21"/>
        </w:rPr>
        <w:t>ë</w:t>
      </w:r>
      <w:r w:rsidR="00E37EBC">
        <w:rPr>
          <w:sz w:val="21"/>
          <w:szCs w:val="21"/>
        </w:rPr>
        <w:t>punuar me Shërbimet Publike p</w:t>
      </w:r>
      <w:r w:rsidRPr="00154AC0">
        <w:rPr>
          <w:sz w:val="21"/>
          <w:szCs w:val="21"/>
        </w:rPr>
        <w:t>ë</w:t>
      </w:r>
      <w:r w:rsidR="00E37EBC">
        <w:rPr>
          <w:sz w:val="21"/>
          <w:szCs w:val="21"/>
        </w:rPr>
        <w:t>r Punësim, shkollat e AA</w:t>
      </w:r>
      <w:r w:rsidRPr="00154AC0">
        <w:rPr>
          <w:sz w:val="21"/>
          <w:szCs w:val="21"/>
        </w:rPr>
        <w:t xml:space="preserve">P-së dhe Qendrat </w:t>
      </w:r>
      <w:r w:rsidR="00E37EBC">
        <w:rPr>
          <w:sz w:val="21"/>
          <w:szCs w:val="21"/>
        </w:rPr>
        <w:t>e tyre p</w:t>
      </w:r>
      <w:r w:rsidR="00E719E0">
        <w:rPr>
          <w:sz w:val="21"/>
          <w:szCs w:val="21"/>
        </w:rPr>
        <w:t>ë</w:t>
      </w:r>
      <w:r w:rsidR="00E37EBC">
        <w:rPr>
          <w:sz w:val="21"/>
          <w:szCs w:val="21"/>
        </w:rPr>
        <w:t>r Karrierë</w:t>
      </w:r>
      <w:r w:rsidRPr="00154AC0">
        <w:rPr>
          <w:sz w:val="21"/>
          <w:szCs w:val="21"/>
        </w:rPr>
        <w:t>, portale</w:t>
      </w:r>
      <w:r w:rsidR="00E37EBC">
        <w:rPr>
          <w:sz w:val="21"/>
          <w:szCs w:val="21"/>
        </w:rPr>
        <w:t>t</w:t>
      </w:r>
      <w:r w:rsidRPr="00154AC0">
        <w:rPr>
          <w:sz w:val="21"/>
          <w:szCs w:val="21"/>
        </w:rPr>
        <w:t xml:space="preserve"> private të punës, shërbime</w:t>
      </w:r>
      <w:r w:rsidR="00E37EBC">
        <w:rPr>
          <w:sz w:val="21"/>
          <w:szCs w:val="21"/>
        </w:rPr>
        <w:t>t</w:t>
      </w:r>
      <w:r w:rsidRPr="00154AC0">
        <w:rPr>
          <w:sz w:val="21"/>
          <w:szCs w:val="21"/>
        </w:rPr>
        <w:t xml:space="preserve"> tjera të ndërmjetësimit </w:t>
      </w:r>
      <w:r w:rsidR="00E37EBC">
        <w:rPr>
          <w:sz w:val="21"/>
          <w:szCs w:val="21"/>
        </w:rPr>
        <w:t>p</w:t>
      </w:r>
      <w:r w:rsidRPr="00154AC0">
        <w:rPr>
          <w:sz w:val="21"/>
          <w:szCs w:val="21"/>
        </w:rPr>
        <w:t>ë</w:t>
      </w:r>
      <w:r w:rsidR="00E37EBC">
        <w:rPr>
          <w:sz w:val="21"/>
          <w:szCs w:val="21"/>
        </w:rPr>
        <w:t>r</w:t>
      </w:r>
      <w:r w:rsidRPr="00154AC0">
        <w:rPr>
          <w:sz w:val="21"/>
          <w:szCs w:val="21"/>
        </w:rPr>
        <w:t xml:space="preserve"> punës</w:t>
      </w:r>
      <w:r w:rsidR="00E37EBC">
        <w:rPr>
          <w:sz w:val="21"/>
          <w:szCs w:val="21"/>
        </w:rPr>
        <w:t>im</w:t>
      </w:r>
      <w:r w:rsidRPr="00154AC0">
        <w:rPr>
          <w:sz w:val="21"/>
          <w:szCs w:val="21"/>
        </w:rPr>
        <w:t xml:space="preserve"> dhe organizata</w:t>
      </w:r>
      <w:r w:rsidR="00E37EBC">
        <w:rPr>
          <w:sz w:val="21"/>
          <w:szCs w:val="21"/>
        </w:rPr>
        <w:t>t</w:t>
      </w:r>
      <w:r w:rsidRPr="00154AC0">
        <w:rPr>
          <w:sz w:val="21"/>
          <w:szCs w:val="21"/>
        </w:rPr>
        <w:t xml:space="preserve"> lokale që </w:t>
      </w:r>
      <w:r w:rsidR="00E37EBC">
        <w:rPr>
          <w:sz w:val="21"/>
          <w:szCs w:val="21"/>
        </w:rPr>
        <w:t>trajt</w:t>
      </w:r>
      <w:r w:rsidRPr="00154AC0">
        <w:rPr>
          <w:sz w:val="21"/>
          <w:szCs w:val="21"/>
        </w:rPr>
        <w:t>ojnë çështje</w:t>
      </w:r>
      <w:r w:rsidR="00E37EBC">
        <w:rPr>
          <w:sz w:val="21"/>
          <w:szCs w:val="21"/>
        </w:rPr>
        <w:t>t</w:t>
      </w:r>
      <w:r w:rsidRPr="00154AC0">
        <w:rPr>
          <w:sz w:val="21"/>
          <w:szCs w:val="21"/>
        </w:rPr>
        <w:t xml:space="preserve"> </w:t>
      </w:r>
      <w:r w:rsidR="00E37EBC">
        <w:rPr>
          <w:sz w:val="21"/>
          <w:szCs w:val="21"/>
        </w:rPr>
        <w:t>e</w:t>
      </w:r>
      <w:r w:rsidRPr="00154AC0">
        <w:rPr>
          <w:sz w:val="21"/>
          <w:szCs w:val="21"/>
        </w:rPr>
        <w:t xml:space="preserve"> grupeve më të </w:t>
      </w:r>
      <w:r w:rsidR="00E37EBC">
        <w:rPr>
          <w:sz w:val="21"/>
          <w:szCs w:val="21"/>
        </w:rPr>
        <w:t>cenueshme</w:t>
      </w:r>
      <w:r w:rsidRPr="00154AC0">
        <w:rPr>
          <w:sz w:val="21"/>
          <w:szCs w:val="21"/>
        </w:rPr>
        <w:t xml:space="preserve">. </w:t>
      </w:r>
      <w:r w:rsidR="00E37EBC">
        <w:rPr>
          <w:sz w:val="21"/>
          <w:szCs w:val="21"/>
        </w:rPr>
        <w:t>Gjat</w:t>
      </w:r>
      <w:r w:rsidR="00E719E0">
        <w:rPr>
          <w:sz w:val="21"/>
          <w:szCs w:val="21"/>
        </w:rPr>
        <w:t>ë</w:t>
      </w:r>
      <w:r w:rsidR="00E37EBC">
        <w:rPr>
          <w:sz w:val="21"/>
          <w:szCs w:val="21"/>
        </w:rPr>
        <w:t xml:space="preserve"> 4 viteve, r</w:t>
      </w:r>
      <w:r w:rsidRPr="00154AC0">
        <w:rPr>
          <w:sz w:val="21"/>
          <w:szCs w:val="21"/>
        </w:rPr>
        <w:t>reth 30,000 të rinj kanë</w:t>
      </w:r>
      <w:r w:rsidR="00E37EBC">
        <w:rPr>
          <w:sz w:val="21"/>
          <w:szCs w:val="21"/>
        </w:rPr>
        <w:t xml:space="preserve"> pasur qasje</w:t>
      </w:r>
      <w:r w:rsidRPr="00154AC0">
        <w:rPr>
          <w:sz w:val="21"/>
          <w:szCs w:val="21"/>
        </w:rPr>
        <w:t xml:space="preserve"> në informacionin e tregut të punës, </w:t>
      </w:r>
      <w:r w:rsidR="00E37EBC">
        <w:rPr>
          <w:sz w:val="21"/>
          <w:szCs w:val="21"/>
        </w:rPr>
        <w:t>prej t</w:t>
      </w:r>
      <w:r w:rsidR="00E719E0">
        <w:rPr>
          <w:sz w:val="21"/>
          <w:szCs w:val="21"/>
        </w:rPr>
        <w:t>ë</w:t>
      </w:r>
      <w:r w:rsidR="00E37EBC">
        <w:rPr>
          <w:sz w:val="21"/>
          <w:szCs w:val="21"/>
        </w:rPr>
        <w:t xml:space="preserve"> cil</w:t>
      </w:r>
      <w:r w:rsidR="00E719E0">
        <w:rPr>
          <w:sz w:val="21"/>
          <w:szCs w:val="21"/>
        </w:rPr>
        <w:t>ë</w:t>
      </w:r>
      <w:r w:rsidR="00E37EBC">
        <w:rPr>
          <w:sz w:val="21"/>
          <w:szCs w:val="21"/>
        </w:rPr>
        <w:t xml:space="preserve">ve </w:t>
      </w:r>
      <w:r w:rsidRPr="00154AC0">
        <w:rPr>
          <w:sz w:val="21"/>
          <w:szCs w:val="21"/>
        </w:rPr>
        <w:t xml:space="preserve">një e treta </w:t>
      </w:r>
      <w:r w:rsidR="00E37EBC">
        <w:rPr>
          <w:sz w:val="21"/>
          <w:szCs w:val="21"/>
        </w:rPr>
        <w:t>kan</w:t>
      </w:r>
      <w:r w:rsidR="00E719E0">
        <w:rPr>
          <w:sz w:val="21"/>
          <w:szCs w:val="21"/>
        </w:rPr>
        <w:t>ë</w:t>
      </w:r>
      <w:r w:rsidR="00E37EBC">
        <w:rPr>
          <w:sz w:val="21"/>
          <w:szCs w:val="21"/>
        </w:rPr>
        <w:t xml:space="preserve"> siguruar informatat </w:t>
      </w:r>
      <w:r w:rsidRPr="00154AC0">
        <w:rPr>
          <w:sz w:val="21"/>
          <w:szCs w:val="21"/>
        </w:rPr>
        <w:t xml:space="preserve">përmes shërbimeve të karrierës dhe dy të tretat përmes shërbimeve të ndërmjetësimit </w:t>
      </w:r>
      <w:r w:rsidR="00E37EBC">
        <w:rPr>
          <w:sz w:val="21"/>
          <w:szCs w:val="21"/>
        </w:rPr>
        <w:t>p</w:t>
      </w:r>
      <w:r w:rsidRPr="00154AC0">
        <w:rPr>
          <w:sz w:val="21"/>
          <w:szCs w:val="21"/>
        </w:rPr>
        <w:t>ë</w:t>
      </w:r>
      <w:r w:rsidR="00E37EBC">
        <w:rPr>
          <w:sz w:val="21"/>
          <w:szCs w:val="21"/>
        </w:rPr>
        <w:t>r</w:t>
      </w:r>
      <w:r w:rsidRPr="00154AC0">
        <w:rPr>
          <w:sz w:val="21"/>
          <w:szCs w:val="21"/>
        </w:rPr>
        <w:t xml:space="preserve"> punë</w:t>
      </w:r>
      <w:r w:rsidR="00E37EBC">
        <w:rPr>
          <w:sz w:val="21"/>
          <w:szCs w:val="21"/>
        </w:rPr>
        <w:t>sim</w:t>
      </w:r>
      <w:r w:rsidRPr="00154AC0">
        <w:rPr>
          <w:sz w:val="21"/>
          <w:szCs w:val="21"/>
        </w:rPr>
        <w:t>.</w:t>
      </w:r>
    </w:p>
    <w:p w14:paraId="46C19090" w14:textId="77777777" w:rsidR="004D434A" w:rsidRDefault="004D434A" w:rsidP="009C3BC8">
      <w:pPr>
        <w:rPr>
          <w:sz w:val="21"/>
          <w:szCs w:val="21"/>
        </w:rPr>
      </w:pPr>
      <w:r>
        <w:rPr>
          <w:sz w:val="21"/>
          <w:szCs w:val="21"/>
        </w:rPr>
        <w:t>Arritjet kryesore t</w:t>
      </w:r>
      <w:r w:rsidR="00E719E0">
        <w:rPr>
          <w:sz w:val="21"/>
          <w:szCs w:val="21"/>
        </w:rPr>
        <w:t>ë</w:t>
      </w:r>
      <w:r>
        <w:rPr>
          <w:sz w:val="21"/>
          <w:szCs w:val="21"/>
        </w:rPr>
        <w:t xml:space="preserve"> faz</w:t>
      </w:r>
      <w:r w:rsidR="00E719E0">
        <w:rPr>
          <w:sz w:val="21"/>
          <w:szCs w:val="21"/>
        </w:rPr>
        <w:t>ë</w:t>
      </w:r>
      <w:r>
        <w:rPr>
          <w:sz w:val="21"/>
          <w:szCs w:val="21"/>
        </w:rPr>
        <w:t>s jan</w:t>
      </w:r>
      <w:r w:rsidR="00E719E0">
        <w:rPr>
          <w:sz w:val="21"/>
          <w:szCs w:val="21"/>
        </w:rPr>
        <w:t>ë</w:t>
      </w:r>
      <w:r>
        <w:rPr>
          <w:sz w:val="21"/>
          <w:szCs w:val="21"/>
        </w:rPr>
        <w:t>:</w:t>
      </w:r>
    </w:p>
    <w:p w14:paraId="0AD3BCCE" w14:textId="77777777" w:rsidR="004D434A" w:rsidRDefault="004D434A" w:rsidP="001D03A7">
      <w:pPr>
        <w:pStyle w:val="ListParagraph"/>
        <w:numPr>
          <w:ilvl w:val="0"/>
          <w:numId w:val="42"/>
        </w:numPr>
        <w:spacing w:before="120" w:after="120" w:line="240" w:lineRule="auto"/>
        <w:contextualSpacing w:val="0"/>
        <w:jc w:val="both"/>
        <w:rPr>
          <w:rFonts w:ascii="Arial" w:hAnsi="Arial" w:cs="Arial"/>
          <w:sz w:val="21"/>
          <w:szCs w:val="21"/>
        </w:rPr>
      </w:pPr>
      <w:r>
        <w:rPr>
          <w:rFonts w:ascii="Arial" w:hAnsi="Arial" w:cs="Arial"/>
          <w:sz w:val="21"/>
          <w:szCs w:val="21"/>
        </w:rPr>
        <w:t>Themelimi i 9 Qendrave t</w:t>
      </w:r>
      <w:r w:rsidR="00E719E0">
        <w:rPr>
          <w:rFonts w:ascii="Arial" w:hAnsi="Arial" w:cs="Arial"/>
          <w:sz w:val="21"/>
          <w:szCs w:val="21"/>
        </w:rPr>
        <w:t>ë</w:t>
      </w:r>
      <w:r>
        <w:rPr>
          <w:rFonts w:ascii="Arial" w:hAnsi="Arial" w:cs="Arial"/>
          <w:sz w:val="21"/>
          <w:szCs w:val="21"/>
        </w:rPr>
        <w:t xml:space="preserve"> Karrier</w:t>
      </w:r>
      <w:r w:rsidR="00E719E0">
        <w:rPr>
          <w:rFonts w:ascii="Arial" w:hAnsi="Arial" w:cs="Arial"/>
          <w:sz w:val="21"/>
          <w:szCs w:val="21"/>
        </w:rPr>
        <w:t>ë</w:t>
      </w:r>
      <w:r>
        <w:rPr>
          <w:rFonts w:ascii="Arial" w:hAnsi="Arial" w:cs="Arial"/>
          <w:sz w:val="21"/>
          <w:szCs w:val="21"/>
        </w:rPr>
        <w:t>s</w:t>
      </w:r>
      <w:r w:rsidRPr="004D434A">
        <w:rPr>
          <w:rFonts w:ascii="Arial" w:hAnsi="Arial" w:cs="Arial"/>
          <w:sz w:val="21"/>
          <w:szCs w:val="21"/>
          <w:vertAlign w:val="superscript"/>
          <w:lang w:val="en-GB"/>
        </w:rPr>
        <w:footnoteReference w:id="8"/>
      </w:r>
      <w:r>
        <w:rPr>
          <w:rFonts w:ascii="Arial" w:hAnsi="Arial" w:cs="Arial"/>
          <w:sz w:val="21"/>
          <w:szCs w:val="21"/>
        </w:rPr>
        <w:t xml:space="preserve"> n</w:t>
      </w:r>
      <w:r w:rsidR="00E719E0">
        <w:rPr>
          <w:rFonts w:ascii="Arial" w:hAnsi="Arial" w:cs="Arial"/>
          <w:sz w:val="21"/>
          <w:szCs w:val="21"/>
        </w:rPr>
        <w:t>ë</w:t>
      </w:r>
      <w:r>
        <w:rPr>
          <w:rFonts w:ascii="Arial" w:hAnsi="Arial" w:cs="Arial"/>
          <w:sz w:val="21"/>
          <w:szCs w:val="21"/>
        </w:rPr>
        <w:t xml:space="preserve"> 9 shkolla t</w:t>
      </w:r>
      <w:r w:rsidR="00E719E0">
        <w:rPr>
          <w:rFonts w:ascii="Arial" w:hAnsi="Arial" w:cs="Arial"/>
          <w:sz w:val="21"/>
          <w:szCs w:val="21"/>
        </w:rPr>
        <w:t>ë</w:t>
      </w:r>
      <w:r>
        <w:rPr>
          <w:rFonts w:ascii="Arial" w:hAnsi="Arial" w:cs="Arial"/>
          <w:sz w:val="21"/>
          <w:szCs w:val="21"/>
        </w:rPr>
        <w:t xml:space="preserve"> AAP-s</w:t>
      </w:r>
      <w:r w:rsidR="00E719E0">
        <w:rPr>
          <w:rFonts w:ascii="Arial" w:hAnsi="Arial" w:cs="Arial"/>
          <w:sz w:val="21"/>
          <w:szCs w:val="21"/>
        </w:rPr>
        <w:t>ë</w:t>
      </w:r>
      <w:r>
        <w:rPr>
          <w:rFonts w:ascii="Arial" w:hAnsi="Arial" w:cs="Arial"/>
          <w:sz w:val="21"/>
          <w:szCs w:val="21"/>
        </w:rPr>
        <w:t xml:space="preserve"> n</w:t>
      </w:r>
      <w:r w:rsidR="00E719E0">
        <w:rPr>
          <w:rFonts w:ascii="Arial" w:hAnsi="Arial" w:cs="Arial"/>
          <w:sz w:val="21"/>
          <w:szCs w:val="21"/>
        </w:rPr>
        <w:t>ë</w:t>
      </w:r>
      <w:r>
        <w:rPr>
          <w:rFonts w:ascii="Arial" w:hAnsi="Arial" w:cs="Arial"/>
          <w:sz w:val="21"/>
          <w:szCs w:val="21"/>
        </w:rPr>
        <w:t xml:space="preserve"> mbar</w:t>
      </w:r>
      <w:r w:rsidR="00E719E0">
        <w:rPr>
          <w:rFonts w:ascii="Arial" w:hAnsi="Arial" w:cs="Arial"/>
          <w:sz w:val="21"/>
          <w:szCs w:val="21"/>
        </w:rPr>
        <w:t>ë</w:t>
      </w:r>
      <w:r>
        <w:rPr>
          <w:rFonts w:ascii="Arial" w:hAnsi="Arial" w:cs="Arial"/>
          <w:sz w:val="21"/>
          <w:szCs w:val="21"/>
        </w:rPr>
        <w:t xml:space="preserve"> Kosov</w:t>
      </w:r>
      <w:r w:rsidR="00E719E0">
        <w:rPr>
          <w:rFonts w:ascii="Arial" w:hAnsi="Arial" w:cs="Arial"/>
          <w:sz w:val="21"/>
          <w:szCs w:val="21"/>
        </w:rPr>
        <w:t>ë</w:t>
      </w:r>
      <w:r>
        <w:rPr>
          <w:rFonts w:ascii="Arial" w:hAnsi="Arial" w:cs="Arial"/>
          <w:sz w:val="21"/>
          <w:szCs w:val="21"/>
        </w:rPr>
        <w:t>n. Q</w:t>
      </w:r>
      <w:r w:rsidR="00E719E0">
        <w:rPr>
          <w:rFonts w:ascii="Arial" w:hAnsi="Arial" w:cs="Arial"/>
          <w:sz w:val="21"/>
          <w:szCs w:val="21"/>
        </w:rPr>
        <w:t>ë</w:t>
      </w:r>
      <w:r>
        <w:rPr>
          <w:rFonts w:ascii="Arial" w:hAnsi="Arial" w:cs="Arial"/>
          <w:sz w:val="21"/>
          <w:szCs w:val="21"/>
        </w:rPr>
        <w:t>ndrueshm</w:t>
      </w:r>
      <w:r w:rsidR="00E719E0">
        <w:rPr>
          <w:rFonts w:ascii="Arial" w:hAnsi="Arial" w:cs="Arial"/>
          <w:sz w:val="21"/>
          <w:szCs w:val="21"/>
        </w:rPr>
        <w:t>ë</w:t>
      </w:r>
      <w:r>
        <w:rPr>
          <w:rFonts w:ascii="Arial" w:hAnsi="Arial" w:cs="Arial"/>
          <w:sz w:val="21"/>
          <w:szCs w:val="21"/>
        </w:rPr>
        <w:t xml:space="preserve">ria </w:t>
      </w:r>
      <w:r w:rsidR="00E719E0">
        <w:rPr>
          <w:rFonts w:ascii="Arial" w:hAnsi="Arial" w:cs="Arial"/>
          <w:sz w:val="21"/>
          <w:szCs w:val="21"/>
        </w:rPr>
        <w:t>ë</w:t>
      </w:r>
      <w:r>
        <w:rPr>
          <w:rFonts w:ascii="Arial" w:hAnsi="Arial" w:cs="Arial"/>
          <w:sz w:val="21"/>
          <w:szCs w:val="21"/>
        </w:rPr>
        <w:t>sht</w:t>
      </w:r>
      <w:r w:rsidR="00E719E0">
        <w:rPr>
          <w:rFonts w:ascii="Arial" w:hAnsi="Arial" w:cs="Arial"/>
          <w:sz w:val="21"/>
          <w:szCs w:val="21"/>
        </w:rPr>
        <w:t>ë</w:t>
      </w:r>
      <w:r>
        <w:rPr>
          <w:rFonts w:ascii="Arial" w:hAnsi="Arial" w:cs="Arial"/>
          <w:sz w:val="21"/>
          <w:szCs w:val="21"/>
        </w:rPr>
        <w:t xml:space="preserve"> arritur p</w:t>
      </w:r>
      <w:r w:rsidR="00E719E0">
        <w:rPr>
          <w:rFonts w:ascii="Arial" w:hAnsi="Arial" w:cs="Arial"/>
          <w:sz w:val="21"/>
          <w:szCs w:val="21"/>
        </w:rPr>
        <w:t>ë</w:t>
      </w:r>
      <w:r>
        <w:rPr>
          <w:rFonts w:ascii="Arial" w:hAnsi="Arial" w:cs="Arial"/>
          <w:sz w:val="21"/>
          <w:szCs w:val="21"/>
        </w:rPr>
        <w:t>rmes sigurimit t</w:t>
      </w:r>
      <w:r w:rsidR="00E719E0">
        <w:rPr>
          <w:rFonts w:ascii="Arial" w:hAnsi="Arial" w:cs="Arial"/>
          <w:sz w:val="21"/>
          <w:szCs w:val="21"/>
        </w:rPr>
        <w:t>ë</w:t>
      </w:r>
      <w:r>
        <w:rPr>
          <w:rFonts w:ascii="Arial" w:hAnsi="Arial" w:cs="Arial"/>
          <w:sz w:val="21"/>
          <w:szCs w:val="21"/>
        </w:rPr>
        <w:t xml:space="preserve"> mbulueshm</w:t>
      </w:r>
      <w:r w:rsidR="00E719E0">
        <w:rPr>
          <w:rFonts w:ascii="Arial" w:hAnsi="Arial" w:cs="Arial"/>
          <w:sz w:val="21"/>
          <w:szCs w:val="21"/>
        </w:rPr>
        <w:t>ë</w:t>
      </w:r>
      <w:r>
        <w:rPr>
          <w:rFonts w:ascii="Arial" w:hAnsi="Arial" w:cs="Arial"/>
          <w:sz w:val="21"/>
          <w:szCs w:val="21"/>
        </w:rPr>
        <w:t>ris</w:t>
      </w:r>
      <w:r w:rsidR="00E719E0">
        <w:rPr>
          <w:rFonts w:ascii="Arial" w:hAnsi="Arial" w:cs="Arial"/>
          <w:sz w:val="21"/>
          <w:szCs w:val="21"/>
        </w:rPr>
        <w:t>ë</w:t>
      </w:r>
      <w:r>
        <w:rPr>
          <w:rFonts w:ascii="Arial" w:hAnsi="Arial" w:cs="Arial"/>
          <w:sz w:val="21"/>
          <w:szCs w:val="21"/>
        </w:rPr>
        <w:t xml:space="preserve"> financiare nga kostot e tyre operative (pagat dhe shpenzimet e zyr</w:t>
      </w:r>
      <w:r w:rsidR="00E719E0">
        <w:rPr>
          <w:rFonts w:ascii="Arial" w:hAnsi="Arial" w:cs="Arial"/>
          <w:sz w:val="21"/>
          <w:szCs w:val="21"/>
        </w:rPr>
        <w:t>ë</w:t>
      </w:r>
      <w:r>
        <w:rPr>
          <w:rFonts w:ascii="Arial" w:hAnsi="Arial" w:cs="Arial"/>
          <w:sz w:val="21"/>
          <w:szCs w:val="21"/>
        </w:rPr>
        <w:t xml:space="preserve">s mbulohen nga komunat); </w:t>
      </w:r>
      <w:r w:rsidR="00203CE9">
        <w:rPr>
          <w:rFonts w:ascii="Arial" w:hAnsi="Arial" w:cs="Arial"/>
          <w:sz w:val="21"/>
          <w:szCs w:val="21"/>
        </w:rPr>
        <w:t>sh</w:t>
      </w:r>
      <w:r w:rsidR="00E719E0">
        <w:rPr>
          <w:rFonts w:ascii="Arial" w:hAnsi="Arial" w:cs="Arial"/>
          <w:sz w:val="21"/>
          <w:szCs w:val="21"/>
        </w:rPr>
        <w:t>ë</w:t>
      </w:r>
      <w:r w:rsidR="00203CE9">
        <w:rPr>
          <w:rFonts w:ascii="Arial" w:hAnsi="Arial" w:cs="Arial"/>
          <w:sz w:val="21"/>
          <w:szCs w:val="21"/>
        </w:rPr>
        <w:t>rbime t</w:t>
      </w:r>
      <w:r w:rsidR="00E719E0">
        <w:rPr>
          <w:rFonts w:ascii="Arial" w:hAnsi="Arial" w:cs="Arial"/>
          <w:sz w:val="21"/>
          <w:szCs w:val="21"/>
        </w:rPr>
        <w:t>ë</w:t>
      </w:r>
      <w:r w:rsidR="00203CE9">
        <w:rPr>
          <w:rFonts w:ascii="Arial" w:hAnsi="Arial" w:cs="Arial"/>
          <w:sz w:val="21"/>
          <w:szCs w:val="21"/>
        </w:rPr>
        <w:t xml:space="preserve"> tilla nuk kan</w:t>
      </w:r>
      <w:r w:rsidR="00E719E0">
        <w:rPr>
          <w:rFonts w:ascii="Arial" w:hAnsi="Arial" w:cs="Arial"/>
          <w:sz w:val="21"/>
          <w:szCs w:val="21"/>
        </w:rPr>
        <w:t>ë</w:t>
      </w:r>
      <w:r w:rsidR="00203CE9">
        <w:rPr>
          <w:rFonts w:ascii="Arial" w:hAnsi="Arial" w:cs="Arial"/>
          <w:sz w:val="21"/>
          <w:szCs w:val="21"/>
        </w:rPr>
        <w:t xml:space="preserve"> ekzistuar n</w:t>
      </w:r>
      <w:r w:rsidR="00E719E0">
        <w:rPr>
          <w:rFonts w:ascii="Arial" w:hAnsi="Arial" w:cs="Arial"/>
          <w:sz w:val="21"/>
          <w:szCs w:val="21"/>
        </w:rPr>
        <w:t>ë</w:t>
      </w:r>
      <w:r w:rsidR="00203CE9">
        <w:rPr>
          <w:rFonts w:ascii="Arial" w:hAnsi="Arial" w:cs="Arial"/>
          <w:sz w:val="21"/>
          <w:szCs w:val="21"/>
        </w:rPr>
        <w:t>p</w:t>
      </w:r>
      <w:r w:rsidR="00E719E0">
        <w:rPr>
          <w:rFonts w:ascii="Arial" w:hAnsi="Arial" w:cs="Arial"/>
          <w:sz w:val="21"/>
          <w:szCs w:val="21"/>
        </w:rPr>
        <w:t>ë</w:t>
      </w:r>
      <w:r w:rsidR="00203CE9">
        <w:rPr>
          <w:rFonts w:ascii="Arial" w:hAnsi="Arial" w:cs="Arial"/>
          <w:sz w:val="21"/>
          <w:szCs w:val="21"/>
        </w:rPr>
        <w:t>r institucionet e AAP-s</w:t>
      </w:r>
      <w:r w:rsidR="00E719E0">
        <w:rPr>
          <w:rFonts w:ascii="Arial" w:hAnsi="Arial" w:cs="Arial"/>
          <w:sz w:val="21"/>
          <w:szCs w:val="21"/>
        </w:rPr>
        <w:t>ë</w:t>
      </w:r>
      <w:r w:rsidR="00203CE9">
        <w:rPr>
          <w:rFonts w:ascii="Arial" w:hAnsi="Arial" w:cs="Arial"/>
          <w:sz w:val="21"/>
          <w:szCs w:val="21"/>
        </w:rPr>
        <w:t xml:space="preserve"> n</w:t>
      </w:r>
      <w:r w:rsidR="00E719E0">
        <w:rPr>
          <w:rFonts w:ascii="Arial" w:hAnsi="Arial" w:cs="Arial"/>
          <w:sz w:val="21"/>
          <w:szCs w:val="21"/>
        </w:rPr>
        <w:t>ë</w:t>
      </w:r>
      <w:r w:rsidR="00203CE9">
        <w:rPr>
          <w:rFonts w:ascii="Arial" w:hAnsi="Arial" w:cs="Arial"/>
          <w:sz w:val="21"/>
          <w:szCs w:val="21"/>
        </w:rPr>
        <w:t xml:space="preserve"> Kosov</w:t>
      </w:r>
      <w:r w:rsidR="00E719E0">
        <w:rPr>
          <w:rFonts w:ascii="Arial" w:hAnsi="Arial" w:cs="Arial"/>
          <w:sz w:val="21"/>
          <w:szCs w:val="21"/>
        </w:rPr>
        <w:t>ë</w:t>
      </w:r>
      <w:r w:rsidR="00203CE9">
        <w:rPr>
          <w:rFonts w:ascii="Arial" w:hAnsi="Arial" w:cs="Arial"/>
          <w:sz w:val="21"/>
          <w:szCs w:val="21"/>
        </w:rPr>
        <w:t xml:space="preserve"> para projektit EYE;</w:t>
      </w:r>
      <w:r>
        <w:rPr>
          <w:rFonts w:ascii="Arial" w:hAnsi="Arial" w:cs="Arial"/>
          <w:sz w:val="21"/>
          <w:szCs w:val="21"/>
        </w:rPr>
        <w:t xml:space="preserve">  </w:t>
      </w:r>
    </w:p>
    <w:p w14:paraId="77FEF22A" w14:textId="77777777" w:rsidR="00203CE9" w:rsidRDefault="00203CE9" w:rsidP="001D03A7">
      <w:pPr>
        <w:pStyle w:val="ListParagraph"/>
        <w:numPr>
          <w:ilvl w:val="0"/>
          <w:numId w:val="42"/>
        </w:numPr>
        <w:spacing w:before="120" w:after="120" w:line="240" w:lineRule="auto"/>
        <w:contextualSpacing w:val="0"/>
        <w:jc w:val="both"/>
        <w:rPr>
          <w:rFonts w:ascii="Arial" w:hAnsi="Arial" w:cs="Arial"/>
          <w:sz w:val="21"/>
          <w:szCs w:val="21"/>
        </w:rPr>
      </w:pPr>
      <w:r>
        <w:rPr>
          <w:rFonts w:ascii="Arial" w:hAnsi="Arial" w:cs="Arial"/>
          <w:sz w:val="21"/>
          <w:szCs w:val="21"/>
        </w:rPr>
        <w:t>M</w:t>
      </w:r>
      <w:r w:rsidR="00E719E0">
        <w:rPr>
          <w:rFonts w:ascii="Arial" w:hAnsi="Arial" w:cs="Arial"/>
          <w:sz w:val="21"/>
          <w:szCs w:val="21"/>
        </w:rPr>
        <w:t>ë</w:t>
      </w:r>
      <w:r>
        <w:rPr>
          <w:rFonts w:ascii="Arial" w:hAnsi="Arial" w:cs="Arial"/>
          <w:sz w:val="21"/>
          <w:szCs w:val="21"/>
        </w:rPr>
        <w:t xml:space="preserve"> shum</w:t>
      </w:r>
      <w:r w:rsidR="00E719E0">
        <w:rPr>
          <w:rFonts w:ascii="Arial" w:hAnsi="Arial" w:cs="Arial"/>
          <w:sz w:val="21"/>
          <w:szCs w:val="21"/>
        </w:rPr>
        <w:t>ë</w:t>
      </w:r>
      <w:r>
        <w:rPr>
          <w:rFonts w:ascii="Arial" w:hAnsi="Arial" w:cs="Arial"/>
          <w:sz w:val="21"/>
          <w:szCs w:val="21"/>
        </w:rPr>
        <w:t xml:space="preserve"> se 10,000 nx</w:t>
      </w:r>
      <w:r w:rsidR="00E719E0">
        <w:rPr>
          <w:rFonts w:ascii="Arial" w:hAnsi="Arial" w:cs="Arial"/>
          <w:sz w:val="21"/>
          <w:szCs w:val="21"/>
        </w:rPr>
        <w:t>ë</w:t>
      </w:r>
      <w:r>
        <w:rPr>
          <w:rFonts w:ascii="Arial" w:hAnsi="Arial" w:cs="Arial"/>
          <w:sz w:val="21"/>
          <w:szCs w:val="21"/>
        </w:rPr>
        <w:t>n</w:t>
      </w:r>
      <w:r w:rsidR="00E719E0">
        <w:rPr>
          <w:rFonts w:ascii="Arial" w:hAnsi="Arial" w:cs="Arial"/>
          <w:sz w:val="21"/>
          <w:szCs w:val="21"/>
        </w:rPr>
        <w:t>ë</w:t>
      </w:r>
      <w:r>
        <w:rPr>
          <w:rFonts w:ascii="Arial" w:hAnsi="Arial" w:cs="Arial"/>
          <w:sz w:val="21"/>
          <w:szCs w:val="21"/>
        </w:rPr>
        <w:t>s kan</w:t>
      </w:r>
      <w:r w:rsidR="00E719E0">
        <w:rPr>
          <w:rFonts w:ascii="Arial" w:hAnsi="Arial" w:cs="Arial"/>
          <w:sz w:val="21"/>
          <w:szCs w:val="21"/>
        </w:rPr>
        <w:t>ë</w:t>
      </w:r>
      <w:r>
        <w:rPr>
          <w:rFonts w:ascii="Arial" w:hAnsi="Arial" w:cs="Arial"/>
          <w:sz w:val="21"/>
          <w:szCs w:val="21"/>
        </w:rPr>
        <w:t xml:space="preserve"> p</w:t>
      </w:r>
      <w:r w:rsidR="00E719E0">
        <w:rPr>
          <w:rFonts w:ascii="Arial" w:hAnsi="Arial" w:cs="Arial"/>
          <w:sz w:val="21"/>
          <w:szCs w:val="21"/>
        </w:rPr>
        <w:t>ë</w:t>
      </w:r>
      <w:r>
        <w:rPr>
          <w:rFonts w:ascii="Arial" w:hAnsi="Arial" w:cs="Arial"/>
          <w:sz w:val="21"/>
          <w:szCs w:val="21"/>
        </w:rPr>
        <w:t>rfituar nga sh</w:t>
      </w:r>
      <w:r w:rsidR="00E719E0">
        <w:rPr>
          <w:rFonts w:ascii="Arial" w:hAnsi="Arial" w:cs="Arial"/>
          <w:sz w:val="21"/>
          <w:szCs w:val="21"/>
        </w:rPr>
        <w:t>ë</w:t>
      </w:r>
      <w:r>
        <w:rPr>
          <w:rFonts w:ascii="Arial" w:hAnsi="Arial" w:cs="Arial"/>
          <w:sz w:val="21"/>
          <w:szCs w:val="21"/>
        </w:rPr>
        <w:t>rbimet e orientimit p</w:t>
      </w:r>
      <w:r w:rsidR="00E719E0">
        <w:rPr>
          <w:rFonts w:ascii="Arial" w:hAnsi="Arial" w:cs="Arial"/>
          <w:sz w:val="21"/>
          <w:szCs w:val="21"/>
        </w:rPr>
        <w:t>ë</w:t>
      </w:r>
      <w:r>
        <w:rPr>
          <w:rFonts w:ascii="Arial" w:hAnsi="Arial" w:cs="Arial"/>
          <w:sz w:val="21"/>
          <w:szCs w:val="21"/>
        </w:rPr>
        <w:t>r karrier</w:t>
      </w:r>
      <w:r w:rsidR="00E719E0">
        <w:rPr>
          <w:rFonts w:ascii="Arial" w:hAnsi="Arial" w:cs="Arial"/>
          <w:sz w:val="21"/>
          <w:szCs w:val="21"/>
        </w:rPr>
        <w:t>ë</w:t>
      </w:r>
      <w:r>
        <w:rPr>
          <w:rFonts w:ascii="Arial" w:hAnsi="Arial" w:cs="Arial"/>
          <w:sz w:val="21"/>
          <w:szCs w:val="21"/>
        </w:rPr>
        <w:t>, nd</w:t>
      </w:r>
      <w:r w:rsidR="00E719E0">
        <w:rPr>
          <w:rFonts w:ascii="Arial" w:hAnsi="Arial" w:cs="Arial"/>
          <w:sz w:val="21"/>
          <w:szCs w:val="21"/>
        </w:rPr>
        <w:t>ë</w:t>
      </w:r>
      <w:r>
        <w:rPr>
          <w:rFonts w:ascii="Arial" w:hAnsi="Arial" w:cs="Arial"/>
          <w:sz w:val="21"/>
          <w:szCs w:val="21"/>
        </w:rPr>
        <w:t>rsa rreth 1000 biznese kan</w:t>
      </w:r>
      <w:r w:rsidR="00E719E0">
        <w:rPr>
          <w:rFonts w:ascii="Arial" w:hAnsi="Arial" w:cs="Arial"/>
          <w:sz w:val="21"/>
          <w:szCs w:val="21"/>
        </w:rPr>
        <w:t>ë</w:t>
      </w:r>
      <w:r>
        <w:rPr>
          <w:rFonts w:ascii="Arial" w:hAnsi="Arial" w:cs="Arial"/>
          <w:sz w:val="21"/>
          <w:szCs w:val="21"/>
        </w:rPr>
        <w:t xml:space="preserve"> marr</w:t>
      </w:r>
      <w:r w:rsidR="00E719E0">
        <w:rPr>
          <w:rFonts w:ascii="Arial" w:hAnsi="Arial" w:cs="Arial"/>
          <w:sz w:val="21"/>
          <w:szCs w:val="21"/>
        </w:rPr>
        <w:t>ë</w:t>
      </w:r>
      <w:r>
        <w:rPr>
          <w:rFonts w:ascii="Arial" w:hAnsi="Arial" w:cs="Arial"/>
          <w:sz w:val="21"/>
          <w:szCs w:val="21"/>
        </w:rPr>
        <w:t xml:space="preserve"> pjes</w:t>
      </w:r>
      <w:r w:rsidR="00E719E0">
        <w:rPr>
          <w:rFonts w:ascii="Arial" w:hAnsi="Arial" w:cs="Arial"/>
          <w:sz w:val="21"/>
          <w:szCs w:val="21"/>
        </w:rPr>
        <w:t>ë</w:t>
      </w:r>
      <w:r>
        <w:rPr>
          <w:rFonts w:ascii="Arial" w:hAnsi="Arial" w:cs="Arial"/>
          <w:sz w:val="21"/>
          <w:szCs w:val="21"/>
        </w:rPr>
        <w:t xml:space="preserve"> n</w:t>
      </w:r>
      <w:r w:rsidR="00E719E0">
        <w:rPr>
          <w:rFonts w:ascii="Arial" w:hAnsi="Arial" w:cs="Arial"/>
          <w:sz w:val="21"/>
          <w:szCs w:val="21"/>
        </w:rPr>
        <w:t>ë</w:t>
      </w:r>
      <w:r>
        <w:rPr>
          <w:rFonts w:ascii="Arial" w:hAnsi="Arial" w:cs="Arial"/>
          <w:sz w:val="21"/>
          <w:szCs w:val="21"/>
        </w:rPr>
        <w:t xml:space="preserve"> aktivitete t</w:t>
      </w:r>
      <w:r w:rsidR="00E719E0">
        <w:rPr>
          <w:rFonts w:ascii="Arial" w:hAnsi="Arial" w:cs="Arial"/>
          <w:sz w:val="21"/>
          <w:szCs w:val="21"/>
        </w:rPr>
        <w:t>ë</w:t>
      </w:r>
      <w:r>
        <w:rPr>
          <w:rFonts w:ascii="Arial" w:hAnsi="Arial" w:cs="Arial"/>
          <w:sz w:val="21"/>
          <w:szCs w:val="21"/>
        </w:rPr>
        <w:t xml:space="preserve"> ndryshme;</w:t>
      </w:r>
    </w:p>
    <w:p w14:paraId="0A9D3277" w14:textId="77777777" w:rsidR="00AD58B9" w:rsidRDefault="00AD58B9" w:rsidP="001D03A7">
      <w:pPr>
        <w:pStyle w:val="ListParagraph"/>
        <w:numPr>
          <w:ilvl w:val="0"/>
          <w:numId w:val="42"/>
        </w:numPr>
        <w:spacing w:before="120" w:after="120" w:line="240" w:lineRule="auto"/>
        <w:contextualSpacing w:val="0"/>
        <w:jc w:val="both"/>
        <w:rPr>
          <w:rFonts w:ascii="Arial" w:hAnsi="Arial" w:cs="Arial"/>
          <w:sz w:val="21"/>
          <w:szCs w:val="21"/>
        </w:rPr>
      </w:pPr>
      <w:r>
        <w:rPr>
          <w:rFonts w:ascii="Arial" w:hAnsi="Arial" w:cs="Arial"/>
          <w:sz w:val="21"/>
          <w:szCs w:val="21"/>
        </w:rPr>
        <w:t>EYE zhvilloi programin kualifikues për këshilltarët e k</w:t>
      </w:r>
      <w:r w:rsidRPr="00AD58B9">
        <w:rPr>
          <w:rFonts w:ascii="Arial" w:hAnsi="Arial" w:cs="Arial"/>
          <w:sz w:val="21"/>
          <w:szCs w:val="21"/>
        </w:rPr>
        <w:t xml:space="preserve">arrierës. Ky program është </w:t>
      </w:r>
      <w:r>
        <w:rPr>
          <w:rFonts w:ascii="Arial" w:hAnsi="Arial" w:cs="Arial"/>
          <w:sz w:val="21"/>
          <w:szCs w:val="21"/>
        </w:rPr>
        <w:t>vendimtar</w:t>
      </w:r>
      <w:r w:rsidRPr="00AD58B9">
        <w:rPr>
          <w:rFonts w:ascii="Arial" w:hAnsi="Arial" w:cs="Arial"/>
          <w:sz w:val="21"/>
          <w:szCs w:val="21"/>
        </w:rPr>
        <w:t xml:space="preserve"> për të siguruar integrimin e plotë të </w:t>
      </w:r>
      <w:r>
        <w:rPr>
          <w:rFonts w:ascii="Arial" w:hAnsi="Arial" w:cs="Arial"/>
          <w:sz w:val="21"/>
          <w:szCs w:val="21"/>
        </w:rPr>
        <w:t>QSHK-ve</w:t>
      </w:r>
      <w:r w:rsidRPr="00AD58B9">
        <w:rPr>
          <w:rFonts w:ascii="Arial" w:hAnsi="Arial" w:cs="Arial"/>
          <w:sz w:val="21"/>
          <w:szCs w:val="21"/>
        </w:rPr>
        <w:t xml:space="preserve"> në sistemin arsimor të A</w:t>
      </w:r>
      <w:r>
        <w:rPr>
          <w:rFonts w:ascii="Arial" w:hAnsi="Arial" w:cs="Arial"/>
          <w:sz w:val="21"/>
          <w:szCs w:val="21"/>
        </w:rPr>
        <w:t>A</w:t>
      </w:r>
      <w:r w:rsidRPr="00AD58B9">
        <w:rPr>
          <w:rFonts w:ascii="Arial" w:hAnsi="Arial" w:cs="Arial"/>
          <w:sz w:val="21"/>
          <w:szCs w:val="21"/>
        </w:rPr>
        <w:t xml:space="preserve">P-së dhe </w:t>
      </w:r>
      <w:r w:rsidR="00DA4676">
        <w:rPr>
          <w:rFonts w:ascii="Arial" w:hAnsi="Arial" w:cs="Arial"/>
          <w:sz w:val="21"/>
          <w:szCs w:val="21"/>
        </w:rPr>
        <w:t>p</w:t>
      </w:r>
      <w:r w:rsidR="00E719E0">
        <w:rPr>
          <w:rFonts w:ascii="Arial" w:hAnsi="Arial" w:cs="Arial"/>
          <w:sz w:val="21"/>
          <w:szCs w:val="21"/>
        </w:rPr>
        <w:t>ë</w:t>
      </w:r>
      <w:r w:rsidR="00DA4676">
        <w:rPr>
          <w:rFonts w:ascii="Arial" w:hAnsi="Arial" w:cs="Arial"/>
          <w:sz w:val="21"/>
          <w:szCs w:val="21"/>
        </w:rPr>
        <w:t>rhap</w:t>
      </w:r>
      <w:r w:rsidRPr="00AD58B9">
        <w:rPr>
          <w:rFonts w:ascii="Arial" w:hAnsi="Arial" w:cs="Arial"/>
          <w:sz w:val="21"/>
          <w:szCs w:val="21"/>
        </w:rPr>
        <w:t xml:space="preserve">jen </w:t>
      </w:r>
      <w:r>
        <w:rPr>
          <w:rFonts w:ascii="Arial" w:hAnsi="Arial" w:cs="Arial"/>
          <w:sz w:val="21"/>
          <w:szCs w:val="21"/>
        </w:rPr>
        <w:t>në nivel gjith</w:t>
      </w:r>
      <w:r w:rsidR="00E719E0">
        <w:rPr>
          <w:rFonts w:ascii="Arial" w:hAnsi="Arial" w:cs="Arial"/>
          <w:sz w:val="21"/>
          <w:szCs w:val="21"/>
        </w:rPr>
        <w:t>ë</w:t>
      </w:r>
      <w:r>
        <w:rPr>
          <w:rFonts w:ascii="Arial" w:hAnsi="Arial" w:cs="Arial"/>
          <w:sz w:val="21"/>
          <w:szCs w:val="21"/>
        </w:rPr>
        <w:t>p</w:t>
      </w:r>
      <w:r w:rsidR="00E719E0">
        <w:rPr>
          <w:rFonts w:ascii="Arial" w:hAnsi="Arial" w:cs="Arial"/>
          <w:sz w:val="21"/>
          <w:szCs w:val="21"/>
        </w:rPr>
        <w:t>ë</w:t>
      </w:r>
      <w:r>
        <w:rPr>
          <w:rFonts w:ascii="Arial" w:hAnsi="Arial" w:cs="Arial"/>
          <w:sz w:val="21"/>
          <w:szCs w:val="21"/>
        </w:rPr>
        <w:t>rfshir</w:t>
      </w:r>
      <w:r w:rsidR="00E719E0">
        <w:rPr>
          <w:rFonts w:ascii="Arial" w:hAnsi="Arial" w:cs="Arial"/>
          <w:sz w:val="21"/>
          <w:szCs w:val="21"/>
        </w:rPr>
        <w:t>ë</w:t>
      </w:r>
      <w:r>
        <w:rPr>
          <w:rFonts w:ascii="Arial" w:hAnsi="Arial" w:cs="Arial"/>
          <w:sz w:val="21"/>
          <w:szCs w:val="21"/>
        </w:rPr>
        <w:t>s</w:t>
      </w:r>
      <w:r w:rsidRPr="00AD58B9">
        <w:rPr>
          <w:rFonts w:ascii="Arial" w:hAnsi="Arial" w:cs="Arial"/>
          <w:sz w:val="21"/>
          <w:szCs w:val="21"/>
        </w:rPr>
        <w:t xml:space="preserve"> kombëtar në Kosovë. 10 trajnerë janë aftësuar për të</w:t>
      </w:r>
      <w:r w:rsidR="00DA4676">
        <w:rPr>
          <w:rFonts w:ascii="Arial" w:hAnsi="Arial" w:cs="Arial"/>
          <w:sz w:val="21"/>
          <w:szCs w:val="21"/>
        </w:rPr>
        <w:t xml:space="preserve"> ofruar këtë program kualifikues</w:t>
      </w:r>
      <w:r w:rsidRPr="00AD58B9">
        <w:rPr>
          <w:rFonts w:ascii="Arial" w:hAnsi="Arial" w:cs="Arial"/>
          <w:sz w:val="21"/>
          <w:szCs w:val="21"/>
        </w:rPr>
        <w:t xml:space="preserve"> të nivelit të 4-të, i cili </w:t>
      </w:r>
      <w:r w:rsidR="00DA4676" w:rsidRPr="00DA4676">
        <w:rPr>
          <w:rFonts w:ascii="Arial" w:hAnsi="Arial" w:cs="Arial"/>
          <w:sz w:val="21"/>
          <w:szCs w:val="21"/>
          <w:lang w:val="en-GB"/>
        </w:rPr>
        <w:t>në fillim të vitit 2021</w:t>
      </w:r>
      <w:r w:rsidR="00DA4676">
        <w:rPr>
          <w:rFonts w:ascii="Arial" w:hAnsi="Arial" w:cs="Arial"/>
          <w:sz w:val="21"/>
          <w:szCs w:val="21"/>
          <w:lang w:val="en-GB"/>
        </w:rPr>
        <w:t xml:space="preserve"> </w:t>
      </w:r>
      <w:r w:rsidRPr="00AD58B9">
        <w:rPr>
          <w:rFonts w:ascii="Arial" w:hAnsi="Arial" w:cs="Arial"/>
          <w:sz w:val="21"/>
          <w:szCs w:val="21"/>
        </w:rPr>
        <w:t>do t</w:t>
      </w:r>
      <w:r w:rsidR="00DA4676">
        <w:rPr>
          <w:rFonts w:ascii="Arial" w:hAnsi="Arial" w:cs="Arial"/>
          <w:sz w:val="21"/>
          <w:szCs w:val="21"/>
        </w:rPr>
        <w:t>’i n</w:t>
      </w:r>
      <w:r w:rsidR="00E719E0">
        <w:rPr>
          <w:rFonts w:ascii="Arial" w:hAnsi="Arial" w:cs="Arial"/>
          <w:sz w:val="21"/>
          <w:szCs w:val="21"/>
        </w:rPr>
        <w:t>ë</w:t>
      </w:r>
      <w:r w:rsidR="00DA4676">
        <w:rPr>
          <w:rFonts w:ascii="Arial" w:hAnsi="Arial" w:cs="Arial"/>
          <w:sz w:val="21"/>
          <w:szCs w:val="21"/>
        </w:rPr>
        <w:t>nshtrohet</w:t>
      </w:r>
      <w:r w:rsidRPr="00AD58B9">
        <w:rPr>
          <w:rFonts w:ascii="Arial" w:hAnsi="Arial" w:cs="Arial"/>
          <w:sz w:val="21"/>
          <w:szCs w:val="21"/>
        </w:rPr>
        <w:t xml:space="preserve"> </w:t>
      </w:r>
      <w:r w:rsidR="00DA4676">
        <w:rPr>
          <w:rFonts w:ascii="Arial" w:hAnsi="Arial" w:cs="Arial"/>
          <w:sz w:val="21"/>
          <w:szCs w:val="21"/>
        </w:rPr>
        <w:t>procesit t</w:t>
      </w:r>
      <w:r w:rsidR="00E719E0">
        <w:rPr>
          <w:rFonts w:ascii="Arial" w:hAnsi="Arial" w:cs="Arial"/>
          <w:sz w:val="21"/>
          <w:szCs w:val="21"/>
        </w:rPr>
        <w:t>ë</w:t>
      </w:r>
      <w:r w:rsidRPr="00AD58B9">
        <w:rPr>
          <w:rFonts w:ascii="Arial" w:hAnsi="Arial" w:cs="Arial"/>
          <w:sz w:val="21"/>
          <w:szCs w:val="21"/>
        </w:rPr>
        <w:t xml:space="preserve"> v</w:t>
      </w:r>
      <w:r w:rsidR="00DA4676">
        <w:rPr>
          <w:rFonts w:ascii="Arial" w:hAnsi="Arial" w:cs="Arial"/>
          <w:sz w:val="21"/>
          <w:szCs w:val="21"/>
        </w:rPr>
        <w:t>erifikimit</w:t>
      </w:r>
      <w:r w:rsidRPr="00AD58B9">
        <w:rPr>
          <w:rFonts w:ascii="Arial" w:hAnsi="Arial" w:cs="Arial"/>
          <w:sz w:val="21"/>
          <w:szCs w:val="21"/>
        </w:rPr>
        <w:t xml:space="preserve"> nga AKK</w:t>
      </w:r>
      <w:r w:rsidR="009579FB">
        <w:rPr>
          <w:rFonts w:ascii="Arial" w:hAnsi="Arial" w:cs="Arial"/>
          <w:sz w:val="21"/>
          <w:szCs w:val="21"/>
        </w:rPr>
        <w:t>;</w:t>
      </w:r>
    </w:p>
    <w:p w14:paraId="4BA5C6C9" w14:textId="77777777" w:rsidR="00DA4676" w:rsidRDefault="00DA4676" w:rsidP="001D03A7">
      <w:pPr>
        <w:pStyle w:val="ListParagraph"/>
        <w:numPr>
          <w:ilvl w:val="0"/>
          <w:numId w:val="42"/>
        </w:numPr>
        <w:spacing w:before="120" w:after="120" w:line="240" w:lineRule="auto"/>
        <w:contextualSpacing w:val="0"/>
        <w:jc w:val="both"/>
        <w:rPr>
          <w:rFonts w:ascii="Arial" w:hAnsi="Arial" w:cs="Arial"/>
          <w:sz w:val="21"/>
          <w:szCs w:val="21"/>
        </w:rPr>
      </w:pPr>
      <w:r w:rsidRPr="00DA4676">
        <w:rPr>
          <w:rFonts w:ascii="Arial" w:hAnsi="Arial" w:cs="Arial"/>
          <w:sz w:val="21"/>
          <w:szCs w:val="21"/>
        </w:rPr>
        <w:t xml:space="preserve">Replikimi i modelit </w:t>
      </w:r>
      <w:r>
        <w:rPr>
          <w:rFonts w:ascii="Arial" w:hAnsi="Arial" w:cs="Arial"/>
          <w:sz w:val="21"/>
          <w:szCs w:val="21"/>
        </w:rPr>
        <w:t>t</w:t>
      </w:r>
      <w:r w:rsidR="00E719E0">
        <w:rPr>
          <w:rFonts w:ascii="Arial" w:hAnsi="Arial" w:cs="Arial"/>
          <w:sz w:val="21"/>
          <w:szCs w:val="21"/>
        </w:rPr>
        <w:t>ë</w:t>
      </w:r>
      <w:r>
        <w:rPr>
          <w:rFonts w:ascii="Arial" w:hAnsi="Arial" w:cs="Arial"/>
          <w:sz w:val="21"/>
          <w:szCs w:val="21"/>
        </w:rPr>
        <w:t xml:space="preserve"> QSHK-s</w:t>
      </w:r>
      <w:r w:rsidR="00E719E0">
        <w:rPr>
          <w:rFonts w:ascii="Arial" w:hAnsi="Arial" w:cs="Arial"/>
          <w:sz w:val="21"/>
          <w:szCs w:val="21"/>
        </w:rPr>
        <w:t>ë</w:t>
      </w:r>
      <w:r>
        <w:rPr>
          <w:rFonts w:ascii="Arial" w:hAnsi="Arial" w:cs="Arial"/>
          <w:sz w:val="21"/>
          <w:szCs w:val="21"/>
        </w:rPr>
        <w:t xml:space="preserve"> </w:t>
      </w:r>
      <w:r w:rsidRPr="00DA4676">
        <w:rPr>
          <w:rFonts w:ascii="Arial" w:hAnsi="Arial" w:cs="Arial"/>
          <w:sz w:val="21"/>
          <w:szCs w:val="21"/>
        </w:rPr>
        <w:t xml:space="preserve">është arritur </w:t>
      </w:r>
      <w:r>
        <w:rPr>
          <w:rFonts w:ascii="Arial" w:hAnsi="Arial" w:cs="Arial"/>
          <w:sz w:val="21"/>
          <w:szCs w:val="21"/>
        </w:rPr>
        <w:t>duke qen</w:t>
      </w:r>
      <w:r w:rsidR="00E719E0">
        <w:rPr>
          <w:rFonts w:ascii="Arial" w:hAnsi="Arial" w:cs="Arial"/>
          <w:sz w:val="21"/>
          <w:szCs w:val="21"/>
        </w:rPr>
        <w:t>ë</w:t>
      </w:r>
      <w:r>
        <w:rPr>
          <w:rFonts w:ascii="Arial" w:hAnsi="Arial" w:cs="Arial"/>
          <w:sz w:val="21"/>
          <w:szCs w:val="21"/>
        </w:rPr>
        <w:t xml:space="preserve"> se:</w:t>
      </w:r>
      <w:r w:rsidRPr="00DA4676">
        <w:rPr>
          <w:rFonts w:ascii="Arial" w:hAnsi="Arial" w:cs="Arial"/>
          <w:sz w:val="21"/>
          <w:szCs w:val="21"/>
        </w:rPr>
        <w:t xml:space="preserve"> </w:t>
      </w:r>
      <w:r w:rsidRPr="00DA4676">
        <w:rPr>
          <w:rFonts w:ascii="Arial" w:hAnsi="Arial" w:cs="Arial"/>
          <w:sz w:val="21"/>
          <w:szCs w:val="21"/>
          <w:lang w:val="en-GB"/>
        </w:rPr>
        <w:t>gjatë vitit 2021</w:t>
      </w:r>
      <w:r>
        <w:rPr>
          <w:rFonts w:ascii="Arial" w:hAnsi="Arial" w:cs="Arial"/>
          <w:sz w:val="21"/>
          <w:szCs w:val="21"/>
          <w:lang w:val="en-GB"/>
        </w:rPr>
        <w:t xml:space="preserve"> </w:t>
      </w:r>
      <w:r w:rsidRPr="00DA4676">
        <w:rPr>
          <w:rFonts w:ascii="Arial" w:hAnsi="Arial" w:cs="Arial"/>
          <w:sz w:val="21"/>
          <w:szCs w:val="21"/>
          <w:lang w:val="en-GB"/>
        </w:rPr>
        <w:t xml:space="preserve">do të themelohen </w:t>
      </w:r>
      <w:r w:rsidR="00321D0D">
        <w:rPr>
          <w:rFonts w:ascii="Arial" w:hAnsi="Arial" w:cs="Arial"/>
          <w:sz w:val="21"/>
          <w:szCs w:val="21"/>
        </w:rPr>
        <w:t>3</w:t>
      </w:r>
      <w:r w:rsidRPr="00DA4676">
        <w:rPr>
          <w:rFonts w:ascii="Arial" w:hAnsi="Arial" w:cs="Arial"/>
          <w:sz w:val="21"/>
          <w:szCs w:val="21"/>
        </w:rPr>
        <w:t xml:space="preserve"> Qendra të Karrierës nga </w:t>
      </w:r>
      <w:r w:rsidRPr="00DA4676">
        <w:rPr>
          <w:rFonts w:ascii="Arial" w:hAnsi="Arial" w:cs="Arial"/>
          <w:sz w:val="21"/>
          <w:szCs w:val="21"/>
          <w:lang w:val="en-US"/>
        </w:rPr>
        <w:t>AAAPARr</w:t>
      </w:r>
      <w:r w:rsidRPr="00DA4676">
        <w:rPr>
          <w:rFonts w:ascii="Arial" w:hAnsi="Arial" w:cs="Arial"/>
          <w:sz w:val="21"/>
          <w:szCs w:val="21"/>
        </w:rPr>
        <w:t xml:space="preserve"> me </w:t>
      </w:r>
      <w:r>
        <w:rPr>
          <w:rFonts w:ascii="Arial" w:hAnsi="Arial" w:cs="Arial"/>
          <w:sz w:val="21"/>
          <w:szCs w:val="21"/>
        </w:rPr>
        <w:t>an</w:t>
      </w:r>
      <w:r w:rsidR="00E719E0">
        <w:rPr>
          <w:rFonts w:ascii="Arial" w:hAnsi="Arial" w:cs="Arial"/>
          <w:sz w:val="21"/>
          <w:szCs w:val="21"/>
        </w:rPr>
        <w:t>ë</w:t>
      </w:r>
      <w:r>
        <w:rPr>
          <w:rFonts w:ascii="Arial" w:hAnsi="Arial" w:cs="Arial"/>
          <w:sz w:val="21"/>
          <w:szCs w:val="21"/>
        </w:rPr>
        <w:t xml:space="preserve"> t</w:t>
      </w:r>
      <w:r w:rsidR="00E719E0">
        <w:rPr>
          <w:rFonts w:ascii="Arial" w:hAnsi="Arial" w:cs="Arial"/>
          <w:sz w:val="21"/>
          <w:szCs w:val="21"/>
        </w:rPr>
        <w:t>ë</w:t>
      </w:r>
      <w:r>
        <w:rPr>
          <w:rFonts w:ascii="Arial" w:hAnsi="Arial" w:cs="Arial"/>
          <w:sz w:val="21"/>
          <w:szCs w:val="21"/>
        </w:rPr>
        <w:t xml:space="preserve"> </w:t>
      </w:r>
      <w:r w:rsidRPr="00DA4676">
        <w:rPr>
          <w:rFonts w:ascii="Arial" w:hAnsi="Arial" w:cs="Arial"/>
          <w:sz w:val="21"/>
          <w:szCs w:val="21"/>
        </w:rPr>
        <w:t>fonde</w:t>
      </w:r>
      <w:r>
        <w:rPr>
          <w:rFonts w:ascii="Arial" w:hAnsi="Arial" w:cs="Arial"/>
          <w:sz w:val="21"/>
          <w:szCs w:val="21"/>
        </w:rPr>
        <w:t>ve</w:t>
      </w:r>
      <w:r w:rsidRPr="00DA4676">
        <w:rPr>
          <w:rFonts w:ascii="Arial" w:hAnsi="Arial" w:cs="Arial"/>
          <w:sz w:val="21"/>
          <w:szCs w:val="21"/>
        </w:rPr>
        <w:t xml:space="preserve"> publike, një replikim i modelit pa mbështetjen e EYE (Qendra e Kompetencës në Ferizaj, Prizren dhe Skenderaj. Në Qendrën e Kompetencës në Skenderaj </w:t>
      </w:r>
      <w:r w:rsidR="00321D0D">
        <w:rPr>
          <w:rFonts w:ascii="Arial" w:hAnsi="Arial" w:cs="Arial"/>
          <w:sz w:val="21"/>
          <w:szCs w:val="21"/>
        </w:rPr>
        <w:t>vet</w:t>
      </w:r>
      <w:r w:rsidR="00E719E0">
        <w:rPr>
          <w:rFonts w:ascii="Arial" w:hAnsi="Arial" w:cs="Arial"/>
          <w:sz w:val="21"/>
          <w:szCs w:val="21"/>
        </w:rPr>
        <w:t>ë</w:t>
      </w:r>
      <w:r w:rsidR="00321D0D">
        <w:rPr>
          <w:rFonts w:ascii="Arial" w:hAnsi="Arial" w:cs="Arial"/>
          <w:sz w:val="21"/>
          <w:szCs w:val="21"/>
        </w:rPr>
        <w:t xml:space="preserve"> nx</w:t>
      </w:r>
      <w:r w:rsidR="00E719E0">
        <w:rPr>
          <w:rFonts w:ascii="Arial" w:hAnsi="Arial" w:cs="Arial"/>
          <w:sz w:val="21"/>
          <w:szCs w:val="21"/>
        </w:rPr>
        <w:t>ë</w:t>
      </w:r>
      <w:r w:rsidR="00321D0D">
        <w:rPr>
          <w:rFonts w:ascii="Arial" w:hAnsi="Arial" w:cs="Arial"/>
          <w:sz w:val="21"/>
          <w:szCs w:val="21"/>
        </w:rPr>
        <w:t>n</w:t>
      </w:r>
      <w:r w:rsidR="00E719E0">
        <w:rPr>
          <w:rFonts w:ascii="Arial" w:hAnsi="Arial" w:cs="Arial"/>
          <w:sz w:val="21"/>
          <w:szCs w:val="21"/>
        </w:rPr>
        <w:t>ë</w:t>
      </w:r>
      <w:r w:rsidR="00321D0D">
        <w:rPr>
          <w:rFonts w:ascii="Arial" w:hAnsi="Arial" w:cs="Arial"/>
          <w:sz w:val="21"/>
          <w:szCs w:val="21"/>
        </w:rPr>
        <w:t>sit</w:t>
      </w:r>
      <w:r w:rsidRPr="00DA4676">
        <w:rPr>
          <w:rFonts w:ascii="Arial" w:hAnsi="Arial" w:cs="Arial"/>
          <w:sz w:val="21"/>
          <w:szCs w:val="21"/>
        </w:rPr>
        <w:t xml:space="preserve"> kanë rinovuar hapësirën); 3 Qendra të tjera të Karrierës </w:t>
      </w:r>
      <w:r w:rsidR="00321D0D">
        <w:rPr>
          <w:rFonts w:ascii="Arial" w:hAnsi="Arial" w:cs="Arial"/>
          <w:sz w:val="21"/>
          <w:szCs w:val="21"/>
        </w:rPr>
        <w:t>planifikohet</w:t>
      </w:r>
      <w:r w:rsidRPr="00DA4676">
        <w:rPr>
          <w:rFonts w:ascii="Arial" w:hAnsi="Arial" w:cs="Arial"/>
          <w:sz w:val="21"/>
          <w:szCs w:val="21"/>
        </w:rPr>
        <w:t xml:space="preserve"> të hapen nga Solidar Suisse në De</w:t>
      </w:r>
      <w:r w:rsidR="00321D0D">
        <w:rPr>
          <w:rFonts w:ascii="Arial" w:hAnsi="Arial" w:cs="Arial"/>
          <w:sz w:val="21"/>
          <w:szCs w:val="21"/>
        </w:rPr>
        <w:t>çan, Istog dhe Klin</w:t>
      </w:r>
      <w:r w:rsidR="00E719E0">
        <w:rPr>
          <w:rFonts w:ascii="Arial" w:hAnsi="Arial" w:cs="Arial"/>
          <w:sz w:val="21"/>
          <w:szCs w:val="21"/>
        </w:rPr>
        <w:t>ë</w:t>
      </w:r>
      <w:r w:rsidRPr="00DA4676">
        <w:rPr>
          <w:rFonts w:ascii="Arial" w:hAnsi="Arial" w:cs="Arial"/>
          <w:sz w:val="21"/>
          <w:szCs w:val="21"/>
        </w:rPr>
        <w:t>, duke replikuar të njëjtin model</w:t>
      </w:r>
      <w:r w:rsidR="00321D0D">
        <w:rPr>
          <w:rFonts w:ascii="Arial" w:hAnsi="Arial" w:cs="Arial"/>
          <w:sz w:val="21"/>
          <w:szCs w:val="21"/>
        </w:rPr>
        <w:t>,</w:t>
      </w:r>
      <w:r w:rsidRPr="00DA4676">
        <w:rPr>
          <w:rFonts w:ascii="Arial" w:hAnsi="Arial" w:cs="Arial"/>
          <w:sz w:val="21"/>
          <w:szCs w:val="21"/>
        </w:rPr>
        <w:t xml:space="preserve"> si rezultat i bashkëpunimit të vazhdueshëm me ta;</w:t>
      </w:r>
    </w:p>
    <w:p w14:paraId="31C7F8C5" w14:textId="77777777" w:rsidR="00321D0D" w:rsidRDefault="00321D0D" w:rsidP="001D03A7">
      <w:pPr>
        <w:pStyle w:val="ListParagraph"/>
        <w:numPr>
          <w:ilvl w:val="0"/>
          <w:numId w:val="42"/>
        </w:numPr>
        <w:spacing w:before="120" w:after="120" w:line="240" w:lineRule="auto"/>
        <w:contextualSpacing w:val="0"/>
        <w:jc w:val="both"/>
        <w:rPr>
          <w:rFonts w:ascii="Arial" w:hAnsi="Arial" w:cs="Arial"/>
          <w:sz w:val="21"/>
          <w:szCs w:val="21"/>
        </w:rPr>
      </w:pPr>
      <w:r>
        <w:rPr>
          <w:rFonts w:ascii="Arial" w:hAnsi="Arial" w:cs="Arial"/>
          <w:sz w:val="21"/>
          <w:szCs w:val="21"/>
        </w:rPr>
        <w:t>M</w:t>
      </w:r>
      <w:r w:rsidR="00E719E0">
        <w:rPr>
          <w:rFonts w:ascii="Arial" w:hAnsi="Arial" w:cs="Arial"/>
          <w:sz w:val="21"/>
          <w:szCs w:val="21"/>
        </w:rPr>
        <w:t>ë</w:t>
      </w:r>
      <w:r>
        <w:rPr>
          <w:rFonts w:ascii="Arial" w:hAnsi="Arial" w:cs="Arial"/>
          <w:sz w:val="21"/>
          <w:szCs w:val="21"/>
        </w:rPr>
        <w:t xml:space="preserve"> shum</w:t>
      </w:r>
      <w:r w:rsidR="00E719E0">
        <w:rPr>
          <w:rFonts w:ascii="Arial" w:hAnsi="Arial" w:cs="Arial"/>
          <w:sz w:val="21"/>
          <w:szCs w:val="21"/>
        </w:rPr>
        <w:t>ë</w:t>
      </w:r>
      <w:r>
        <w:rPr>
          <w:rFonts w:ascii="Arial" w:hAnsi="Arial" w:cs="Arial"/>
          <w:sz w:val="21"/>
          <w:szCs w:val="21"/>
        </w:rPr>
        <w:t xml:space="preserve"> se 19,000 t</w:t>
      </w:r>
      <w:r w:rsidR="00E719E0">
        <w:rPr>
          <w:rFonts w:ascii="Arial" w:hAnsi="Arial" w:cs="Arial"/>
          <w:sz w:val="21"/>
          <w:szCs w:val="21"/>
        </w:rPr>
        <w:t>ë</w:t>
      </w:r>
      <w:r>
        <w:rPr>
          <w:rFonts w:ascii="Arial" w:hAnsi="Arial" w:cs="Arial"/>
          <w:sz w:val="21"/>
          <w:szCs w:val="21"/>
        </w:rPr>
        <w:t xml:space="preserve"> rinj kan</w:t>
      </w:r>
      <w:r w:rsidR="00E719E0">
        <w:rPr>
          <w:rFonts w:ascii="Arial" w:hAnsi="Arial" w:cs="Arial"/>
          <w:sz w:val="21"/>
          <w:szCs w:val="21"/>
        </w:rPr>
        <w:t>ë</w:t>
      </w:r>
      <w:r>
        <w:rPr>
          <w:rFonts w:ascii="Arial" w:hAnsi="Arial" w:cs="Arial"/>
          <w:sz w:val="21"/>
          <w:szCs w:val="21"/>
        </w:rPr>
        <w:t xml:space="preserve"> shfryt</w:t>
      </w:r>
      <w:r w:rsidR="00E719E0">
        <w:rPr>
          <w:rFonts w:ascii="Arial" w:hAnsi="Arial" w:cs="Arial"/>
          <w:sz w:val="21"/>
          <w:szCs w:val="21"/>
        </w:rPr>
        <w:t>ë</w:t>
      </w:r>
      <w:r>
        <w:rPr>
          <w:rFonts w:ascii="Arial" w:hAnsi="Arial" w:cs="Arial"/>
          <w:sz w:val="21"/>
          <w:szCs w:val="21"/>
        </w:rPr>
        <w:t>zuar sh</w:t>
      </w:r>
      <w:r w:rsidR="00E719E0">
        <w:rPr>
          <w:rFonts w:ascii="Arial" w:hAnsi="Arial" w:cs="Arial"/>
          <w:sz w:val="21"/>
          <w:szCs w:val="21"/>
        </w:rPr>
        <w:t>ë</w:t>
      </w:r>
      <w:r>
        <w:rPr>
          <w:rFonts w:ascii="Arial" w:hAnsi="Arial" w:cs="Arial"/>
          <w:sz w:val="21"/>
          <w:szCs w:val="21"/>
        </w:rPr>
        <w:t>rbimet e ofruesve privat t</w:t>
      </w:r>
      <w:r w:rsidR="00E719E0">
        <w:rPr>
          <w:rFonts w:ascii="Arial" w:hAnsi="Arial" w:cs="Arial"/>
          <w:sz w:val="21"/>
          <w:szCs w:val="21"/>
        </w:rPr>
        <w:t>ë</w:t>
      </w:r>
      <w:r>
        <w:rPr>
          <w:rFonts w:ascii="Arial" w:hAnsi="Arial" w:cs="Arial"/>
          <w:sz w:val="21"/>
          <w:szCs w:val="21"/>
        </w:rPr>
        <w:t xml:space="preserve"> nd</w:t>
      </w:r>
      <w:r w:rsidR="00E719E0">
        <w:rPr>
          <w:rFonts w:ascii="Arial" w:hAnsi="Arial" w:cs="Arial"/>
          <w:sz w:val="21"/>
          <w:szCs w:val="21"/>
        </w:rPr>
        <w:t>ë</w:t>
      </w:r>
      <w:r>
        <w:rPr>
          <w:rFonts w:ascii="Arial" w:hAnsi="Arial" w:cs="Arial"/>
          <w:sz w:val="21"/>
          <w:szCs w:val="21"/>
        </w:rPr>
        <w:t>rmjet</w:t>
      </w:r>
      <w:r w:rsidR="00E719E0">
        <w:rPr>
          <w:rFonts w:ascii="Arial" w:hAnsi="Arial" w:cs="Arial"/>
          <w:sz w:val="21"/>
          <w:szCs w:val="21"/>
        </w:rPr>
        <w:t>ë</w:t>
      </w:r>
      <w:r>
        <w:rPr>
          <w:rFonts w:ascii="Arial" w:hAnsi="Arial" w:cs="Arial"/>
          <w:sz w:val="21"/>
          <w:szCs w:val="21"/>
        </w:rPr>
        <w:t>simit p</w:t>
      </w:r>
      <w:r w:rsidR="00E719E0">
        <w:rPr>
          <w:rFonts w:ascii="Arial" w:hAnsi="Arial" w:cs="Arial"/>
          <w:sz w:val="21"/>
          <w:szCs w:val="21"/>
        </w:rPr>
        <w:t>ë</w:t>
      </w:r>
      <w:r>
        <w:rPr>
          <w:rFonts w:ascii="Arial" w:hAnsi="Arial" w:cs="Arial"/>
          <w:sz w:val="21"/>
          <w:szCs w:val="21"/>
        </w:rPr>
        <w:t>r pun</w:t>
      </w:r>
      <w:r w:rsidR="00E719E0">
        <w:rPr>
          <w:rFonts w:ascii="Arial" w:hAnsi="Arial" w:cs="Arial"/>
          <w:sz w:val="21"/>
          <w:szCs w:val="21"/>
        </w:rPr>
        <w:t>ë</w:t>
      </w:r>
      <w:r>
        <w:rPr>
          <w:rFonts w:ascii="Arial" w:hAnsi="Arial" w:cs="Arial"/>
          <w:sz w:val="21"/>
          <w:szCs w:val="21"/>
        </w:rPr>
        <w:t>sim;</w:t>
      </w:r>
    </w:p>
    <w:p w14:paraId="5F9F58AF" w14:textId="77777777" w:rsidR="00996672" w:rsidRDefault="00996672" w:rsidP="001D03A7">
      <w:pPr>
        <w:pStyle w:val="ListParagraph"/>
        <w:numPr>
          <w:ilvl w:val="0"/>
          <w:numId w:val="42"/>
        </w:numPr>
        <w:spacing w:before="120" w:after="120" w:line="240" w:lineRule="auto"/>
        <w:contextualSpacing w:val="0"/>
        <w:jc w:val="both"/>
        <w:rPr>
          <w:rFonts w:ascii="Arial" w:hAnsi="Arial" w:cs="Arial"/>
          <w:sz w:val="21"/>
          <w:szCs w:val="21"/>
        </w:rPr>
      </w:pPr>
      <w:r>
        <w:rPr>
          <w:rFonts w:ascii="Arial" w:hAnsi="Arial" w:cs="Arial"/>
          <w:sz w:val="21"/>
          <w:szCs w:val="21"/>
        </w:rPr>
        <w:t>Rritja dhe q</w:t>
      </w:r>
      <w:r w:rsidR="00E719E0">
        <w:rPr>
          <w:rFonts w:ascii="Arial" w:hAnsi="Arial" w:cs="Arial"/>
          <w:sz w:val="21"/>
          <w:szCs w:val="21"/>
        </w:rPr>
        <w:t>ë</w:t>
      </w:r>
      <w:r>
        <w:rPr>
          <w:rFonts w:ascii="Arial" w:hAnsi="Arial" w:cs="Arial"/>
          <w:sz w:val="21"/>
          <w:szCs w:val="21"/>
        </w:rPr>
        <w:t>ndrueshm</w:t>
      </w:r>
      <w:r w:rsidR="00E719E0">
        <w:rPr>
          <w:rFonts w:ascii="Arial" w:hAnsi="Arial" w:cs="Arial"/>
          <w:sz w:val="21"/>
          <w:szCs w:val="21"/>
        </w:rPr>
        <w:t>ë</w:t>
      </w:r>
      <w:r>
        <w:rPr>
          <w:rFonts w:ascii="Arial" w:hAnsi="Arial" w:cs="Arial"/>
          <w:sz w:val="21"/>
          <w:szCs w:val="21"/>
        </w:rPr>
        <w:t>ria financiare e portaleve m</w:t>
      </w:r>
      <w:r w:rsidR="00E719E0">
        <w:rPr>
          <w:rFonts w:ascii="Arial" w:hAnsi="Arial" w:cs="Arial"/>
          <w:sz w:val="21"/>
          <w:szCs w:val="21"/>
        </w:rPr>
        <w:t>ë</w:t>
      </w:r>
      <w:r>
        <w:rPr>
          <w:rFonts w:ascii="Arial" w:hAnsi="Arial" w:cs="Arial"/>
          <w:sz w:val="21"/>
          <w:szCs w:val="21"/>
        </w:rPr>
        <w:t xml:space="preserve"> t</w:t>
      </w:r>
      <w:r w:rsidR="00E719E0">
        <w:rPr>
          <w:rFonts w:ascii="Arial" w:hAnsi="Arial" w:cs="Arial"/>
          <w:sz w:val="21"/>
          <w:szCs w:val="21"/>
        </w:rPr>
        <w:t>ë</w:t>
      </w:r>
      <w:r>
        <w:rPr>
          <w:rFonts w:ascii="Arial" w:hAnsi="Arial" w:cs="Arial"/>
          <w:sz w:val="21"/>
          <w:szCs w:val="21"/>
        </w:rPr>
        <w:t xml:space="preserve"> m</w:t>
      </w:r>
      <w:r w:rsidR="00E719E0">
        <w:rPr>
          <w:rFonts w:ascii="Arial" w:hAnsi="Arial" w:cs="Arial"/>
          <w:sz w:val="21"/>
          <w:szCs w:val="21"/>
        </w:rPr>
        <w:t>ë</w:t>
      </w:r>
      <w:r>
        <w:rPr>
          <w:rFonts w:ascii="Arial" w:hAnsi="Arial" w:cs="Arial"/>
          <w:sz w:val="21"/>
          <w:szCs w:val="21"/>
        </w:rPr>
        <w:t>dha t</w:t>
      </w:r>
      <w:r w:rsidR="00E719E0">
        <w:rPr>
          <w:rFonts w:ascii="Arial" w:hAnsi="Arial" w:cs="Arial"/>
          <w:sz w:val="21"/>
          <w:szCs w:val="21"/>
        </w:rPr>
        <w:t>ë</w:t>
      </w:r>
      <w:r>
        <w:rPr>
          <w:rFonts w:ascii="Arial" w:hAnsi="Arial" w:cs="Arial"/>
          <w:sz w:val="21"/>
          <w:szCs w:val="21"/>
        </w:rPr>
        <w:t xml:space="preserve"> pun</w:t>
      </w:r>
      <w:r w:rsidR="00E719E0">
        <w:rPr>
          <w:rFonts w:ascii="Arial" w:hAnsi="Arial" w:cs="Arial"/>
          <w:sz w:val="21"/>
          <w:szCs w:val="21"/>
        </w:rPr>
        <w:t>ë</w:t>
      </w:r>
      <w:r>
        <w:rPr>
          <w:rFonts w:ascii="Arial" w:hAnsi="Arial" w:cs="Arial"/>
          <w:sz w:val="21"/>
          <w:szCs w:val="21"/>
        </w:rPr>
        <w:t xml:space="preserve">s </w:t>
      </w:r>
      <w:r w:rsidR="00E719E0">
        <w:rPr>
          <w:rFonts w:ascii="Arial" w:hAnsi="Arial" w:cs="Arial"/>
          <w:sz w:val="21"/>
          <w:szCs w:val="21"/>
        </w:rPr>
        <w:t>ë</w:t>
      </w:r>
      <w:r>
        <w:rPr>
          <w:rFonts w:ascii="Arial" w:hAnsi="Arial" w:cs="Arial"/>
          <w:sz w:val="21"/>
          <w:szCs w:val="21"/>
        </w:rPr>
        <w:t>sht</w:t>
      </w:r>
      <w:r w:rsidR="00E719E0">
        <w:rPr>
          <w:rFonts w:ascii="Arial" w:hAnsi="Arial" w:cs="Arial"/>
          <w:sz w:val="21"/>
          <w:szCs w:val="21"/>
        </w:rPr>
        <w:t>ë</w:t>
      </w:r>
      <w:r>
        <w:rPr>
          <w:rFonts w:ascii="Arial" w:hAnsi="Arial" w:cs="Arial"/>
          <w:sz w:val="21"/>
          <w:szCs w:val="21"/>
        </w:rPr>
        <w:t xml:space="preserve"> arritur p</w:t>
      </w:r>
      <w:r w:rsidR="00E719E0">
        <w:rPr>
          <w:rFonts w:ascii="Arial" w:hAnsi="Arial" w:cs="Arial"/>
          <w:sz w:val="21"/>
          <w:szCs w:val="21"/>
        </w:rPr>
        <w:t>ë</w:t>
      </w:r>
      <w:r>
        <w:rPr>
          <w:rFonts w:ascii="Arial" w:hAnsi="Arial" w:cs="Arial"/>
          <w:sz w:val="21"/>
          <w:szCs w:val="21"/>
        </w:rPr>
        <w:t>rmes mb</w:t>
      </w:r>
      <w:r w:rsidR="00E719E0">
        <w:rPr>
          <w:rFonts w:ascii="Arial" w:hAnsi="Arial" w:cs="Arial"/>
          <w:sz w:val="21"/>
          <w:szCs w:val="21"/>
        </w:rPr>
        <w:t>ë</w:t>
      </w:r>
      <w:r>
        <w:rPr>
          <w:rFonts w:ascii="Arial" w:hAnsi="Arial" w:cs="Arial"/>
          <w:sz w:val="21"/>
          <w:szCs w:val="21"/>
        </w:rPr>
        <w:t>shtetjes s</w:t>
      </w:r>
      <w:r w:rsidR="00E719E0">
        <w:rPr>
          <w:rFonts w:ascii="Arial" w:hAnsi="Arial" w:cs="Arial"/>
          <w:sz w:val="21"/>
          <w:szCs w:val="21"/>
        </w:rPr>
        <w:t>ë</w:t>
      </w:r>
      <w:r>
        <w:rPr>
          <w:rFonts w:ascii="Arial" w:hAnsi="Arial" w:cs="Arial"/>
          <w:sz w:val="21"/>
          <w:szCs w:val="21"/>
        </w:rPr>
        <w:t xml:space="preserve"> tyre p</w:t>
      </w:r>
      <w:r w:rsidR="00E719E0">
        <w:rPr>
          <w:rFonts w:ascii="Arial" w:hAnsi="Arial" w:cs="Arial"/>
          <w:sz w:val="21"/>
          <w:szCs w:val="21"/>
        </w:rPr>
        <w:t>ë</w:t>
      </w:r>
      <w:r>
        <w:rPr>
          <w:rFonts w:ascii="Arial" w:hAnsi="Arial" w:cs="Arial"/>
          <w:sz w:val="21"/>
          <w:szCs w:val="21"/>
        </w:rPr>
        <w:t>r t</w:t>
      </w:r>
      <w:r w:rsidR="00E719E0">
        <w:rPr>
          <w:rFonts w:ascii="Arial" w:hAnsi="Arial" w:cs="Arial"/>
          <w:sz w:val="21"/>
          <w:szCs w:val="21"/>
        </w:rPr>
        <w:t>ë</w:t>
      </w:r>
      <w:r>
        <w:rPr>
          <w:rFonts w:ascii="Arial" w:hAnsi="Arial" w:cs="Arial"/>
          <w:sz w:val="21"/>
          <w:szCs w:val="21"/>
        </w:rPr>
        <w:t xml:space="preserve"> zhvilluar infrastruktur</w:t>
      </w:r>
      <w:r w:rsidR="00E719E0">
        <w:rPr>
          <w:rFonts w:ascii="Arial" w:hAnsi="Arial" w:cs="Arial"/>
          <w:sz w:val="21"/>
          <w:szCs w:val="21"/>
        </w:rPr>
        <w:t>ë</w:t>
      </w:r>
      <w:r>
        <w:rPr>
          <w:rFonts w:ascii="Arial" w:hAnsi="Arial" w:cs="Arial"/>
          <w:sz w:val="21"/>
          <w:szCs w:val="21"/>
        </w:rPr>
        <w:t xml:space="preserve">n dhe </w:t>
      </w:r>
      <w:r w:rsidR="008C1151">
        <w:rPr>
          <w:rFonts w:ascii="Arial" w:hAnsi="Arial" w:cs="Arial"/>
          <w:sz w:val="21"/>
          <w:szCs w:val="21"/>
        </w:rPr>
        <w:t>p</w:t>
      </w:r>
      <w:r w:rsidR="00E719E0">
        <w:rPr>
          <w:rFonts w:ascii="Arial" w:hAnsi="Arial" w:cs="Arial"/>
          <w:sz w:val="21"/>
          <w:szCs w:val="21"/>
        </w:rPr>
        <w:t>ë</w:t>
      </w:r>
      <w:r w:rsidR="008C1151">
        <w:rPr>
          <w:rFonts w:ascii="Arial" w:hAnsi="Arial" w:cs="Arial"/>
          <w:sz w:val="21"/>
          <w:szCs w:val="21"/>
        </w:rPr>
        <w:t>r t</w:t>
      </w:r>
      <w:r w:rsidR="00E719E0">
        <w:rPr>
          <w:rFonts w:ascii="Arial" w:hAnsi="Arial" w:cs="Arial"/>
          <w:sz w:val="21"/>
          <w:szCs w:val="21"/>
        </w:rPr>
        <w:t>ë</w:t>
      </w:r>
      <w:r w:rsidR="008C1151">
        <w:rPr>
          <w:rFonts w:ascii="Arial" w:hAnsi="Arial" w:cs="Arial"/>
          <w:sz w:val="21"/>
          <w:szCs w:val="21"/>
        </w:rPr>
        <w:t xml:space="preserve"> </w:t>
      </w:r>
      <w:r>
        <w:rPr>
          <w:rFonts w:ascii="Arial" w:hAnsi="Arial" w:cs="Arial"/>
          <w:sz w:val="21"/>
          <w:szCs w:val="21"/>
        </w:rPr>
        <w:t>zgjeruar shtrirjen (figura 2 m</w:t>
      </w:r>
      <w:r w:rsidR="00E719E0">
        <w:rPr>
          <w:rFonts w:ascii="Arial" w:hAnsi="Arial" w:cs="Arial"/>
          <w:sz w:val="21"/>
          <w:szCs w:val="21"/>
        </w:rPr>
        <w:t>ë</w:t>
      </w:r>
      <w:r>
        <w:rPr>
          <w:rFonts w:ascii="Arial" w:hAnsi="Arial" w:cs="Arial"/>
          <w:sz w:val="21"/>
          <w:szCs w:val="21"/>
        </w:rPr>
        <w:t xml:space="preserve"> posht</w:t>
      </w:r>
      <w:r w:rsidR="00E719E0">
        <w:rPr>
          <w:rFonts w:ascii="Arial" w:hAnsi="Arial" w:cs="Arial"/>
          <w:sz w:val="21"/>
          <w:szCs w:val="21"/>
        </w:rPr>
        <w:t>ë</w:t>
      </w:r>
      <w:r>
        <w:rPr>
          <w:rFonts w:ascii="Arial" w:hAnsi="Arial" w:cs="Arial"/>
          <w:sz w:val="21"/>
          <w:szCs w:val="21"/>
        </w:rPr>
        <w:t>)</w:t>
      </w:r>
      <w:r w:rsidR="009579FB">
        <w:rPr>
          <w:rFonts w:ascii="Arial" w:hAnsi="Arial" w:cs="Arial"/>
          <w:sz w:val="21"/>
          <w:szCs w:val="21"/>
        </w:rPr>
        <w:t>;</w:t>
      </w:r>
    </w:p>
    <w:p w14:paraId="7F1A1779" w14:textId="77777777" w:rsidR="008C1151" w:rsidRDefault="008C1151" w:rsidP="001D03A7">
      <w:pPr>
        <w:pStyle w:val="ListParagraph"/>
        <w:numPr>
          <w:ilvl w:val="0"/>
          <w:numId w:val="42"/>
        </w:numPr>
        <w:spacing w:before="120" w:after="120" w:line="240" w:lineRule="auto"/>
        <w:contextualSpacing w:val="0"/>
        <w:jc w:val="both"/>
        <w:rPr>
          <w:rFonts w:ascii="Arial" w:hAnsi="Arial" w:cs="Arial"/>
          <w:sz w:val="21"/>
          <w:szCs w:val="21"/>
        </w:rPr>
      </w:pPr>
      <w:r>
        <w:rPr>
          <w:rFonts w:ascii="Arial" w:hAnsi="Arial" w:cs="Arial"/>
          <w:sz w:val="21"/>
          <w:szCs w:val="21"/>
        </w:rPr>
        <w:t>Zhvillimi i sh</w:t>
      </w:r>
      <w:r w:rsidR="00E719E0">
        <w:rPr>
          <w:rFonts w:ascii="Arial" w:hAnsi="Arial" w:cs="Arial"/>
          <w:sz w:val="21"/>
          <w:szCs w:val="21"/>
        </w:rPr>
        <w:t>ë</w:t>
      </w:r>
      <w:r>
        <w:rPr>
          <w:rFonts w:ascii="Arial" w:hAnsi="Arial" w:cs="Arial"/>
          <w:sz w:val="21"/>
          <w:szCs w:val="21"/>
        </w:rPr>
        <w:t>rbimeve p</w:t>
      </w:r>
      <w:r w:rsidR="00E719E0">
        <w:rPr>
          <w:rFonts w:ascii="Arial" w:hAnsi="Arial" w:cs="Arial"/>
          <w:sz w:val="21"/>
          <w:szCs w:val="21"/>
        </w:rPr>
        <w:t>ë</w:t>
      </w:r>
      <w:r>
        <w:rPr>
          <w:rFonts w:ascii="Arial" w:hAnsi="Arial" w:cs="Arial"/>
          <w:sz w:val="21"/>
          <w:szCs w:val="21"/>
        </w:rPr>
        <w:t>r t’ju qasur grupeve t</w:t>
      </w:r>
      <w:r w:rsidR="00E719E0">
        <w:rPr>
          <w:rFonts w:ascii="Arial" w:hAnsi="Arial" w:cs="Arial"/>
          <w:sz w:val="21"/>
          <w:szCs w:val="21"/>
        </w:rPr>
        <w:t>ë</w:t>
      </w:r>
      <w:r>
        <w:rPr>
          <w:rFonts w:ascii="Arial" w:hAnsi="Arial" w:cs="Arial"/>
          <w:sz w:val="21"/>
          <w:szCs w:val="21"/>
        </w:rPr>
        <w:t xml:space="preserve"> rrezikuara sociale: EYE ka mb</w:t>
      </w:r>
      <w:r w:rsidR="00E719E0">
        <w:rPr>
          <w:rFonts w:ascii="Arial" w:hAnsi="Arial" w:cs="Arial"/>
          <w:sz w:val="21"/>
          <w:szCs w:val="21"/>
        </w:rPr>
        <w:t>ë</w:t>
      </w:r>
      <w:r>
        <w:rPr>
          <w:rFonts w:ascii="Arial" w:hAnsi="Arial" w:cs="Arial"/>
          <w:sz w:val="21"/>
          <w:szCs w:val="21"/>
        </w:rPr>
        <w:t xml:space="preserve">shtetur </w:t>
      </w:r>
      <w:r w:rsidRPr="008C1151">
        <w:rPr>
          <w:rFonts w:ascii="Arial" w:hAnsi="Arial" w:cs="Arial"/>
          <w:sz w:val="21"/>
          <w:szCs w:val="21"/>
          <w:lang w:val="en-GB"/>
        </w:rPr>
        <w:t>Prishtina Consulting Group (PCG)</w:t>
      </w:r>
      <w:r>
        <w:rPr>
          <w:rFonts w:ascii="Arial" w:hAnsi="Arial" w:cs="Arial"/>
          <w:sz w:val="21"/>
          <w:szCs w:val="21"/>
          <w:lang w:val="en-GB"/>
        </w:rPr>
        <w:t xml:space="preserve"> n</w:t>
      </w:r>
      <w:r w:rsidR="00E719E0">
        <w:rPr>
          <w:rFonts w:ascii="Arial" w:hAnsi="Arial" w:cs="Arial"/>
          <w:sz w:val="21"/>
          <w:szCs w:val="21"/>
          <w:lang w:val="en-GB"/>
        </w:rPr>
        <w:t>ë</w:t>
      </w:r>
      <w:r>
        <w:rPr>
          <w:rFonts w:ascii="Arial" w:hAnsi="Arial" w:cs="Arial"/>
          <w:sz w:val="21"/>
          <w:szCs w:val="21"/>
          <w:lang w:val="en-GB"/>
        </w:rPr>
        <w:t xml:space="preserve"> pun</w:t>
      </w:r>
      <w:r w:rsidR="00E719E0">
        <w:rPr>
          <w:rFonts w:ascii="Arial" w:hAnsi="Arial" w:cs="Arial"/>
          <w:sz w:val="21"/>
          <w:szCs w:val="21"/>
          <w:lang w:val="en-GB"/>
        </w:rPr>
        <w:t>ë</w:t>
      </w:r>
      <w:r>
        <w:rPr>
          <w:rFonts w:ascii="Arial" w:hAnsi="Arial" w:cs="Arial"/>
          <w:sz w:val="21"/>
          <w:szCs w:val="21"/>
          <w:lang w:val="en-GB"/>
        </w:rPr>
        <w:t>simin e komunitetit rom, ashkali dhe egjiptian p</w:t>
      </w:r>
      <w:r w:rsidR="00E719E0">
        <w:rPr>
          <w:rFonts w:ascii="Arial" w:hAnsi="Arial" w:cs="Arial"/>
          <w:sz w:val="21"/>
          <w:szCs w:val="21"/>
          <w:lang w:val="en-GB"/>
        </w:rPr>
        <w:t>ë</w:t>
      </w:r>
      <w:r>
        <w:rPr>
          <w:rFonts w:ascii="Arial" w:hAnsi="Arial" w:cs="Arial"/>
          <w:sz w:val="21"/>
          <w:szCs w:val="21"/>
          <w:lang w:val="en-GB"/>
        </w:rPr>
        <w:t>r t</w:t>
      </w:r>
      <w:r w:rsidR="00E719E0">
        <w:rPr>
          <w:rFonts w:ascii="Arial" w:hAnsi="Arial" w:cs="Arial"/>
          <w:sz w:val="21"/>
          <w:szCs w:val="21"/>
          <w:lang w:val="en-GB"/>
        </w:rPr>
        <w:t>ë</w:t>
      </w:r>
      <w:r>
        <w:rPr>
          <w:rFonts w:ascii="Arial" w:hAnsi="Arial" w:cs="Arial"/>
          <w:sz w:val="21"/>
          <w:szCs w:val="21"/>
          <w:lang w:val="en-GB"/>
        </w:rPr>
        <w:t xml:space="preserve"> perceptuar m</w:t>
      </w:r>
      <w:r w:rsidR="00E719E0">
        <w:rPr>
          <w:rFonts w:ascii="Arial" w:hAnsi="Arial" w:cs="Arial"/>
          <w:sz w:val="21"/>
          <w:szCs w:val="21"/>
          <w:lang w:val="en-GB"/>
        </w:rPr>
        <w:t>ë</w:t>
      </w:r>
      <w:r>
        <w:rPr>
          <w:rFonts w:ascii="Arial" w:hAnsi="Arial" w:cs="Arial"/>
          <w:sz w:val="21"/>
          <w:szCs w:val="21"/>
          <w:lang w:val="en-GB"/>
        </w:rPr>
        <w:t xml:space="preserve"> mir</w:t>
      </w:r>
      <w:r w:rsidR="00E719E0">
        <w:rPr>
          <w:rFonts w:ascii="Arial" w:hAnsi="Arial" w:cs="Arial"/>
          <w:sz w:val="21"/>
          <w:szCs w:val="21"/>
          <w:lang w:val="en-GB"/>
        </w:rPr>
        <w:t>ë</w:t>
      </w:r>
      <w:r>
        <w:rPr>
          <w:rFonts w:ascii="Arial" w:hAnsi="Arial" w:cs="Arial"/>
          <w:sz w:val="21"/>
          <w:szCs w:val="21"/>
          <w:lang w:val="en-GB"/>
        </w:rPr>
        <w:t xml:space="preserve"> barrierat kryesore dhe potencialin p</w:t>
      </w:r>
      <w:r w:rsidR="00E719E0">
        <w:rPr>
          <w:rFonts w:ascii="Arial" w:hAnsi="Arial" w:cs="Arial"/>
          <w:sz w:val="21"/>
          <w:szCs w:val="21"/>
          <w:lang w:val="en-GB"/>
        </w:rPr>
        <w:t>ë</w:t>
      </w:r>
      <w:r>
        <w:rPr>
          <w:rFonts w:ascii="Arial" w:hAnsi="Arial" w:cs="Arial"/>
          <w:sz w:val="21"/>
          <w:szCs w:val="21"/>
          <w:lang w:val="en-GB"/>
        </w:rPr>
        <w:t>r t</w:t>
      </w:r>
      <w:r w:rsidR="00E719E0">
        <w:rPr>
          <w:rFonts w:ascii="Arial" w:hAnsi="Arial" w:cs="Arial"/>
          <w:sz w:val="21"/>
          <w:szCs w:val="21"/>
          <w:lang w:val="en-GB"/>
        </w:rPr>
        <w:t>ë</w:t>
      </w:r>
      <w:r>
        <w:rPr>
          <w:rFonts w:ascii="Arial" w:hAnsi="Arial" w:cs="Arial"/>
          <w:sz w:val="21"/>
          <w:szCs w:val="21"/>
          <w:lang w:val="en-GB"/>
        </w:rPr>
        <w:t xml:space="preserve"> siguruar vende t</w:t>
      </w:r>
      <w:r w:rsidR="00E719E0">
        <w:rPr>
          <w:rFonts w:ascii="Arial" w:hAnsi="Arial" w:cs="Arial"/>
          <w:sz w:val="21"/>
          <w:szCs w:val="21"/>
          <w:lang w:val="en-GB"/>
        </w:rPr>
        <w:t>ë</w:t>
      </w:r>
      <w:r>
        <w:rPr>
          <w:rFonts w:ascii="Arial" w:hAnsi="Arial" w:cs="Arial"/>
          <w:sz w:val="21"/>
          <w:szCs w:val="21"/>
          <w:lang w:val="en-GB"/>
        </w:rPr>
        <w:t xml:space="preserve"> p</w:t>
      </w:r>
      <w:r w:rsidR="00E719E0">
        <w:rPr>
          <w:rFonts w:ascii="Arial" w:hAnsi="Arial" w:cs="Arial"/>
          <w:sz w:val="21"/>
          <w:szCs w:val="21"/>
          <w:lang w:val="en-GB"/>
        </w:rPr>
        <w:t>ë</w:t>
      </w:r>
      <w:r>
        <w:rPr>
          <w:rFonts w:ascii="Arial" w:hAnsi="Arial" w:cs="Arial"/>
          <w:sz w:val="21"/>
          <w:szCs w:val="21"/>
          <w:lang w:val="en-GB"/>
        </w:rPr>
        <w:t>rshtatshme pune p</w:t>
      </w:r>
      <w:r w:rsidR="00E719E0">
        <w:rPr>
          <w:rFonts w:ascii="Arial" w:hAnsi="Arial" w:cs="Arial"/>
          <w:sz w:val="21"/>
          <w:szCs w:val="21"/>
          <w:lang w:val="en-GB"/>
        </w:rPr>
        <w:t>ë</w:t>
      </w:r>
      <w:r>
        <w:rPr>
          <w:rFonts w:ascii="Arial" w:hAnsi="Arial" w:cs="Arial"/>
          <w:sz w:val="21"/>
          <w:szCs w:val="21"/>
          <w:lang w:val="en-GB"/>
        </w:rPr>
        <w:t xml:space="preserve">r minoritetet. </w:t>
      </w:r>
      <w:r>
        <w:rPr>
          <w:rFonts w:ascii="Arial" w:hAnsi="Arial" w:cs="Arial"/>
          <w:sz w:val="21"/>
          <w:szCs w:val="21"/>
        </w:rPr>
        <w:t xml:space="preserve"> </w:t>
      </w:r>
      <w:r w:rsidR="00526021">
        <w:rPr>
          <w:rFonts w:ascii="Arial" w:hAnsi="Arial" w:cs="Arial"/>
          <w:sz w:val="21"/>
          <w:szCs w:val="21"/>
        </w:rPr>
        <w:t>PCG ofroi trajnime njoftuese mbi sigurin</w:t>
      </w:r>
      <w:r w:rsidR="00E719E0">
        <w:rPr>
          <w:rFonts w:ascii="Arial" w:hAnsi="Arial" w:cs="Arial"/>
          <w:sz w:val="21"/>
          <w:szCs w:val="21"/>
        </w:rPr>
        <w:t>ë</w:t>
      </w:r>
      <w:r w:rsidR="00526021">
        <w:rPr>
          <w:rFonts w:ascii="Arial" w:hAnsi="Arial" w:cs="Arial"/>
          <w:sz w:val="21"/>
          <w:szCs w:val="21"/>
        </w:rPr>
        <w:t xml:space="preserve"> n</w:t>
      </w:r>
      <w:r w:rsidR="00E719E0">
        <w:rPr>
          <w:rFonts w:ascii="Arial" w:hAnsi="Arial" w:cs="Arial"/>
          <w:sz w:val="21"/>
          <w:szCs w:val="21"/>
        </w:rPr>
        <w:t>ë</w:t>
      </w:r>
      <w:r w:rsidR="00526021">
        <w:rPr>
          <w:rFonts w:ascii="Arial" w:hAnsi="Arial" w:cs="Arial"/>
          <w:sz w:val="21"/>
          <w:szCs w:val="21"/>
        </w:rPr>
        <w:t xml:space="preserve"> pun</w:t>
      </w:r>
      <w:r w:rsidR="00E719E0">
        <w:rPr>
          <w:rFonts w:ascii="Arial" w:hAnsi="Arial" w:cs="Arial"/>
          <w:sz w:val="21"/>
          <w:szCs w:val="21"/>
        </w:rPr>
        <w:t>ë</w:t>
      </w:r>
      <w:r w:rsidR="00526021">
        <w:rPr>
          <w:rFonts w:ascii="Arial" w:hAnsi="Arial" w:cs="Arial"/>
          <w:sz w:val="21"/>
          <w:szCs w:val="21"/>
        </w:rPr>
        <w:t xml:space="preserve"> n</w:t>
      </w:r>
      <w:r w:rsidR="00E719E0">
        <w:rPr>
          <w:rFonts w:ascii="Arial" w:hAnsi="Arial" w:cs="Arial"/>
          <w:sz w:val="21"/>
          <w:szCs w:val="21"/>
        </w:rPr>
        <w:t>ë</w:t>
      </w:r>
      <w:r w:rsidR="00526021">
        <w:rPr>
          <w:rFonts w:ascii="Arial" w:hAnsi="Arial" w:cs="Arial"/>
          <w:sz w:val="21"/>
          <w:szCs w:val="21"/>
        </w:rPr>
        <w:t xml:space="preserve"> sektorin e bujq</w:t>
      </w:r>
      <w:r w:rsidR="00E719E0">
        <w:rPr>
          <w:rFonts w:ascii="Arial" w:hAnsi="Arial" w:cs="Arial"/>
          <w:sz w:val="21"/>
          <w:szCs w:val="21"/>
        </w:rPr>
        <w:t>ë</w:t>
      </w:r>
      <w:r w:rsidR="00526021">
        <w:rPr>
          <w:rFonts w:ascii="Arial" w:hAnsi="Arial" w:cs="Arial"/>
          <w:sz w:val="21"/>
          <w:szCs w:val="21"/>
        </w:rPr>
        <w:t>sis</w:t>
      </w:r>
      <w:r w:rsidR="00E719E0">
        <w:rPr>
          <w:rFonts w:ascii="Arial" w:hAnsi="Arial" w:cs="Arial"/>
          <w:sz w:val="21"/>
          <w:szCs w:val="21"/>
        </w:rPr>
        <w:t>ë</w:t>
      </w:r>
      <w:r w:rsidR="00526021">
        <w:rPr>
          <w:rFonts w:ascii="Arial" w:hAnsi="Arial" w:cs="Arial"/>
          <w:sz w:val="21"/>
          <w:szCs w:val="21"/>
        </w:rPr>
        <w:t xml:space="preserve"> p</w:t>
      </w:r>
      <w:r w:rsidR="00E719E0">
        <w:rPr>
          <w:rFonts w:ascii="Arial" w:hAnsi="Arial" w:cs="Arial"/>
          <w:sz w:val="21"/>
          <w:szCs w:val="21"/>
        </w:rPr>
        <w:t>ë</w:t>
      </w:r>
      <w:r w:rsidR="00526021">
        <w:rPr>
          <w:rFonts w:ascii="Arial" w:hAnsi="Arial" w:cs="Arial"/>
          <w:sz w:val="21"/>
          <w:szCs w:val="21"/>
        </w:rPr>
        <w:t>r m</w:t>
      </w:r>
      <w:r w:rsidR="00E719E0">
        <w:rPr>
          <w:rFonts w:ascii="Arial" w:hAnsi="Arial" w:cs="Arial"/>
          <w:sz w:val="21"/>
          <w:szCs w:val="21"/>
        </w:rPr>
        <w:t>ë</w:t>
      </w:r>
      <w:r w:rsidR="00526021">
        <w:rPr>
          <w:rFonts w:ascii="Arial" w:hAnsi="Arial" w:cs="Arial"/>
          <w:sz w:val="21"/>
          <w:szCs w:val="21"/>
        </w:rPr>
        <w:t xml:space="preserve"> shum</w:t>
      </w:r>
      <w:r w:rsidR="00E719E0">
        <w:rPr>
          <w:rFonts w:ascii="Arial" w:hAnsi="Arial" w:cs="Arial"/>
          <w:sz w:val="21"/>
          <w:szCs w:val="21"/>
        </w:rPr>
        <w:t>ë</w:t>
      </w:r>
      <w:r w:rsidR="00526021">
        <w:rPr>
          <w:rFonts w:ascii="Arial" w:hAnsi="Arial" w:cs="Arial"/>
          <w:sz w:val="21"/>
          <w:szCs w:val="21"/>
        </w:rPr>
        <w:t xml:space="preserve"> se 1000 rom</w:t>
      </w:r>
      <w:r w:rsidR="00E719E0">
        <w:rPr>
          <w:rFonts w:ascii="Arial" w:hAnsi="Arial" w:cs="Arial"/>
          <w:sz w:val="21"/>
          <w:szCs w:val="21"/>
        </w:rPr>
        <w:t>ë</w:t>
      </w:r>
      <w:r w:rsidR="00526021">
        <w:rPr>
          <w:rFonts w:ascii="Arial" w:hAnsi="Arial" w:cs="Arial"/>
          <w:sz w:val="21"/>
          <w:szCs w:val="21"/>
        </w:rPr>
        <w:t>, ashkali dhe egjiptian</w:t>
      </w:r>
      <w:r w:rsidR="00E719E0">
        <w:rPr>
          <w:rFonts w:ascii="Arial" w:hAnsi="Arial" w:cs="Arial"/>
          <w:sz w:val="21"/>
          <w:szCs w:val="21"/>
        </w:rPr>
        <w:t>ë</w:t>
      </w:r>
      <w:r w:rsidR="00526021">
        <w:rPr>
          <w:rFonts w:ascii="Arial" w:hAnsi="Arial" w:cs="Arial"/>
          <w:sz w:val="21"/>
          <w:szCs w:val="21"/>
        </w:rPr>
        <w:t xml:space="preserve"> dhe si rrjedhoj</w:t>
      </w:r>
      <w:r w:rsidR="00E719E0">
        <w:rPr>
          <w:rFonts w:ascii="Arial" w:hAnsi="Arial" w:cs="Arial"/>
          <w:sz w:val="21"/>
          <w:szCs w:val="21"/>
        </w:rPr>
        <w:t>ë</w:t>
      </w:r>
      <w:r w:rsidR="00526021">
        <w:rPr>
          <w:rFonts w:ascii="Arial" w:hAnsi="Arial" w:cs="Arial"/>
          <w:sz w:val="21"/>
          <w:szCs w:val="21"/>
        </w:rPr>
        <w:t xml:space="preserve"> nd</w:t>
      </w:r>
      <w:r w:rsidR="00E719E0">
        <w:rPr>
          <w:rFonts w:ascii="Arial" w:hAnsi="Arial" w:cs="Arial"/>
          <w:sz w:val="21"/>
          <w:szCs w:val="21"/>
        </w:rPr>
        <w:t>ë</w:t>
      </w:r>
      <w:r w:rsidR="00526021">
        <w:rPr>
          <w:rFonts w:ascii="Arial" w:hAnsi="Arial" w:cs="Arial"/>
          <w:sz w:val="21"/>
          <w:szCs w:val="21"/>
        </w:rPr>
        <w:t>rmjet</w:t>
      </w:r>
      <w:r w:rsidR="00E719E0">
        <w:rPr>
          <w:rFonts w:ascii="Arial" w:hAnsi="Arial" w:cs="Arial"/>
          <w:sz w:val="21"/>
          <w:szCs w:val="21"/>
        </w:rPr>
        <w:t>ë</w:t>
      </w:r>
      <w:r w:rsidR="00526021">
        <w:rPr>
          <w:rFonts w:ascii="Arial" w:hAnsi="Arial" w:cs="Arial"/>
          <w:sz w:val="21"/>
          <w:szCs w:val="21"/>
        </w:rPr>
        <w:t>soi rreth 500 prej tyre n</w:t>
      </w:r>
      <w:r w:rsidR="00E719E0">
        <w:rPr>
          <w:rFonts w:ascii="Arial" w:hAnsi="Arial" w:cs="Arial"/>
          <w:sz w:val="21"/>
          <w:szCs w:val="21"/>
        </w:rPr>
        <w:t>ë</w:t>
      </w:r>
      <w:r w:rsidR="00526021">
        <w:rPr>
          <w:rFonts w:ascii="Arial" w:hAnsi="Arial" w:cs="Arial"/>
          <w:sz w:val="21"/>
          <w:szCs w:val="21"/>
        </w:rPr>
        <w:t xml:space="preserve"> kultivim, zakonisht gjat</w:t>
      </w:r>
      <w:r w:rsidR="00E719E0">
        <w:rPr>
          <w:rFonts w:ascii="Arial" w:hAnsi="Arial" w:cs="Arial"/>
          <w:sz w:val="21"/>
          <w:szCs w:val="21"/>
        </w:rPr>
        <w:t>ë</w:t>
      </w:r>
      <w:r w:rsidR="00526021">
        <w:rPr>
          <w:rFonts w:ascii="Arial" w:hAnsi="Arial" w:cs="Arial"/>
          <w:sz w:val="21"/>
          <w:szCs w:val="21"/>
        </w:rPr>
        <w:t xml:space="preserve"> sezon</w:t>
      </w:r>
      <w:r w:rsidR="00E719E0">
        <w:rPr>
          <w:rFonts w:ascii="Arial" w:hAnsi="Arial" w:cs="Arial"/>
          <w:sz w:val="21"/>
          <w:szCs w:val="21"/>
        </w:rPr>
        <w:t>ë</w:t>
      </w:r>
      <w:r w:rsidR="00526021">
        <w:rPr>
          <w:rFonts w:ascii="Arial" w:hAnsi="Arial" w:cs="Arial"/>
          <w:sz w:val="21"/>
          <w:szCs w:val="21"/>
        </w:rPr>
        <w:t>ve t</w:t>
      </w:r>
      <w:r w:rsidR="00E719E0">
        <w:rPr>
          <w:rFonts w:ascii="Arial" w:hAnsi="Arial" w:cs="Arial"/>
          <w:sz w:val="21"/>
          <w:szCs w:val="21"/>
        </w:rPr>
        <w:t>ë</w:t>
      </w:r>
      <w:r w:rsidR="00526021">
        <w:rPr>
          <w:rFonts w:ascii="Arial" w:hAnsi="Arial" w:cs="Arial"/>
          <w:sz w:val="21"/>
          <w:szCs w:val="21"/>
        </w:rPr>
        <w:t xml:space="preserve"> vjeljes dhe pa</w:t>
      </w:r>
      <w:r w:rsidR="009579FB">
        <w:rPr>
          <w:rFonts w:ascii="Arial" w:hAnsi="Arial" w:cs="Arial"/>
          <w:sz w:val="21"/>
          <w:szCs w:val="21"/>
        </w:rPr>
        <w:t>strimit t</w:t>
      </w:r>
      <w:r w:rsidR="00E719E0">
        <w:rPr>
          <w:rFonts w:ascii="Arial" w:hAnsi="Arial" w:cs="Arial"/>
          <w:sz w:val="21"/>
          <w:szCs w:val="21"/>
        </w:rPr>
        <w:t>ë</w:t>
      </w:r>
      <w:r w:rsidR="009579FB">
        <w:rPr>
          <w:rFonts w:ascii="Arial" w:hAnsi="Arial" w:cs="Arial"/>
          <w:sz w:val="21"/>
          <w:szCs w:val="21"/>
        </w:rPr>
        <w:t xml:space="preserve"> tok</w:t>
      </w:r>
      <w:r w:rsidR="00E719E0">
        <w:rPr>
          <w:rFonts w:ascii="Arial" w:hAnsi="Arial" w:cs="Arial"/>
          <w:sz w:val="21"/>
          <w:szCs w:val="21"/>
        </w:rPr>
        <w:t>ë</w:t>
      </w:r>
      <w:r w:rsidR="009579FB">
        <w:rPr>
          <w:rFonts w:ascii="Arial" w:hAnsi="Arial" w:cs="Arial"/>
          <w:sz w:val="21"/>
          <w:szCs w:val="21"/>
        </w:rPr>
        <w:t>s nga mbeturinat;</w:t>
      </w:r>
    </w:p>
    <w:p w14:paraId="27037E5C" w14:textId="77777777" w:rsidR="009579FB" w:rsidRPr="009579FB" w:rsidRDefault="009579FB" w:rsidP="001D03A7">
      <w:pPr>
        <w:pStyle w:val="ListParagraph"/>
        <w:numPr>
          <w:ilvl w:val="0"/>
          <w:numId w:val="42"/>
        </w:numPr>
        <w:spacing w:before="120" w:after="120" w:line="240" w:lineRule="auto"/>
        <w:contextualSpacing w:val="0"/>
        <w:jc w:val="both"/>
        <w:rPr>
          <w:rFonts w:ascii="Arial" w:hAnsi="Arial" w:cs="Arial"/>
          <w:sz w:val="21"/>
          <w:szCs w:val="21"/>
        </w:rPr>
      </w:pPr>
      <w:r>
        <w:rPr>
          <w:rFonts w:ascii="Arial" w:hAnsi="Arial" w:cs="Arial"/>
          <w:sz w:val="21"/>
          <w:szCs w:val="21"/>
        </w:rPr>
        <w:t>EYE kontribuoi n</w:t>
      </w:r>
      <w:r w:rsidR="00E719E0">
        <w:rPr>
          <w:rFonts w:ascii="Arial" w:hAnsi="Arial" w:cs="Arial"/>
          <w:sz w:val="21"/>
          <w:szCs w:val="21"/>
        </w:rPr>
        <w:t>ë</w:t>
      </w:r>
      <w:r>
        <w:rPr>
          <w:rFonts w:ascii="Arial" w:hAnsi="Arial" w:cs="Arial"/>
          <w:sz w:val="21"/>
          <w:szCs w:val="21"/>
        </w:rPr>
        <w:t xml:space="preserve"> sh</w:t>
      </w:r>
      <w:r w:rsidR="00E719E0">
        <w:rPr>
          <w:rFonts w:ascii="Arial" w:hAnsi="Arial" w:cs="Arial"/>
          <w:sz w:val="21"/>
          <w:szCs w:val="21"/>
        </w:rPr>
        <w:t>ë</w:t>
      </w:r>
      <w:r>
        <w:rPr>
          <w:rFonts w:ascii="Arial" w:hAnsi="Arial" w:cs="Arial"/>
          <w:sz w:val="21"/>
          <w:szCs w:val="21"/>
        </w:rPr>
        <w:t>rbimet e specializuara p</w:t>
      </w:r>
      <w:r w:rsidR="00E719E0">
        <w:rPr>
          <w:rFonts w:ascii="Arial" w:hAnsi="Arial" w:cs="Arial"/>
          <w:sz w:val="21"/>
          <w:szCs w:val="21"/>
        </w:rPr>
        <w:t>ë</w:t>
      </w:r>
      <w:r>
        <w:rPr>
          <w:rFonts w:ascii="Arial" w:hAnsi="Arial" w:cs="Arial"/>
          <w:sz w:val="21"/>
          <w:szCs w:val="21"/>
        </w:rPr>
        <w:t>r profilet dhe industrit</w:t>
      </w:r>
      <w:r w:rsidR="00E719E0">
        <w:rPr>
          <w:rFonts w:ascii="Arial" w:hAnsi="Arial" w:cs="Arial"/>
          <w:sz w:val="21"/>
          <w:szCs w:val="21"/>
        </w:rPr>
        <w:t>ë</w:t>
      </w:r>
      <w:r>
        <w:rPr>
          <w:rFonts w:ascii="Arial" w:hAnsi="Arial" w:cs="Arial"/>
          <w:sz w:val="21"/>
          <w:szCs w:val="21"/>
        </w:rPr>
        <w:t>, t</w:t>
      </w:r>
      <w:r w:rsidR="00E719E0">
        <w:rPr>
          <w:rFonts w:ascii="Arial" w:hAnsi="Arial" w:cs="Arial"/>
          <w:sz w:val="21"/>
          <w:szCs w:val="21"/>
        </w:rPr>
        <w:t>ë</w:t>
      </w:r>
      <w:r>
        <w:rPr>
          <w:rFonts w:ascii="Arial" w:hAnsi="Arial" w:cs="Arial"/>
          <w:sz w:val="21"/>
          <w:szCs w:val="21"/>
        </w:rPr>
        <w:t xml:space="preserve"> tilla si: Xpuna, t</w:t>
      </w:r>
      <w:r w:rsidR="00E719E0">
        <w:rPr>
          <w:rFonts w:ascii="Arial" w:hAnsi="Arial" w:cs="Arial"/>
          <w:sz w:val="21"/>
          <w:szCs w:val="21"/>
        </w:rPr>
        <w:t>ë</w:t>
      </w:r>
      <w:r>
        <w:rPr>
          <w:rFonts w:ascii="Arial" w:hAnsi="Arial" w:cs="Arial"/>
          <w:sz w:val="21"/>
          <w:szCs w:val="21"/>
        </w:rPr>
        <w:t xml:space="preserve"> specializuar</w:t>
      </w:r>
      <w:r w:rsidR="00372EA5">
        <w:rPr>
          <w:rFonts w:ascii="Arial" w:hAnsi="Arial" w:cs="Arial"/>
          <w:sz w:val="21"/>
          <w:szCs w:val="21"/>
        </w:rPr>
        <w:t>a</w:t>
      </w:r>
      <w:r>
        <w:rPr>
          <w:rFonts w:ascii="Arial" w:hAnsi="Arial" w:cs="Arial"/>
          <w:sz w:val="21"/>
          <w:szCs w:val="21"/>
        </w:rPr>
        <w:t xml:space="preserve"> n</w:t>
      </w:r>
      <w:r w:rsidR="00E719E0">
        <w:rPr>
          <w:rFonts w:ascii="Arial" w:hAnsi="Arial" w:cs="Arial"/>
          <w:sz w:val="21"/>
          <w:szCs w:val="21"/>
        </w:rPr>
        <w:t>ë</w:t>
      </w:r>
      <w:r>
        <w:rPr>
          <w:rFonts w:ascii="Arial" w:hAnsi="Arial" w:cs="Arial"/>
          <w:sz w:val="21"/>
          <w:szCs w:val="21"/>
        </w:rPr>
        <w:t xml:space="preserve"> profilet e shitjes dhe KIMER n</w:t>
      </w:r>
      <w:r w:rsidR="00E719E0">
        <w:rPr>
          <w:rFonts w:ascii="Arial" w:hAnsi="Arial" w:cs="Arial"/>
          <w:sz w:val="21"/>
          <w:szCs w:val="21"/>
        </w:rPr>
        <w:t>ë</w:t>
      </w:r>
      <w:r>
        <w:rPr>
          <w:rFonts w:ascii="Arial" w:hAnsi="Arial" w:cs="Arial"/>
          <w:sz w:val="21"/>
          <w:szCs w:val="21"/>
        </w:rPr>
        <w:t xml:space="preserve"> industrin</w:t>
      </w:r>
      <w:r w:rsidR="00E719E0">
        <w:rPr>
          <w:rFonts w:ascii="Arial" w:hAnsi="Arial" w:cs="Arial"/>
          <w:sz w:val="21"/>
          <w:szCs w:val="21"/>
        </w:rPr>
        <w:t>ë</w:t>
      </w:r>
      <w:r>
        <w:rPr>
          <w:rFonts w:ascii="Arial" w:hAnsi="Arial" w:cs="Arial"/>
          <w:sz w:val="21"/>
          <w:szCs w:val="21"/>
        </w:rPr>
        <w:t xml:space="preserve"> e metalit;</w:t>
      </w:r>
    </w:p>
    <w:p w14:paraId="4C135D92" w14:textId="77777777" w:rsidR="009579FB" w:rsidRPr="009579FB" w:rsidRDefault="009579FB" w:rsidP="00372EA5">
      <w:pPr>
        <w:pStyle w:val="ListParagraph"/>
        <w:numPr>
          <w:ilvl w:val="0"/>
          <w:numId w:val="42"/>
        </w:numPr>
        <w:spacing w:line="240" w:lineRule="auto"/>
        <w:jc w:val="both"/>
        <w:rPr>
          <w:rFonts w:ascii="Arial" w:hAnsi="Arial" w:cs="Arial"/>
          <w:sz w:val="21"/>
          <w:szCs w:val="21"/>
        </w:rPr>
      </w:pPr>
      <w:r>
        <w:rPr>
          <w:rFonts w:ascii="Arial" w:hAnsi="Arial" w:cs="Arial"/>
          <w:sz w:val="21"/>
          <w:szCs w:val="21"/>
        </w:rPr>
        <w:t>EYE kontribuoi n</w:t>
      </w:r>
      <w:r w:rsidR="00E719E0">
        <w:rPr>
          <w:rFonts w:ascii="Arial" w:hAnsi="Arial" w:cs="Arial"/>
          <w:sz w:val="21"/>
          <w:szCs w:val="21"/>
        </w:rPr>
        <w:t>ë</w:t>
      </w:r>
      <w:r>
        <w:rPr>
          <w:rFonts w:ascii="Arial" w:hAnsi="Arial" w:cs="Arial"/>
          <w:sz w:val="21"/>
          <w:szCs w:val="21"/>
        </w:rPr>
        <w:t xml:space="preserve"> digjitalizimin e m</w:t>
      </w:r>
      <w:r w:rsidR="00E719E0">
        <w:rPr>
          <w:rFonts w:ascii="Arial" w:hAnsi="Arial" w:cs="Arial"/>
          <w:sz w:val="21"/>
          <w:szCs w:val="21"/>
        </w:rPr>
        <w:t>ë</w:t>
      </w:r>
      <w:r>
        <w:rPr>
          <w:rFonts w:ascii="Arial" w:hAnsi="Arial" w:cs="Arial"/>
          <w:sz w:val="21"/>
          <w:szCs w:val="21"/>
        </w:rPr>
        <w:t>tejsh</w:t>
      </w:r>
      <w:r w:rsidR="00E719E0">
        <w:rPr>
          <w:rFonts w:ascii="Arial" w:hAnsi="Arial" w:cs="Arial"/>
          <w:sz w:val="21"/>
          <w:szCs w:val="21"/>
        </w:rPr>
        <w:t>ë</w:t>
      </w:r>
      <w:r>
        <w:rPr>
          <w:rFonts w:ascii="Arial" w:hAnsi="Arial" w:cs="Arial"/>
          <w:sz w:val="21"/>
          <w:szCs w:val="21"/>
        </w:rPr>
        <w:t>m dhe p</w:t>
      </w:r>
      <w:r w:rsidR="00E719E0">
        <w:rPr>
          <w:rFonts w:ascii="Arial" w:hAnsi="Arial" w:cs="Arial"/>
          <w:sz w:val="21"/>
          <w:szCs w:val="21"/>
        </w:rPr>
        <w:t>ë</w:t>
      </w:r>
      <w:r>
        <w:rPr>
          <w:rFonts w:ascii="Arial" w:hAnsi="Arial" w:cs="Arial"/>
          <w:sz w:val="21"/>
          <w:szCs w:val="21"/>
        </w:rPr>
        <w:t>rshtatjen e sh</w:t>
      </w:r>
      <w:r w:rsidR="00E719E0">
        <w:rPr>
          <w:rFonts w:ascii="Arial" w:hAnsi="Arial" w:cs="Arial"/>
          <w:sz w:val="21"/>
          <w:szCs w:val="21"/>
        </w:rPr>
        <w:t>ë</w:t>
      </w:r>
      <w:r>
        <w:rPr>
          <w:rFonts w:ascii="Arial" w:hAnsi="Arial" w:cs="Arial"/>
          <w:sz w:val="21"/>
          <w:szCs w:val="21"/>
        </w:rPr>
        <w:t>rbimeve si p</w:t>
      </w:r>
      <w:r w:rsidR="00E719E0">
        <w:rPr>
          <w:rFonts w:ascii="Arial" w:hAnsi="Arial" w:cs="Arial"/>
          <w:sz w:val="21"/>
          <w:szCs w:val="21"/>
        </w:rPr>
        <w:t>ë</w:t>
      </w:r>
      <w:r>
        <w:rPr>
          <w:rFonts w:ascii="Arial" w:hAnsi="Arial" w:cs="Arial"/>
          <w:sz w:val="21"/>
          <w:szCs w:val="21"/>
        </w:rPr>
        <w:t>rgjigje ndaj pandemis</w:t>
      </w:r>
      <w:r w:rsidR="00E719E0">
        <w:rPr>
          <w:rFonts w:ascii="Arial" w:hAnsi="Arial" w:cs="Arial"/>
          <w:sz w:val="21"/>
          <w:szCs w:val="21"/>
        </w:rPr>
        <w:t>ë</w:t>
      </w:r>
      <w:r>
        <w:rPr>
          <w:rFonts w:ascii="Arial" w:hAnsi="Arial" w:cs="Arial"/>
          <w:sz w:val="21"/>
          <w:szCs w:val="21"/>
        </w:rPr>
        <w:t xml:space="preserve"> s</w:t>
      </w:r>
      <w:r w:rsidR="00E719E0">
        <w:rPr>
          <w:rFonts w:ascii="Arial" w:hAnsi="Arial" w:cs="Arial"/>
          <w:sz w:val="21"/>
          <w:szCs w:val="21"/>
        </w:rPr>
        <w:t>ë</w:t>
      </w:r>
      <w:r>
        <w:rPr>
          <w:rFonts w:ascii="Arial" w:hAnsi="Arial" w:cs="Arial"/>
          <w:sz w:val="21"/>
          <w:szCs w:val="21"/>
        </w:rPr>
        <w:t xml:space="preserve"> COVID-19.</w:t>
      </w:r>
    </w:p>
    <w:p w14:paraId="1DF99530" w14:textId="77777777" w:rsidR="00CE7DCC" w:rsidRDefault="00CE7DCC" w:rsidP="004416DB">
      <w:pPr>
        <w:rPr>
          <w:sz w:val="21"/>
          <w:szCs w:val="21"/>
        </w:rPr>
      </w:pPr>
      <w:r w:rsidRPr="00CE7DCC">
        <w:rPr>
          <w:sz w:val="21"/>
          <w:szCs w:val="21"/>
        </w:rPr>
        <w:lastRenderedPageBreak/>
        <w:t>Pavarësisht kërkesës modeste për shërbime</w:t>
      </w:r>
      <w:r>
        <w:rPr>
          <w:sz w:val="21"/>
          <w:szCs w:val="21"/>
        </w:rPr>
        <w:t>t e nd</w:t>
      </w:r>
      <w:r w:rsidR="00E719E0">
        <w:rPr>
          <w:sz w:val="21"/>
          <w:szCs w:val="21"/>
        </w:rPr>
        <w:t>ë</w:t>
      </w:r>
      <w:r>
        <w:rPr>
          <w:sz w:val="21"/>
          <w:szCs w:val="21"/>
        </w:rPr>
        <w:t>rmjet</w:t>
      </w:r>
      <w:r w:rsidR="00E719E0">
        <w:rPr>
          <w:sz w:val="21"/>
          <w:szCs w:val="21"/>
        </w:rPr>
        <w:t>ë</w:t>
      </w:r>
      <w:r>
        <w:rPr>
          <w:sz w:val="21"/>
          <w:szCs w:val="21"/>
        </w:rPr>
        <w:t>simit p</w:t>
      </w:r>
      <w:r w:rsidR="00E719E0">
        <w:rPr>
          <w:sz w:val="21"/>
          <w:szCs w:val="21"/>
        </w:rPr>
        <w:t>ë</w:t>
      </w:r>
      <w:r>
        <w:rPr>
          <w:sz w:val="21"/>
          <w:szCs w:val="21"/>
        </w:rPr>
        <w:t>r pun</w:t>
      </w:r>
      <w:r w:rsidR="00E719E0">
        <w:rPr>
          <w:sz w:val="21"/>
          <w:szCs w:val="21"/>
        </w:rPr>
        <w:t>ë</w:t>
      </w:r>
      <w:r>
        <w:rPr>
          <w:sz w:val="21"/>
          <w:szCs w:val="21"/>
        </w:rPr>
        <w:t>sim</w:t>
      </w:r>
      <w:r w:rsidRPr="00CE7DCC">
        <w:rPr>
          <w:sz w:val="21"/>
          <w:szCs w:val="21"/>
        </w:rPr>
        <w:t xml:space="preserve">, </w:t>
      </w:r>
      <w:r w:rsidR="002C4F21" w:rsidRPr="002C4F21">
        <w:rPr>
          <w:sz w:val="21"/>
          <w:szCs w:val="21"/>
        </w:rPr>
        <w:t>sa i përket shpalljeve për punë</w:t>
      </w:r>
      <w:r w:rsidR="002C4F21">
        <w:rPr>
          <w:sz w:val="21"/>
          <w:szCs w:val="21"/>
        </w:rPr>
        <w:t xml:space="preserve">, </w:t>
      </w:r>
      <w:r>
        <w:rPr>
          <w:sz w:val="21"/>
          <w:szCs w:val="21"/>
        </w:rPr>
        <w:t xml:space="preserve">gjatë 3-4 viteve të fundit </w:t>
      </w:r>
      <w:r w:rsidRPr="00CE7DCC">
        <w:rPr>
          <w:sz w:val="21"/>
          <w:szCs w:val="21"/>
        </w:rPr>
        <w:t xml:space="preserve">ka pasur një rritje të dyfishtë </w:t>
      </w:r>
      <w:r>
        <w:rPr>
          <w:sz w:val="21"/>
          <w:szCs w:val="21"/>
        </w:rPr>
        <w:t>t</w:t>
      </w:r>
      <w:r w:rsidR="00E719E0">
        <w:rPr>
          <w:sz w:val="21"/>
          <w:szCs w:val="21"/>
        </w:rPr>
        <w:t>ë</w:t>
      </w:r>
      <w:r>
        <w:rPr>
          <w:sz w:val="21"/>
          <w:szCs w:val="21"/>
        </w:rPr>
        <w:t xml:space="preserve"> klientëve t</w:t>
      </w:r>
      <w:r w:rsidR="00E719E0">
        <w:rPr>
          <w:sz w:val="21"/>
          <w:szCs w:val="21"/>
        </w:rPr>
        <w:t>ë</w:t>
      </w:r>
      <w:r>
        <w:rPr>
          <w:sz w:val="21"/>
          <w:szCs w:val="21"/>
        </w:rPr>
        <w:t xml:space="preserve"> kompanive</w:t>
      </w:r>
      <w:r w:rsidRPr="00CE7DCC">
        <w:rPr>
          <w:sz w:val="21"/>
          <w:szCs w:val="21"/>
        </w:rPr>
        <w:t xml:space="preserve"> private të </w:t>
      </w:r>
      <w:r>
        <w:rPr>
          <w:sz w:val="21"/>
          <w:szCs w:val="21"/>
        </w:rPr>
        <w:t>nd</w:t>
      </w:r>
      <w:r w:rsidR="00E719E0">
        <w:rPr>
          <w:sz w:val="21"/>
          <w:szCs w:val="21"/>
        </w:rPr>
        <w:t>ë</w:t>
      </w:r>
      <w:r>
        <w:rPr>
          <w:sz w:val="21"/>
          <w:szCs w:val="21"/>
        </w:rPr>
        <w:t>rmjet</w:t>
      </w:r>
      <w:r w:rsidR="00E719E0">
        <w:rPr>
          <w:sz w:val="21"/>
          <w:szCs w:val="21"/>
        </w:rPr>
        <w:t>ë</w:t>
      </w:r>
      <w:r>
        <w:rPr>
          <w:sz w:val="21"/>
          <w:szCs w:val="21"/>
        </w:rPr>
        <w:t>simit p</w:t>
      </w:r>
      <w:r w:rsidRPr="00CE7DCC">
        <w:rPr>
          <w:sz w:val="21"/>
          <w:szCs w:val="21"/>
        </w:rPr>
        <w:t>ë</w:t>
      </w:r>
      <w:r>
        <w:rPr>
          <w:sz w:val="21"/>
          <w:szCs w:val="21"/>
        </w:rPr>
        <w:t>r</w:t>
      </w:r>
      <w:r w:rsidRPr="00CE7DCC">
        <w:rPr>
          <w:sz w:val="21"/>
          <w:szCs w:val="21"/>
        </w:rPr>
        <w:t xml:space="preserve"> punës</w:t>
      </w:r>
      <w:r>
        <w:rPr>
          <w:sz w:val="21"/>
          <w:szCs w:val="21"/>
        </w:rPr>
        <w:t>im</w:t>
      </w:r>
      <w:r w:rsidRPr="00CE7DCC">
        <w:rPr>
          <w:sz w:val="21"/>
          <w:szCs w:val="21"/>
        </w:rPr>
        <w:t>. Për më tepër, sipas r</w:t>
      </w:r>
      <w:r w:rsidR="002C4F21">
        <w:rPr>
          <w:sz w:val="21"/>
          <w:szCs w:val="21"/>
        </w:rPr>
        <w:t xml:space="preserve">aportit të Bankës Botërore </w:t>
      </w:r>
      <w:r w:rsidR="00A97187">
        <w:rPr>
          <w:sz w:val="21"/>
          <w:szCs w:val="21"/>
        </w:rPr>
        <w:t>mbi</w:t>
      </w:r>
      <w:r w:rsidR="002C4F21">
        <w:rPr>
          <w:sz w:val="21"/>
          <w:szCs w:val="21"/>
        </w:rPr>
        <w:t xml:space="preserve"> v</w:t>
      </w:r>
      <w:r w:rsidRPr="00CE7DCC">
        <w:rPr>
          <w:sz w:val="21"/>
          <w:szCs w:val="21"/>
        </w:rPr>
        <w:t xml:space="preserve">lerësimin e </w:t>
      </w:r>
      <w:r w:rsidR="002C4F21">
        <w:rPr>
          <w:sz w:val="21"/>
          <w:szCs w:val="21"/>
        </w:rPr>
        <w:t>s</w:t>
      </w:r>
      <w:r w:rsidRPr="00CE7DCC">
        <w:rPr>
          <w:sz w:val="21"/>
          <w:szCs w:val="21"/>
        </w:rPr>
        <w:t xml:space="preserve">hërbimeve të </w:t>
      </w:r>
      <w:r w:rsidR="002C4F21">
        <w:rPr>
          <w:sz w:val="21"/>
          <w:szCs w:val="21"/>
        </w:rPr>
        <w:t>nd</w:t>
      </w:r>
      <w:r w:rsidR="00E719E0">
        <w:rPr>
          <w:sz w:val="21"/>
          <w:szCs w:val="21"/>
        </w:rPr>
        <w:t>ë</w:t>
      </w:r>
      <w:r w:rsidR="002C4F21">
        <w:rPr>
          <w:sz w:val="21"/>
          <w:szCs w:val="21"/>
        </w:rPr>
        <w:t>rmjet</w:t>
      </w:r>
      <w:r w:rsidR="00E719E0">
        <w:rPr>
          <w:sz w:val="21"/>
          <w:szCs w:val="21"/>
        </w:rPr>
        <w:t>ë</w:t>
      </w:r>
      <w:r w:rsidR="002C4F21">
        <w:rPr>
          <w:sz w:val="21"/>
          <w:szCs w:val="21"/>
        </w:rPr>
        <w:t>simit p</w:t>
      </w:r>
      <w:r w:rsidR="00E719E0">
        <w:rPr>
          <w:sz w:val="21"/>
          <w:szCs w:val="21"/>
        </w:rPr>
        <w:t>ë</w:t>
      </w:r>
      <w:r w:rsidR="002C4F21">
        <w:rPr>
          <w:sz w:val="21"/>
          <w:szCs w:val="21"/>
        </w:rPr>
        <w:t>r pun</w:t>
      </w:r>
      <w:r w:rsidR="00E719E0">
        <w:rPr>
          <w:sz w:val="21"/>
          <w:szCs w:val="21"/>
        </w:rPr>
        <w:t>ë</w:t>
      </w:r>
      <w:r w:rsidR="002C4F21">
        <w:rPr>
          <w:sz w:val="21"/>
          <w:szCs w:val="21"/>
        </w:rPr>
        <w:t>sim</w:t>
      </w:r>
      <w:r w:rsidRPr="00CE7DCC">
        <w:rPr>
          <w:sz w:val="21"/>
          <w:szCs w:val="21"/>
        </w:rPr>
        <w:t xml:space="preserve">, vetëm 20% e </w:t>
      </w:r>
      <w:r w:rsidR="002C4F21">
        <w:rPr>
          <w:sz w:val="21"/>
          <w:szCs w:val="21"/>
        </w:rPr>
        <w:t>nd</w:t>
      </w:r>
      <w:r w:rsidR="00E719E0">
        <w:rPr>
          <w:sz w:val="21"/>
          <w:szCs w:val="21"/>
        </w:rPr>
        <w:t>ë</w:t>
      </w:r>
      <w:r w:rsidR="002C4F21">
        <w:rPr>
          <w:sz w:val="21"/>
          <w:szCs w:val="21"/>
        </w:rPr>
        <w:t>rmjet</w:t>
      </w:r>
      <w:r w:rsidR="00E719E0">
        <w:rPr>
          <w:sz w:val="21"/>
          <w:szCs w:val="21"/>
        </w:rPr>
        <w:t>ë</w:t>
      </w:r>
      <w:r w:rsidR="002C4F21">
        <w:rPr>
          <w:sz w:val="21"/>
          <w:szCs w:val="21"/>
        </w:rPr>
        <w:t>simeve p</w:t>
      </w:r>
      <w:r w:rsidR="00E719E0">
        <w:rPr>
          <w:sz w:val="21"/>
          <w:szCs w:val="21"/>
        </w:rPr>
        <w:t>ë</w:t>
      </w:r>
      <w:r w:rsidR="002C4F21">
        <w:rPr>
          <w:sz w:val="21"/>
          <w:szCs w:val="21"/>
        </w:rPr>
        <w:t>r</w:t>
      </w:r>
      <w:r w:rsidRPr="00CE7DCC">
        <w:rPr>
          <w:sz w:val="21"/>
          <w:szCs w:val="21"/>
        </w:rPr>
        <w:t xml:space="preserve"> punës</w:t>
      </w:r>
      <w:r w:rsidR="002C4F21">
        <w:rPr>
          <w:sz w:val="21"/>
          <w:szCs w:val="21"/>
        </w:rPr>
        <w:t>im realizohen përmes shërbimeve</w:t>
      </w:r>
      <w:r w:rsidRPr="00CE7DCC">
        <w:rPr>
          <w:sz w:val="21"/>
          <w:szCs w:val="21"/>
        </w:rPr>
        <w:t xml:space="preserve"> të </w:t>
      </w:r>
      <w:r w:rsidR="002C4F21">
        <w:rPr>
          <w:sz w:val="21"/>
          <w:szCs w:val="21"/>
        </w:rPr>
        <w:t>nd</w:t>
      </w:r>
      <w:r w:rsidR="00E719E0">
        <w:rPr>
          <w:sz w:val="21"/>
          <w:szCs w:val="21"/>
        </w:rPr>
        <w:t>ë</w:t>
      </w:r>
      <w:r w:rsidR="002C4F21">
        <w:rPr>
          <w:sz w:val="21"/>
          <w:szCs w:val="21"/>
        </w:rPr>
        <w:t>rmjet</w:t>
      </w:r>
      <w:r w:rsidR="00E719E0">
        <w:rPr>
          <w:sz w:val="21"/>
          <w:szCs w:val="21"/>
        </w:rPr>
        <w:t>ë</w:t>
      </w:r>
      <w:r w:rsidR="002C4F21">
        <w:rPr>
          <w:sz w:val="21"/>
          <w:szCs w:val="21"/>
        </w:rPr>
        <w:t>simi p</w:t>
      </w:r>
      <w:r w:rsidRPr="00CE7DCC">
        <w:rPr>
          <w:sz w:val="21"/>
          <w:szCs w:val="21"/>
        </w:rPr>
        <w:t>ë</w:t>
      </w:r>
      <w:r w:rsidR="002C4F21">
        <w:rPr>
          <w:sz w:val="21"/>
          <w:szCs w:val="21"/>
        </w:rPr>
        <w:t>r</w:t>
      </w:r>
      <w:r w:rsidRPr="00CE7DCC">
        <w:rPr>
          <w:sz w:val="21"/>
          <w:szCs w:val="21"/>
        </w:rPr>
        <w:t xml:space="preserve"> punës</w:t>
      </w:r>
      <w:r w:rsidR="002C4F21">
        <w:rPr>
          <w:sz w:val="21"/>
          <w:szCs w:val="21"/>
        </w:rPr>
        <w:t>im q</w:t>
      </w:r>
      <w:r w:rsidR="00E719E0">
        <w:rPr>
          <w:sz w:val="21"/>
          <w:szCs w:val="21"/>
        </w:rPr>
        <w:t>ë</w:t>
      </w:r>
      <w:r w:rsidR="002C4F21">
        <w:rPr>
          <w:sz w:val="21"/>
          <w:szCs w:val="21"/>
        </w:rPr>
        <w:t xml:space="preserve"> jan</w:t>
      </w:r>
      <w:r w:rsidR="00E719E0">
        <w:rPr>
          <w:sz w:val="21"/>
          <w:szCs w:val="21"/>
        </w:rPr>
        <w:t>ë</w:t>
      </w:r>
      <w:r w:rsidR="002C4F21">
        <w:rPr>
          <w:sz w:val="21"/>
          <w:szCs w:val="21"/>
        </w:rPr>
        <w:t xml:space="preserve"> </w:t>
      </w:r>
      <w:r w:rsidR="00A97187">
        <w:rPr>
          <w:sz w:val="21"/>
          <w:szCs w:val="21"/>
        </w:rPr>
        <w:t>v</w:t>
      </w:r>
      <w:r w:rsidR="00E719E0">
        <w:rPr>
          <w:sz w:val="21"/>
          <w:szCs w:val="21"/>
        </w:rPr>
        <w:t>ë</w:t>
      </w:r>
      <w:r w:rsidR="00A97187">
        <w:rPr>
          <w:sz w:val="21"/>
          <w:szCs w:val="21"/>
        </w:rPr>
        <w:t>n</w:t>
      </w:r>
      <w:r w:rsidR="00E719E0">
        <w:rPr>
          <w:sz w:val="21"/>
          <w:szCs w:val="21"/>
        </w:rPr>
        <w:t>ë</w:t>
      </w:r>
      <w:r w:rsidR="00A97187">
        <w:rPr>
          <w:sz w:val="21"/>
          <w:szCs w:val="21"/>
        </w:rPr>
        <w:t xml:space="preserve"> </w:t>
      </w:r>
      <w:r w:rsidR="002C4F21">
        <w:rPr>
          <w:sz w:val="21"/>
          <w:szCs w:val="21"/>
        </w:rPr>
        <w:t>n</w:t>
      </w:r>
      <w:r w:rsidR="00E719E0">
        <w:rPr>
          <w:sz w:val="21"/>
          <w:szCs w:val="21"/>
        </w:rPr>
        <w:t>ë</w:t>
      </w:r>
      <w:r w:rsidR="002C4F21">
        <w:rPr>
          <w:sz w:val="21"/>
          <w:szCs w:val="21"/>
        </w:rPr>
        <w:t xml:space="preserve"> dispozicion</w:t>
      </w:r>
      <w:r w:rsidRPr="00CE7DCC">
        <w:rPr>
          <w:sz w:val="21"/>
          <w:szCs w:val="21"/>
        </w:rPr>
        <w:t>.</w:t>
      </w:r>
    </w:p>
    <w:p w14:paraId="0ADD228A" w14:textId="77777777" w:rsidR="00A97187" w:rsidRDefault="00A97187" w:rsidP="00DE7849">
      <w:pPr>
        <w:rPr>
          <w:rFonts w:cs="Arial"/>
          <w:sz w:val="21"/>
          <w:szCs w:val="21"/>
        </w:rPr>
      </w:pPr>
      <w:r>
        <w:rPr>
          <w:rFonts w:cs="Arial"/>
          <w:sz w:val="21"/>
          <w:szCs w:val="21"/>
        </w:rPr>
        <w:t>Sipas raportit mbi v</w:t>
      </w:r>
      <w:r w:rsidRPr="00A97187">
        <w:rPr>
          <w:rFonts w:cs="Arial"/>
          <w:sz w:val="21"/>
          <w:szCs w:val="21"/>
        </w:rPr>
        <w:t>lerësimin e shërbimeve të nd</w:t>
      </w:r>
      <w:r w:rsidR="00E719E0">
        <w:rPr>
          <w:rFonts w:cs="Arial"/>
          <w:sz w:val="21"/>
          <w:szCs w:val="21"/>
        </w:rPr>
        <w:t>ë</w:t>
      </w:r>
      <w:r w:rsidRPr="00A97187">
        <w:rPr>
          <w:rFonts w:cs="Arial"/>
          <w:sz w:val="21"/>
          <w:szCs w:val="21"/>
        </w:rPr>
        <w:t>rmjet</w:t>
      </w:r>
      <w:r w:rsidR="00E719E0">
        <w:rPr>
          <w:rFonts w:cs="Arial"/>
          <w:sz w:val="21"/>
          <w:szCs w:val="21"/>
        </w:rPr>
        <w:t>ë</w:t>
      </w:r>
      <w:r w:rsidRPr="00A97187">
        <w:rPr>
          <w:rFonts w:cs="Arial"/>
          <w:sz w:val="21"/>
          <w:szCs w:val="21"/>
        </w:rPr>
        <w:t>simit p</w:t>
      </w:r>
      <w:r w:rsidR="00E719E0">
        <w:rPr>
          <w:rFonts w:cs="Arial"/>
          <w:sz w:val="21"/>
          <w:szCs w:val="21"/>
        </w:rPr>
        <w:t>ë</w:t>
      </w:r>
      <w:r w:rsidRPr="00A97187">
        <w:rPr>
          <w:rFonts w:cs="Arial"/>
          <w:sz w:val="21"/>
          <w:szCs w:val="21"/>
        </w:rPr>
        <w:t>r pun</w:t>
      </w:r>
      <w:r w:rsidR="00E719E0">
        <w:rPr>
          <w:rFonts w:cs="Arial"/>
          <w:sz w:val="21"/>
          <w:szCs w:val="21"/>
        </w:rPr>
        <w:t>ë</w:t>
      </w:r>
      <w:r w:rsidRPr="00A97187">
        <w:rPr>
          <w:rFonts w:cs="Arial"/>
          <w:sz w:val="21"/>
          <w:szCs w:val="21"/>
        </w:rPr>
        <w:t>sim</w:t>
      </w:r>
      <w:r>
        <w:rPr>
          <w:rFonts w:cs="Arial"/>
          <w:sz w:val="21"/>
          <w:szCs w:val="21"/>
        </w:rPr>
        <w:t>, të kryer</w:t>
      </w:r>
      <w:r w:rsidRPr="00A97187">
        <w:rPr>
          <w:rFonts w:cs="Arial"/>
          <w:sz w:val="21"/>
          <w:szCs w:val="21"/>
        </w:rPr>
        <w:t xml:space="preserve"> në vitin 2020, ka një num</w:t>
      </w:r>
      <w:r>
        <w:rPr>
          <w:rFonts w:cs="Arial"/>
          <w:sz w:val="21"/>
          <w:szCs w:val="21"/>
        </w:rPr>
        <w:t>ër në rritje të ofruesve privat</w:t>
      </w:r>
      <w:r w:rsidRPr="00A97187">
        <w:rPr>
          <w:rFonts w:cs="Arial"/>
          <w:sz w:val="21"/>
          <w:szCs w:val="21"/>
        </w:rPr>
        <w:t xml:space="preserve"> në tregun e shërbimeve të tregut të punës. Projekti EYE </w:t>
      </w:r>
      <w:r w:rsidR="00350A74">
        <w:rPr>
          <w:rFonts w:cs="Arial"/>
          <w:sz w:val="21"/>
          <w:szCs w:val="21"/>
        </w:rPr>
        <w:t>ka vërejtur</w:t>
      </w:r>
      <w:r w:rsidRPr="00A97187">
        <w:rPr>
          <w:rFonts w:cs="Arial"/>
          <w:sz w:val="21"/>
          <w:szCs w:val="21"/>
        </w:rPr>
        <w:t xml:space="preserve"> se numri i ofruesve </w:t>
      </w:r>
      <w:r w:rsidR="00350A74">
        <w:rPr>
          <w:rFonts w:cs="Arial"/>
          <w:sz w:val="21"/>
          <w:szCs w:val="21"/>
        </w:rPr>
        <w:t>t</w:t>
      </w:r>
      <w:r w:rsidR="00E719E0">
        <w:rPr>
          <w:rFonts w:cs="Arial"/>
          <w:sz w:val="21"/>
          <w:szCs w:val="21"/>
        </w:rPr>
        <w:t>ë</w:t>
      </w:r>
      <w:r w:rsidRPr="00A97187">
        <w:rPr>
          <w:rFonts w:cs="Arial"/>
          <w:sz w:val="21"/>
          <w:szCs w:val="21"/>
        </w:rPr>
        <w:t xml:space="preserve"> regjistruar dhe </w:t>
      </w:r>
      <w:r w:rsidR="00350A74">
        <w:rPr>
          <w:rFonts w:cs="Arial"/>
          <w:sz w:val="21"/>
          <w:szCs w:val="21"/>
        </w:rPr>
        <w:t>t</w:t>
      </w:r>
      <w:r w:rsidR="00E719E0">
        <w:rPr>
          <w:rFonts w:cs="Arial"/>
          <w:sz w:val="21"/>
          <w:szCs w:val="21"/>
        </w:rPr>
        <w:t>ë</w:t>
      </w:r>
      <w:r w:rsidR="00350A74">
        <w:rPr>
          <w:rFonts w:cs="Arial"/>
          <w:sz w:val="21"/>
          <w:szCs w:val="21"/>
        </w:rPr>
        <w:t xml:space="preserve"> </w:t>
      </w:r>
      <w:r w:rsidRPr="00A97187">
        <w:rPr>
          <w:rFonts w:cs="Arial"/>
          <w:sz w:val="21"/>
          <w:szCs w:val="21"/>
        </w:rPr>
        <w:t xml:space="preserve">licencuar në Ministrinë e Punës dhe Mirëqenies Sociale (MPMS) është rritur nga 0 në </w:t>
      </w:r>
      <w:r w:rsidR="00350A74">
        <w:rPr>
          <w:rFonts w:cs="Arial"/>
          <w:sz w:val="21"/>
          <w:szCs w:val="21"/>
        </w:rPr>
        <w:t xml:space="preserve">vitin </w:t>
      </w:r>
      <w:r w:rsidRPr="00A97187">
        <w:rPr>
          <w:rFonts w:cs="Arial"/>
          <w:sz w:val="21"/>
          <w:szCs w:val="21"/>
        </w:rPr>
        <w:t xml:space="preserve">2016 në 38 në </w:t>
      </w:r>
      <w:r w:rsidR="00350A74">
        <w:rPr>
          <w:rFonts w:cs="Arial"/>
          <w:sz w:val="21"/>
          <w:szCs w:val="21"/>
        </w:rPr>
        <w:t xml:space="preserve">vitin </w:t>
      </w:r>
      <w:r w:rsidRPr="00A97187">
        <w:rPr>
          <w:rFonts w:cs="Arial"/>
          <w:sz w:val="21"/>
          <w:szCs w:val="21"/>
        </w:rPr>
        <w:t>2019</w:t>
      </w:r>
      <w:r w:rsidR="00350A74" w:rsidRPr="00350A74">
        <w:rPr>
          <w:rFonts w:cs="Arial"/>
          <w:sz w:val="21"/>
          <w:szCs w:val="21"/>
          <w:vertAlign w:val="superscript"/>
        </w:rPr>
        <w:footnoteReference w:id="9"/>
      </w:r>
      <w:r w:rsidRPr="00A97187">
        <w:rPr>
          <w:rFonts w:cs="Arial"/>
          <w:sz w:val="21"/>
          <w:szCs w:val="21"/>
        </w:rPr>
        <w:t>. I njëjti burim tregon se punëkërkuesit ose përfituesit e kë</w:t>
      </w:r>
      <w:r w:rsidR="00350A74">
        <w:rPr>
          <w:rFonts w:cs="Arial"/>
          <w:sz w:val="21"/>
          <w:szCs w:val="21"/>
        </w:rPr>
        <w:t>tyre shërbimeve janë kryesisht të grupmoshës</w:t>
      </w:r>
      <w:r w:rsidRPr="00A97187">
        <w:rPr>
          <w:rFonts w:cs="Arial"/>
          <w:sz w:val="21"/>
          <w:szCs w:val="21"/>
        </w:rPr>
        <w:t xml:space="preserve"> 18-35 vjeç</w:t>
      </w:r>
      <w:r w:rsidR="00350A74">
        <w:rPr>
          <w:rFonts w:cs="Arial"/>
          <w:sz w:val="21"/>
          <w:szCs w:val="21"/>
        </w:rPr>
        <w:t>e,</w:t>
      </w:r>
      <w:r w:rsidRPr="00A97187">
        <w:rPr>
          <w:rFonts w:cs="Arial"/>
          <w:sz w:val="21"/>
          <w:szCs w:val="21"/>
        </w:rPr>
        <w:t xml:space="preserve"> me një </w:t>
      </w:r>
      <w:r w:rsidR="00350A74">
        <w:rPr>
          <w:rFonts w:cs="Arial"/>
          <w:sz w:val="21"/>
          <w:szCs w:val="21"/>
        </w:rPr>
        <w:t>proporcion gjinor</w:t>
      </w:r>
      <w:r w:rsidRPr="00A97187">
        <w:rPr>
          <w:rFonts w:cs="Arial"/>
          <w:sz w:val="21"/>
          <w:szCs w:val="21"/>
        </w:rPr>
        <w:t xml:space="preserve"> prej 45% </w:t>
      </w:r>
      <w:r w:rsidR="00350A74">
        <w:rPr>
          <w:rFonts w:cs="Arial"/>
          <w:sz w:val="21"/>
          <w:szCs w:val="21"/>
        </w:rPr>
        <w:t>t</w:t>
      </w:r>
      <w:r w:rsidR="00E719E0">
        <w:rPr>
          <w:rFonts w:cs="Arial"/>
          <w:sz w:val="21"/>
          <w:szCs w:val="21"/>
        </w:rPr>
        <w:t>ë</w:t>
      </w:r>
      <w:r w:rsidR="00350A74">
        <w:rPr>
          <w:rFonts w:cs="Arial"/>
          <w:sz w:val="21"/>
          <w:szCs w:val="21"/>
        </w:rPr>
        <w:t xml:space="preserve"> femrave </w:t>
      </w:r>
      <w:r w:rsidRPr="00A97187">
        <w:rPr>
          <w:rFonts w:cs="Arial"/>
          <w:sz w:val="21"/>
          <w:szCs w:val="21"/>
        </w:rPr>
        <w:t xml:space="preserve">dhe 55% </w:t>
      </w:r>
      <w:r w:rsidR="00350A74">
        <w:rPr>
          <w:rFonts w:cs="Arial"/>
          <w:sz w:val="21"/>
          <w:szCs w:val="21"/>
        </w:rPr>
        <w:t>t</w:t>
      </w:r>
      <w:r w:rsidR="00E719E0">
        <w:rPr>
          <w:rFonts w:cs="Arial"/>
          <w:sz w:val="21"/>
          <w:szCs w:val="21"/>
        </w:rPr>
        <w:t>ë</w:t>
      </w:r>
      <w:r w:rsidR="00350A74">
        <w:rPr>
          <w:rFonts w:cs="Arial"/>
          <w:sz w:val="21"/>
          <w:szCs w:val="21"/>
        </w:rPr>
        <w:t xml:space="preserve"> meshkujve</w:t>
      </w:r>
      <w:r w:rsidRPr="00A97187">
        <w:rPr>
          <w:rFonts w:cs="Arial"/>
          <w:sz w:val="21"/>
          <w:szCs w:val="21"/>
        </w:rPr>
        <w:t>.</w:t>
      </w:r>
      <w:r w:rsidR="00821C95">
        <w:rPr>
          <w:rFonts w:cs="Arial"/>
          <w:sz w:val="21"/>
          <w:szCs w:val="21"/>
        </w:rPr>
        <w:t xml:space="preserve"> P</w:t>
      </w:r>
      <w:r w:rsidR="00E719E0">
        <w:rPr>
          <w:rFonts w:cs="Arial"/>
          <w:sz w:val="21"/>
          <w:szCs w:val="21"/>
        </w:rPr>
        <w:t>ë</w:t>
      </w:r>
      <w:r w:rsidR="00821C95">
        <w:rPr>
          <w:rFonts w:cs="Arial"/>
          <w:sz w:val="21"/>
          <w:szCs w:val="21"/>
        </w:rPr>
        <w:t xml:space="preserve">rderisa </w:t>
      </w:r>
      <w:r w:rsidR="00821C95" w:rsidRPr="00821C95">
        <w:rPr>
          <w:rFonts w:cs="Arial"/>
          <w:sz w:val="21"/>
          <w:szCs w:val="21"/>
        </w:rPr>
        <w:t xml:space="preserve">ndërmarrjet janë kryesisht nga Prishtina, punëkërkuesit </w:t>
      </w:r>
      <w:r w:rsidR="00821C95">
        <w:rPr>
          <w:rFonts w:cs="Arial"/>
          <w:sz w:val="21"/>
          <w:szCs w:val="21"/>
        </w:rPr>
        <w:t>jan</w:t>
      </w:r>
      <w:r w:rsidR="00E719E0">
        <w:rPr>
          <w:rFonts w:cs="Arial"/>
          <w:sz w:val="21"/>
          <w:szCs w:val="21"/>
        </w:rPr>
        <w:t>ë</w:t>
      </w:r>
      <w:r w:rsidR="00821C95">
        <w:rPr>
          <w:rFonts w:cs="Arial"/>
          <w:sz w:val="21"/>
          <w:szCs w:val="21"/>
        </w:rPr>
        <w:t xml:space="preserve"> t</w:t>
      </w:r>
      <w:r w:rsidR="00E719E0">
        <w:rPr>
          <w:rFonts w:cs="Arial"/>
          <w:sz w:val="21"/>
          <w:szCs w:val="21"/>
        </w:rPr>
        <w:t>ë</w:t>
      </w:r>
      <w:r w:rsidR="00821C95">
        <w:rPr>
          <w:rFonts w:cs="Arial"/>
          <w:sz w:val="21"/>
          <w:szCs w:val="21"/>
        </w:rPr>
        <w:t xml:space="preserve"> shpërndar</w:t>
      </w:r>
      <w:r w:rsidR="00E719E0">
        <w:rPr>
          <w:rFonts w:cs="Arial"/>
          <w:sz w:val="21"/>
          <w:szCs w:val="21"/>
        </w:rPr>
        <w:t>ë</w:t>
      </w:r>
      <w:r w:rsidR="00821C95">
        <w:rPr>
          <w:rFonts w:cs="Arial"/>
          <w:sz w:val="21"/>
          <w:szCs w:val="21"/>
        </w:rPr>
        <w:t xml:space="preserve"> </w:t>
      </w:r>
      <w:r w:rsidR="007C6A5A">
        <w:rPr>
          <w:rFonts w:cs="Arial"/>
          <w:sz w:val="21"/>
          <w:szCs w:val="21"/>
        </w:rPr>
        <w:t>n</w:t>
      </w:r>
      <w:r w:rsidR="00E719E0">
        <w:rPr>
          <w:rFonts w:cs="Arial"/>
          <w:sz w:val="21"/>
          <w:szCs w:val="21"/>
        </w:rPr>
        <w:t>ë</w:t>
      </w:r>
      <w:r w:rsidR="007C6A5A">
        <w:rPr>
          <w:rFonts w:cs="Arial"/>
          <w:sz w:val="21"/>
          <w:szCs w:val="21"/>
        </w:rPr>
        <w:t xml:space="preserve"> mbar</w:t>
      </w:r>
      <w:r w:rsidR="00E719E0">
        <w:rPr>
          <w:rFonts w:cs="Arial"/>
          <w:sz w:val="21"/>
          <w:szCs w:val="21"/>
        </w:rPr>
        <w:t>ë</w:t>
      </w:r>
      <w:r w:rsidR="00821C95" w:rsidRPr="00821C95">
        <w:rPr>
          <w:rFonts w:cs="Arial"/>
          <w:sz w:val="21"/>
          <w:szCs w:val="21"/>
        </w:rPr>
        <w:t xml:space="preserve"> komuna</w:t>
      </w:r>
      <w:r w:rsidR="007C6A5A">
        <w:rPr>
          <w:rFonts w:cs="Arial"/>
          <w:sz w:val="21"/>
          <w:szCs w:val="21"/>
        </w:rPr>
        <w:t>t</w:t>
      </w:r>
      <w:r w:rsidR="00821C95" w:rsidRPr="00821C95">
        <w:rPr>
          <w:rFonts w:cs="Arial"/>
          <w:sz w:val="21"/>
          <w:szCs w:val="21"/>
        </w:rPr>
        <w:t xml:space="preserve">. </w:t>
      </w:r>
      <w:r w:rsidR="007C6A5A">
        <w:rPr>
          <w:rFonts w:cs="Arial"/>
          <w:sz w:val="21"/>
          <w:szCs w:val="21"/>
        </w:rPr>
        <w:t>Shpalljet</w:t>
      </w:r>
      <w:r w:rsidR="00821C95" w:rsidRPr="00821C95">
        <w:rPr>
          <w:rFonts w:cs="Arial"/>
          <w:sz w:val="21"/>
          <w:szCs w:val="21"/>
        </w:rPr>
        <w:t xml:space="preserve"> më të shpeshta </w:t>
      </w:r>
      <w:r w:rsidR="007C6A5A">
        <w:rPr>
          <w:rFonts w:cs="Arial"/>
          <w:sz w:val="21"/>
          <w:szCs w:val="21"/>
        </w:rPr>
        <w:t>p</w:t>
      </w:r>
      <w:r w:rsidR="00E719E0">
        <w:rPr>
          <w:rFonts w:cs="Arial"/>
          <w:sz w:val="21"/>
          <w:szCs w:val="21"/>
        </w:rPr>
        <w:t>ë</w:t>
      </w:r>
      <w:r w:rsidR="007C6A5A">
        <w:rPr>
          <w:rFonts w:cs="Arial"/>
          <w:sz w:val="21"/>
          <w:szCs w:val="21"/>
        </w:rPr>
        <w:t>r</w:t>
      </w:r>
      <w:r w:rsidR="00821C95" w:rsidRPr="00821C95">
        <w:rPr>
          <w:rFonts w:cs="Arial"/>
          <w:sz w:val="21"/>
          <w:szCs w:val="21"/>
        </w:rPr>
        <w:t xml:space="preserve"> </w:t>
      </w:r>
      <w:r w:rsidR="007C6A5A">
        <w:rPr>
          <w:rFonts w:cs="Arial"/>
          <w:sz w:val="21"/>
          <w:szCs w:val="21"/>
        </w:rPr>
        <w:t xml:space="preserve">vende </w:t>
      </w:r>
      <w:r w:rsidR="00821C95" w:rsidRPr="00821C95">
        <w:rPr>
          <w:rFonts w:cs="Arial"/>
          <w:sz w:val="21"/>
          <w:szCs w:val="21"/>
        </w:rPr>
        <w:t>p</w:t>
      </w:r>
      <w:r w:rsidR="007C6A5A">
        <w:rPr>
          <w:rFonts w:cs="Arial"/>
          <w:sz w:val="21"/>
          <w:szCs w:val="21"/>
        </w:rPr>
        <w:t>une</w:t>
      </w:r>
      <w:r w:rsidR="00821C95" w:rsidRPr="00821C95">
        <w:rPr>
          <w:rFonts w:cs="Arial"/>
          <w:sz w:val="21"/>
          <w:szCs w:val="21"/>
        </w:rPr>
        <w:t xml:space="preserve"> </w:t>
      </w:r>
      <w:r w:rsidR="007C6A5A">
        <w:rPr>
          <w:rFonts w:cs="Arial"/>
          <w:sz w:val="21"/>
          <w:szCs w:val="21"/>
        </w:rPr>
        <w:t>q</w:t>
      </w:r>
      <w:r w:rsidR="00E719E0">
        <w:rPr>
          <w:rFonts w:cs="Arial"/>
          <w:sz w:val="21"/>
          <w:szCs w:val="21"/>
        </w:rPr>
        <w:t>ë</w:t>
      </w:r>
      <w:r w:rsidR="007C6A5A">
        <w:rPr>
          <w:rFonts w:cs="Arial"/>
          <w:sz w:val="21"/>
          <w:szCs w:val="21"/>
        </w:rPr>
        <w:t xml:space="preserve"> jan</w:t>
      </w:r>
      <w:r w:rsidR="00E719E0">
        <w:rPr>
          <w:rFonts w:cs="Arial"/>
          <w:sz w:val="21"/>
          <w:szCs w:val="21"/>
        </w:rPr>
        <w:t>ë</w:t>
      </w:r>
      <w:r w:rsidR="007C6A5A">
        <w:rPr>
          <w:rFonts w:cs="Arial"/>
          <w:sz w:val="21"/>
          <w:szCs w:val="21"/>
        </w:rPr>
        <w:t xml:space="preserve"> raportuar</w:t>
      </w:r>
      <w:r w:rsidR="00821C95" w:rsidRPr="00821C95">
        <w:rPr>
          <w:rFonts w:cs="Arial"/>
          <w:sz w:val="21"/>
          <w:szCs w:val="21"/>
        </w:rPr>
        <w:t xml:space="preserve"> </w:t>
      </w:r>
      <w:r w:rsidR="007C6A5A">
        <w:rPr>
          <w:rFonts w:cs="Arial"/>
          <w:sz w:val="21"/>
          <w:szCs w:val="21"/>
        </w:rPr>
        <w:t>p</w:t>
      </w:r>
      <w:r w:rsidR="00E719E0">
        <w:rPr>
          <w:rFonts w:cs="Arial"/>
          <w:sz w:val="21"/>
          <w:szCs w:val="21"/>
        </w:rPr>
        <w:t>ë</w:t>
      </w:r>
      <w:r w:rsidR="007C6A5A">
        <w:rPr>
          <w:rFonts w:cs="Arial"/>
          <w:sz w:val="21"/>
          <w:szCs w:val="21"/>
        </w:rPr>
        <w:t>rfshijn</w:t>
      </w:r>
      <w:r w:rsidR="00E719E0">
        <w:rPr>
          <w:rFonts w:cs="Arial"/>
          <w:sz w:val="21"/>
          <w:szCs w:val="21"/>
        </w:rPr>
        <w:t>ë</w:t>
      </w:r>
      <w:r w:rsidR="00821C95" w:rsidRPr="00821C95">
        <w:rPr>
          <w:rFonts w:cs="Arial"/>
          <w:sz w:val="21"/>
          <w:szCs w:val="21"/>
        </w:rPr>
        <w:t xml:space="preserve"> profesione</w:t>
      </w:r>
      <w:r w:rsidR="007C6A5A">
        <w:rPr>
          <w:rFonts w:cs="Arial"/>
          <w:sz w:val="21"/>
          <w:szCs w:val="21"/>
        </w:rPr>
        <w:t>t si shitja, administrata, menaxhimi</w:t>
      </w:r>
      <w:r w:rsidR="00821C95" w:rsidRPr="00821C95">
        <w:rPr>
          <w:rFonts w:cs="Arial"/>
          <w:sz w:val="21"/>
          <w:szCs w:val="21"/>
        </w:rPr>
        <w:t xml:space="preserve">, agjentët e thirrjeve dhe </w:t>
      </w:r>
      <w:r w:rsidR="007C6A5A">
        <w:rPr>
          <w:rFonts w:cs="Arial"/>
          <w:sz w:val="21"/>
          <w:szCs w:val="21"/>
        </w:rPr>
        <w:t>TI,</w:t>
      </w:r>
      <w:r w:rsidR="00821C95" w:rsidRPr="00821C95">
        <w:rPr>
          <w:rFonts w:cs="Arial"/>
          <w:sz w:val="21"/>
          <w:szCs w:val="21"/>
        </w:rPr>
        <w:t xml:space="preserve"> ndërsa shumica e punëkërkuesve që kanë përfituar nga këto shërbime </w:t>
      </w:r>
      <w:r w:rsidR="006035E0">
        <w:rPr>
          <w:rFonts w:cs="Arial"/>
          <w:sz w:val="21"/>
          <w:szCs w:val="21"/>
        </w:rPr>
        <w:t>kan</w:t>
      </w:r>
      <w:r w:rsidR="00E719E0">
        <w:rPr>
          <w:rFonts w:cs="Arial"/>
          <w:sz w:val="21"/>
          <w:szCs w:val="21"/>
        </w:rPr>
        <w:t>ë</w:t>
      </w:r>
      <w:r w:rsidR="00821C95" w:rsidRPr="00821C95">
        <w:rPr>
          <w:rFonts w:cs="Arial"/>
          <w:sz w:val="21"/>
          <w:szCs w:val="21"/>
        </w:rPr>
        <w:t xml:space="preserve"> </w:t>
      </w:r>
      <w:r w:rsidR="006035E0">
        <w:rPr>
          <w:rFonts w:cs="Arial"/>
          <w:sz w:val="21"/>
          <w:szCs w:val="21"/>
        </w:rPr>
        <w:t>shkathtësi t</w:t>
      </w:r>
      <w:r w:rsidR="00E719E0">
        <w:rPr>
          <w:rFonts w:cs="Arial"/>
          <w:sz w:val="21"/>
          <w:szCs w:val="21"/>
        </w:rPr>
        <w:t>ë</w:t>
      </w:r>
      <w:r w:rsidR="00821C95" w:rsidRPr="00821C95">
        <w:rPr>
          <w:rFonts w:cs="Arial"/>
          <w:sz w:val="21"/>
          <w:szCs w:val="21"/>
        </w:rPr>
        <w:t xml:space="preserve"> nivelit të mesëm </w:t>
      </w:r>
      <w:r w:rsidR="006035E0">
        <w:rPr>
          <w:rFonts w:cs="Arial"/>
          <w:sz w:val="21"/>
          <w:szCs w:val="21"/>
        </w:rPr>
        <w:t xml:space="preserve">dhe </w:t>
      </w:r>
      <w:r w:rsidR="00821C95" w:rsidRPr="00821C95">
        <w:rPr>
          <w:rFonts w:cs="Arial"/>
          <w:sz w:val="21"/>
          <w:szCs w:val="21"/>
        </w:rPr>
        <w:t xml:space="preserve">të lartë. Figurat 3 dhe 4 në </w:t>
      </w:r>
      <w:r w:rsidR="006035E0">
        <w:rPr>
          <w:rFonts w:cs="Arial"/>
          <w:sz w:val="21"/>
          <w:szCs w:val="21"/>
        </w:rPr>
        <w:t>vijim paraqesin</w:t>
      </w:r>
      <w:r w:rsidR="00821C95" w:rsidRPr="00821C95">
        <w:rPr>
          <w:rFonts w:cs="Arial"/>
          <w:sz w:val="21"/>
          <w:szCs w:val="21"/>
        </w:rPr>
        <w:t xml:space="preserve"> trendin e rritjes së vendeve të lira të punës</w:t>
      </w:r>
    </w:p>
    <w:p w14:paraId="6082C247" w14:textId="77777777" w:rsidR="0071210C" w:rsidRPr="00DF4D02" w:rsidRDefault="00380415" w:rsidP="0071210C">
      <w:pPr>
        <w:rPr>
          <w:rFonts w:asciiTheme="minorHAnsi" w:hAnsiTheme="minorHAnsi"/>
        </w:rPr>
      </w:pPr>
      <w:r>
        <w:rPr>
          <w:noProof/>
        </w:rPr>
        <w:pict w14:anchorId="42B722E1">
          <v:shape id="Text Box 2" o:spid="_x0000_s1027" type="#_x0000_t202" style="position:absolute;left:0;text-align:left;margin-left:305.5pt;margin-top:9.75pt;width:80.5pt;height:110.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">
            <v:textbox style="mso-next-textbox:#Text Box 2;mso-fit-shape-to-text:t">
              <w:txbxContent>
                <w:p w14:paraId="1301C496" w14:textId="77777777" w:rsidR="00341643" w:rsidRPr="00190371" w:rsidRDefault="00341643" w:rsidP="00190371">
                  <w:pPr>
                    <w:jc w:val="center"/>
                    <w:rPr>
                      <w:sz w:val="20"/>
                      <w:szCs w:val="20"/>
                    </w:rPr>
                  </w:pPr>
                  <w:r w:rsidRPr="00190371">
                    <w:rPr>
                      <w:sz w:val="20"/>
                      <w:szCs w:val="20"/>
                    </w:rPr>
                    <w:t>Portal</w:t>
                  </w:r>
                  <w:r>
                    <w:rPr>
                      <w:sz w:val="20"/>
                      <w:szCs w:val="20"/>
                    </w:rPr>
                    <w:t>i</w:t>
                  </w:r>
                  <w:r w:rsidRPr="00190371">
                    <w:rPr>
                      <w:sz w:val="20"/>
                      <w:szCs w:val="20"/>
                    </w:rPr>
                    <w:t xml:space="preserve"> 2</w:t>
                  </w:r>
                </w:p>
              </w:txbxContent>
            </v:textbox>
          </v:shape>
        </w:pict>
      </w:r>
      <w:r>
        <w:rPr>
          <w:noProof/>
        </w:rPr>
        <w:pict w14:anchorId="06C1EDF1">
          <v:shape id="_x0000_s1028" type="#_x0000_t202" style="position:absolute;left:0;text-align:left;margin-left:74.95pt;margin-top:9.2pt;width:80.5pt;height:110.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">
            <v:textbox style="mso-next-textbox:#_x0000_s1028;mso-fit-shape-to-text:t">
              <w:txbxContent>
                <w:p w14:paraId="2895780C" w14:textId="77777777" w:rsidR="00341643" w:rsidRPr="00190371" w:rsidRDefault="00341643" w:rsidP="00190371">
                  <w:pPr>
                    <w:jc w:val="center"/>
                    <w:rPr>
                      <w:sz w:val="20"/>
                      <w:szCs w:val="20"/>
                    </w:rPr>
                  </w:pPr>
                  <w:r w:rsidRPr="00190371">
                    <w:rPr>
                      <w:sz w:val="20"/>
                      <w:szCs w:val="20"/>
                    </w:rPr>
                    <w:t>Portal</w:t>
                  </w:r>
                  <w:r>
                    <w:rPr>
                      <w:sz w:val="20"/>
                      <w:szCs w:val="20"/>
                    </w:rPr>
                    <w:t>i</w:t>
                  </w:r>
                  <w:r w:rsidRPr="00190371">
                    <w:rPr>
                      <w:sz w:val="20"/>
                      <w:szCs w:val="20"/>
                    </w:rPr>
                    <w:t xml:space="preserve"> 1</w:t>
                  </w:r>
                </w:p>
              </w:txbxContent>
            </v:textbox>
          </v:shape>
        </w:pict>
      </w:r>
      <w:r>
        <w:rPr>
          <w:noProof/>
        </w:rPr>
        <w:pict w14:anchorId="58D1EA66">
          <v:shape id="_x0000_s1029" type="#_x0000_t202" style="position:absolute;left:0;text-align:left;margin-left:74.95pt;margin-top:9.2pt;width:80.5pt;height:110.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">
            <v:textbox style="mso-next-textbox:#_x0000_s1029;mso-fit-shape-to-text:t">
              <w:txbxContent>
                <w:p w14:paraId="59E728BE" w14:textId="77777777" w:rsidR="00341643" w:rsidRDefault="00341643">
                  <w:r>
                    <w:t>Portal 1</w:t>
                  </w:r>
                </w:p>
              </w:txbxContent>
            </v:textbox>
          </v:shape>
        </w:pict>
      </w:r>
      <w:r w:rsidR="0071210C">
        <w:rPr>
          <w:noProof/>
          <w:lang w:val="en-US"/>
        </w:rPr>
        <w:drawing>
          <wp:inline distT="0" distB="0" distL="0" distR="0" wp14:anchorId="081A3F92" wp14:editId="720588D2">
            <wp:extent cx="3009900" cy="3194050"/>
            <wp:effectExtent l="0" t="0" r="0" b="6350"/>
            <wp:docPr id="1" name="Chart 1">
              <a:extLst xmlns:a="http://schemas.openxmlformats.org/drawingml/2006/main">
                <a:ext uri="{FF2B5EF4-FFF2-40B4-BE49-F238E27FC236}">
                  <a16:creationId xmlns:a16="http://schemas.microsoft.com/office/drawing/2014/main" id="{103FA178-19AE-B74B-BB9F-2F3430FD29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71210C" w:rsidRPr="00DF68F6">
        <w:rPr>
          <w:noProof/>
        </w:rPr>
        <w:t xml:space="preserve"> </w:t>
      </w:r>
      <w:r w:rsidR="0071210C">
        <w:rPr>
          <w:noProof/>
          <w:lang w:val="en-US"/>
        </w:rPr>
        <w:drawing>
          <wp:inline distT="0" distB="0" distL="0" distR="0" wp14:anchorId="595ED6C0" wp14:editId="1B57B91B">
            <wp:extent cx="2489200" cy="2876550"/>
            <wp:effectExtent l="0" t="0" r="0" b="0"/>
            <wp:docPr id="14" name="Chart 14">
              <a:extLst xmlns:a="http://schemas.openxmlformats.org/drawingml/2006/main">
                <a:ext uri="{FF2B5EF4-FFF2-40B4-BE49-F238E27FC236}">
                  <a16:creationId xmlns:a16="http://schemas.microsoft.com/office/drawing/2014/main" id="{DE3BB876-DF5D-E147-A440-D71222BBCD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63F5D6" w14:textId="77777777" w:rsidR="006035E0" w:rsidRDefault="006035E0" w:rsidP="00190371">
      <w:pPr>
        <w:spacing w:line="276" w:lineRule="auto"/>
        <w:rPr>
          <w:rFonts w:asciiTheme="minorHAnsi" w:hAnsiTheme="minorHAnsi"/>
          <w:b/>
          <w:bCs/>
          <w:sz w:val="18"/>
          <w:szCs w:val="22"/>
        </w:rPr>
      </w:pPr>
      <w:r>
        <w:rPr>
          <w:rFonts w:asciiTheme="minorHAnsi" w:hAnsiTheme="minorHAnsi"/>
          <w:b/>
          <w:bCs/>
          <w:sz w:val="18"/>
          <w:szCs w:val="22"/>
        </w:rPr>
        <w:t>Figura</w:t>
      </w:r>
      <w:r w:rsidR="00190371" w:rsidRPr="00DE7849">
        <w:rPr>
          <w:rFonts w:asciiTheme="minorHAnsi" w:hAnsiTheme="minorHAnsi"/>
          <w:b/>
          <w:bCs/>
          <w:sz w:val="18"/>
          <w:szCs w:val="22"/>
        </w:rPr>
        <w:t xml:space="preserve"> </w:t>
      </w:r>
      <w:r>
        <w:rPr>
          <w:rFonts w:asciiTheme="minorHAnsi" w:hAnsiTheme="minorHAnsi"/>
          <w:b/>
          <w:bCs/>
          <w:sz w:val="18"/>
          <w:szCs w:val="22"/>
        </w:rPr>
        <w:t>3 dhe</w:t>
      </w:r>
      <w:r w:rsidR="00190371">
        <w:rPr>
          <w:rFonts w:asciiTheme="minorHAnsi" w:hAnsiTheme="minorHAnsi"/>
          <w:b/>
          <w:bCs/>
          <w:sz w:val="18"/>
          <w:szCs w:val="22"/>
        </w:rPr>
        <w:t xml:space="preserve"> 4</w:t>
      </w:r>
      <w:r w:rsidR="00190371" w:rsidRPr="00DE7849">
        <w:rPr>
          <w:rFonts w:asciiTheme="minorHAnsi" w:hAnsiTheme="minorHAnsi"/>
          <w:b/>
          <w:bCs/>
          <w:sz w:val="18"/>
          <w:szCs w:val="22"/>
        </w:rPr>
        <w:t xml:space="preserve">: </w:t>
      </w:r>
      <w:r>
        <w:rPr>
          <w:rFonts w:asciiTheme="minorHAnsi" w:hAnsiTheme="minorHAnsi"/>
          <w:b/>
          <w:bCs/>
          <w:sz w:val="18"/>
          <w:szCs w:val="22"/>
        </w:rPr>
        <w:t>Trendet e sh</w:t>
      </w:r>
      <w:r w:rsidR="00E719E0">
        <w:rPr>
          <w:rFonts w:asciiTheme="minorHAnsi" w:hAnsiTheme="minorHAnsi"/>
          <w:b/>
          <w:bCs/>
          <w:sz w:val="18"/>
          <w:szCs w:val="22"/>
        </w:rPr>
        <w:t>ë</w:t>
      </w:r>
      <w:r>
        <w:rPr>
          <w:rFonts w:asciiTheme="minorHAnsi" w:hAnsiTheme="minorHAnsi"/>
          <w:b/>
          <w:bCs/>
          <w:sz w:val="18"/>
          <w:szCs w:val="22"/>
        </w:rPr>
        <w:t>rbimeve private t</w:t>
      </w:r>
      <w:r w:rsidR="00E719E0">
        <w:rPr>
          <w:rFonts w:asciiTheme="minorHAnsi" w:hAnsiTheme="minorHAnsi"/>
          <w:b/>
          <w:bCs/>
          <w:sz w:val="18"/>
          <w:szCs w:val="22"/>
        </w:rPr>
        <w:t>ë</w:t>
      </w:r>
      <w:r>
        <w:rPr>
          <w:rFonts w:asciiTheme="minorHAnsi" w:hAnsiTheme="minorHAnsi"/>
          <w:b/>
          <w:bCs/>
          <w:sz w:val="18"/>
          <w:szCs w:val="22"/>
        </w:rPr>
        <w:t xml:space="preserve"> nd</w:t>
      </w:r>
      <w:r w:rsidR="00E719E0">
        <w:rPr>
          <w:rFonts w:asciiTheme="minorHAnsi" w:hAnsiTheme="minorHAnsi"/>
          <w:b/>
          <w:bCs/>
          <w:sz w:val="18"/>
          <w:szCs w:val="22"/>
        </w:rPr>
        <w:t>ë</w:t>
      </w:r>
      <w:r>
        <w:rPr>
          <w:rFonts w:asciiTheme="minorHAnsi" w:hAnsiTheme="minorHAnsi"/>
          <w:b/>
          <w:bCs/>
          <w:sz w:val="18"/>
          <w:szCs w:val="22"/>
        </w:rPr>
        <w:t>rmjet</w:t>
      </w:r>
      <w:r w:rsidR="00E719E0">
        <w:rPr>
          <w:rFonts w:asciiTheme="minorHAnsi" w:hAnsiTheme="minorHAnsi"/>
          <w:b/>
          <w:bCs/>
          <w:sz w:val="18"/>
          <w:szCs w:val="22"/>
        </w:rPr>
        <w:t>ë</w:t>
      </w:r>
      <w:r>
        <w:rPr>
          <w:rFonts w:asciiTheme="minorHAnsi" w:hAnsiTheme="minorHAnsi"/>
          <w:b/>
          <w:bCs/>
          <w:sz w:val="18"/>
          <w:szCs w:val="22"/>
        </w:rPr>
        <w:t>simit p</w:t>
      </w:r>
      <w:r w:rsidR="00E719E0">
        <w:rPr>
          <w:rFonts w:asciiTheme="minorHAnsi" w:hAnsiTheme="minorHAnsi"/>
          <w:b/>
          <w:bCs/>
          <w:sz w:val="18"/>
          <w:szCs w:val="22"/>
        </w:rPr>
        <w:t>ë</w:t>
      </w:r>
      <w:r>
        <w:rPr>
          <w:rFonts w:asciiTheme="minorHAnsi" w:hAnsiTheme="minorHAnsi"/>
          <w:b/>
          <w:bCs/>
          <w:sz w:val="18"/>
          <w:szCs w:val="22"/>
        </w:rPr>
        <w:t>r pu</w:t>
      </w:r>
      <w:r w:rsidR="00EC6FFA">
        <w:rPr>
          <w:rFonts w:asciiTheme="minorHAnsi" w:hAnsiTheme="minorHAnsi"/>
          <w:b/>
          <w:bCs/>
          <w:sz w:val="18"/>
          <w:szCs w:val="22"/>
        </w:rPr>
        <w:t>n</w:t>
      </w:r>
      <w:r w:rsidR="00E719E0">
        <w:rPr>
          <w:rFonts w:asciiTheme="minorHAnsi" w:hAnsiTheme="minorHAnsi"/>
          <w:b/>
          <w:bCs/>
          <w:sz w:val="18"/>
          <w:szCs w:val="22"/>
        </w:rPr>
        <w:t>ë</w:t>
      </w:r>
      <w:r>
        <w:rPr>
          <w:rFonts w:asciiTheme="minorHAnsi" w:hAnsiTheme="minorHAnsi"/>
          <w:b/>
          <w:bCs/>
          <w:sz w:val="18"/>
          <w:szCs w:val="22"/>
        </w:rPr>
        <w:t>sim sipas dy platformave m</w:t>
      </w:r>
      <w:r w:rsidR="00E719E0">
        <w:rPr>
          <w:rFonts w:asciiTheme="minorHAnsi" w:hAnsiTheme="minorHAnsi"/>
          <w:b/>
          <w:bCs/>
          <w:sz w:val="18"/>
          <w:szCs w:val="22"/>
        </w:rPr>
        <w:t>ë</w:t>
      </w:r>
      <w:r>
        <w:rPr>
          <w:rFonts w:asciiTheme="minorHAnsi" w:hAnsiTheme="minorHAnsi"/>
          <w:b/>
          <w:bCs/>
          <w:sz w:val="18"/>
          <w:szCs w:val="22"/>
        </w:rPr>
        <w:t xml:space="preserve"> t</w:t>
      </w:r>
      <w:r w:rsidR="00E719E0">
        <w:rPr>
          <w:rFonts w:asciiTheme="minorHAnsi" w:hAnsiTheme="minorHAnsi"/>
          <w:b/>
          <w:bCs/>
          <w:sz w:val="18"/>
          <w:szCs w:val="22"/>
        </w:rPr>
        <w:t>ë</w:t>
      </w:r>
      <w:r>
        <w:rPr>
          <w:rFonts w:asciiTheme="minorHAnsi" w:hAnsiTheme="minorHAnsi"/>
          <w:b/>
          <w:bCs/>
          <w:sz w:val="18"/>
          <w:szCs w:val="22"/>
        </w:rPr>
        <w:t xml:space="preserve"> m</w:t>
      </w:r>
      <w:r w:rsidR="00E719E0">
        <w:rPr>
          <w:rFonts w:asciiTheme="minorHAnsi" w:hAnsiTheme="minorHAnsi"/>
          <w:b/>
          <w:bCs/>
          <w:sz w:val="18"/>
          <w:szCs w:val="22"/>
        </w:rPr>
        <w:t>ë</w:t>
      </w:r>
      <w:r>
        <w:rPr>
          <w:rFonts w:asciiTheme="minorHAnsi" w:hAnsiTheme="minorHAnsi"/>
          <w:b/>
          <w:bCs/>
          <w:sz w:val="18"/>
          <w:szCs w:val="22"/>
        </w:rPr>
        <w:t>dha n</w:t>
      </w:r>
      <w:r w:rsidR="00E719E0">
        <w:rPr>
          <w:rFonts w:asciiTheme="minorHAnsi" w:hAnsiTheme="minorHAnsi"/>
          <w:b/>
          <w:bCs/>
          <w:sz w:val="18"/>
          <w:szCs w:val="22"/>
        </w:rPr>
        <w:t>ë</w:t>
      </w:r>
      <w:r>
        <w:rPr>
          <w:rFonts w:asciiTheme="minorHAnsi" w:hAnsiTheme="minorHAnsi"/>
          <w:b/>
          <w:bCs/>
          <w:sz w:val="18"/>
          <w:szCs w:val="22"/>
        </w:rPr>
        <w:t xml:space="preserve"> internet (nj</w:t>
      </w:r>
      <w:r w:rsidR="00E719E0">
        <w:rPr>
          <w:rFonts w:asciiTheme="minorHAnsi" w:hAnsiTheme="minorHAnsi"/>
          <w:b/>
          <w:bCs/>
          <w:sz w:val="18"/>
          <w:szCs w:val="22"/>
        </w:rPr>
        <w:t>ë</w:t>
      </w:r>
      <w:r>
        <w:rPr>
          <w:rFonts w:asciiTheme="minorHAnsi" w:hAnsiTheme="minorHAnsi"/>
          <w:b/>
          <w:bCs/>
          <w:sz w:val="18"/>
          <w:szCs w:val="22"/>
        </w:rPr>
        <w:t xml:space="preserve"> figur</w:t>
      </w:r>
      <w:r w:rsidR="00E719E0">
        <w:rPr>
          <w:rFonts w:asciiTheme="minorHAnsi" w:hAnsiTheme="minorHAnsi"/>
          <w:b/>
          <w:bCs/>
          <w:sz w:val="18"/>
          <w:szCs w:val="22"/>
        </w:rPr>
        <w:t>ë</w:t>
      </w:r>
      <w:r>
        <w:rPr>
          <w:rFonts w:asciiTheme="minorHAnsi" w:hAnsiTheme="minorHAnsi"/>
          <w:b/>
          <w:bCs/>
          <w:sz w:val="18"/>
          <w:szCs w:val="22"/>
        </w:rPr>
        <w:t xml:space="preserve"> p</w:t>
      </w:r>
      <w:r w:rsidR="00E719E0">
        <w:rPr>
          <w:rFonts w:asciiTheme="minorHAnsi" w:hAnsiTheme="minorHAnsi"/>
          <w:b/>
          <w:bCs/>
          <w:sz w:val="18"/>
          <w:szCs w:val="22"/>
        </w:rPr>
        <w:t>ë</w:t>
      </w:r>
      <w:r>
        <w:rPr>
          <w:rFonts w:asciiTheme="minorHAnsi" w:hAnsiTheme="minorHAnsi"/>
          <w:b/>
          <w:bCs/>
          <w:sz w:val="18"/>
          <w:szCs w:val="22"/>
        </w:rPr>
        <w:t>r secil</w:t>
      </w:r>
      <w:r w:rsidR="00E719E0">
        <w:rPr>
          <w:rFonts w:asciiTheme="minorHAnsi" w:hAnsiTheme="minorHAnsi"/>
          <w:b/>
          <w:bCs/>
          <w:sz w:val="18"/>
          <w:szCs w:val="22"/>
        </w:rPr>
        <w:t>ë</w:t>
      </w:r>
      <w:r>
        <w:rPr>
          <w:rFonts w:asciiTheme="minorHAnsi" w:hAnsiTheme="minorHAnsi"/>
          <w:b/>
          <w:bCs/>
          <w:sz w:val="18"/>
          <w:szCs w:val="22"/>
        </w:rPr>
        <w:t>n). Burimi: Vler</w:t>
      </w:r>
      <w:r w:rsidR="00E719E0">
        <w:rPr>
          <w:rFonts w:asciiTheme="minorHAnsi" w:hAnsiTheme="minorHAnsi"/>
          <w:b/>
          <w:bCs/>
          <w:sz w:val="18"/>
          <w:szCs w:val="22"/>
        </w:rPr>
        <w:t>ë</w:t>
      </w:r>
      <w:r>
        <w:rPr>
          <w:rFonts w:asciiTheme="minorHAnsi" w:hAnsiTheme="minorHAnsi"/>
          <w:b/>
          <w:bCs/>
          <w:sz w:val="18"/>
          <w:szCs w:val="22"/>
        </w:rPr>
        <w:t>simi i tregut t</w:t>
      </w:r>
      <w:r w:rsidR="00E719E0">
        <w:rPr>
          <w:rFonts w:asciiTheme="minorHAnsi" w:hAnsiTheme="minorHAnsi"/>
          <w:b/>
          <w:bCs/>
          <w:sz w:val="18"/>
          <w:szCs w:val="22"/>
        </w:rPr>
        <w:t>ë</w:t>
      </w:r>
      <w:r>
        <w:rPr>
          <w:rFonts w:asciiTheme="minorHAnsi" w:hAnsiTheme="minorHAnsi"/>
          <w:b/>
          <w:bCs/>
          <w:sz w:val="18"/>
          <w:szCs w:val="22"/>
        </w:rPr>
        <w:t xml:space="preserve"> nd</w:t>
      </w:r>
      <w:r w:rsidR="00E719E0">
        <w:rPr>
          <w:rFonts w:asciiTheme="minorHAnsi" w:hAnsiTheme="minorHAnsi"/>
          <w:b/>
          <w:bCs/>
          <w:sz w:val="18"/>
          <w:szCs w:val="22"/>
        </w:rPr>
        <w:t>ë</w:t>
      </w:r>
      <w:r>
        <w:rPr>
          <w:rFonts w:asciiTheme="minorHAnsi" w:hAnsiTheme="minorHAnsi"/>
          <w:b/>
          <w:bCs/>
          <w:sz w:val="18"/>
          <w:szCs w:val="22"/>
        </w:rPr>
        <w:t>rmjet</w:t>
      </w:r>
      <w:r w:rsidR="00E719E0">
        <w:rPr>
          <w:rFonts w:asciiTheme="minorHAnsi" w:hAnsiTheme="minorHAnsi"/>
          <w:b/>
          <w:bCs/>
          <w:sz w:val="18"/>
          <w:szCs w:val="22"/>
        </w:rPr>
        <w:t>ë</w:t>
      </w:r>
      <w:r>
        <w:rPr>
          <w:rFonts w:asciiTheme="minorHAnsi" w:hAnsiTheme="minorHAnsi"/>
          <w:b/>
          <w:bCs/>
          <w:sz w:val="18"/>
          <w:szCs w:val="22"/>
        </w:rPr>
        <w:t>simit p</w:t>
      </w:r>
      <w:r w:rsidR="00E719E0">
        <w:rPr>
          <w:rFonts w:asciiTheme="minorHAnsi" w:hAnsiTheme="minorHAnsi"/>
          <w:b/>
          <w:bCs/>
          <w:sz w:val="18"/>
          <w:szCs w:val="22"/>
        </w:rPr>
        <w:t>ë</w:t>
      </w:r>
      <w:r>
        <w:rPr>
          <w:rFonts w:asciiTheme="minorHAnsi" w:hAnsiTheme="minorHAnsi"/>
          <w:b/>
          <w:bCs/>
          <w:sz w:val="18"/>
          <w:szCs w:val="22"/>
        </w:rPr>
        <w:t>r pun</w:t>
      </w:r>
      <w:r w:rsidR="00E719E0">
        <w:rPr>
          <w:rFonts w:asciiTheme="minorHAnsi" w:hAnsiTheme="minorHAnsi"/>
          <w:b/>
          <w:bCs/>
          <w:sz w:val="18"/>
          <w:szCs w:val="22"/>
        </w:rPr>
        <w:t>ë</w:t>
      </w:r>
      <w:r>
        <w:rPr>
          <w:rFonts w:asciiTheme="minorHAnsi" w:hAnsiTheme="minorHAnsi"/>
          <w:b/>
          <w:bCs/>
          <w:sz w:val="18"/>
          <w:szCs w:val="22"/>
        </w:rPr>
        <w:t>sim, prill 2020</w:t>
      </w:r>
    </w:p>
    <w:p w14:paraId="7CDAD6A0" w14:textId="77777777" w:rsidR="00C224E8" w:rsidRDefault="00C224E8" w:rsidP="002E436A">
      <w:pPr>
        <w:rPr>
          <w:rFonts w:eastAsia="Times New Roman"/>
          <w:sz w:val="21"/>
          <w:szCs w:val="21"/>
        </w:rPr>
      </w:pPr>
      <w:r>
        <w:rPr>
          <w:rFonts w:eastAsia="Times New Roman"/>
          <w:sz w:val="21"/>
          <w:szCs w:val="21"/>
        </w:rPr>
        <w:t>Sektori i nd</w:t>
      </w:r>
      <w:r w:rsidR="00E719E0">
        <w:rPr>
          <w:rFonts w:eastAsia="Times New Roman"/>
          <w:sz w:val="21"/>
          <w:szCs w:val="21"/>
        </w:rPr>
        <w:t>ë</w:t>
      </w:r>
      <w:r>
        <w:rPr>
          <w:rFonts w:eastAsia="Times New Roman"/>
          <w:sz w:val="21"/>
          <w:szCs w:val="21"/>
        </w:rPr>
        <w:t>rmjet</w:t>
      </w:r>
      <w:r w:rsidR="00E719E0">
        <w:rPr>
          <w:rFonts w:eastAsia="Times New Roman"/>
          <w:sz w:val="21"/>
          <w:szCs w:val="21"/>
        </w:rPr>
        <w:t>ë</w:t>
      </w:r>
      <w:r>
        <w:rPr>
          <w:rFonts w:eastAsia="Times New Roman"/>
          <w:sz w:val="21"/>
          <w:szCs w:val="21"/>
        </w:rPr>
        <w:t>simit p</w:t>
      </w:r>
      <w:r w:rsidR="00E719E0">
        <w:rPr>
          <w:rFonts w:eastAsia="Times New Roman"/>
          <w:sz w:val="21"/>
          <w:szCs w:val="21"/>
        </w:rPr>
        <w:t>ë</w:t>
      </w:r>
      <w:r>
        <w:rPr>
          <w:rFonts w:eastAsia="Times New Roman"/>
          <w:sz w:val="21"/>
          <w:szCs w:val="21"/>
        </w:rPr>
        <w:t>r pun</w:t>
      </w:r>
      <w:r w:rsidR="00E719E0">
        <w:rPr>
          <w:rFonts w:eastAsia="Times New Roman"/>
          <w:sz w:val="21"/>
          <w:szCs w:val="21"/>
        </w:rPr>
        <w:t>ë</w:t>
      </w:r>
      <w:r>
        <w:rPr>
          <w:rFonts w:eastAsia="Times New Roman"/>
          <w:sz w:val="21"/>
          <w:szCs w:val="21"/>
        </w:rPr>
        <w:t xml:space="preserve">sim </w:t>
      </w:r>
      <w:r w:rsidR="00E719E0">
        <w:rPr>
          <w:rFonts w:eastAsia="Times New Roman"/>
          <w:sz w:val="21"/>
          <w:szCs w:val="21"/>
        </w:rPr>
        <w:t>ë</w:t>
      </w:r>
      <w:r>
        <w:rPr>
          <w:rFonts w:eastAsia="Times New Roman"/>
          <w:sz w:val="21"/>
          <w:szCs w:val="21"/>
        </w:rPr>
        <w:t>sht</w:t>
      </w:r>
      <w:r w:rsidR="00E719E0">
        <w:rPr>
          <w:rFonts w:eastAsia="Times New Roman"/>
          <w:sz w:val="21"/>
          <w:szCs w:val="21"/>
        </w:rPr>
        <w:t>ë</w:t>
      </w:r>
      <w:r>
        <w:rPr>
          <w:rFonts w:eastAsia="Times New Roman"/>
          <w:sz w:val="21"/>
          <w:szCs w:val="21"/>
        </w:rPr>
        <w:t xml:space="preserve"> nj</w:t>
      </w:r>
      <w:r w:rsidR="00E719E0">
        <w:rPr>
          <w:rFonts w:eastAsia="Times New Roman"/>
          <w:sz w:val="21"/>
          <w:szCs w:val="21"/>
        </w:rPr>
        <w:t>ë</w:t>
      </w:r>
      <w:r>
        <w:rPr>
          <w:rFonts w:eastAsia="Times New Roman"/>
          <w:sz w:val="21"/>
          <w:szCs w:val="21"/>
        </w:rPr>
        <w:t>ri nd</w:t>
      </w:r>
      <w:r w:rsidR="00E719E0">
        <w:rPr>
          <w:rFonts w:eastAsia="Times New Roman"/>
          <w:sz w:val="21"/>
          <w:szCs w:val="21"/>
        </w:rPr>
        <w:t>ë</w:t>
      </w:r>
      <w:r>
        <w:rPr>
          <w:rFonts w:eastAsia="Times New Roman"/>
          <w:sz w:val="21"/>
          <w:szCs w:val="21"/>
        </w:rPr>
        <w:t>r sektor</w:t>
      </w:r>
      <w:r w:rsidR="00E719E0">
        <w:rPr>
          <w:rFonts w:eastAsia="Times New Roman"/>
          <w:sz w:val="21"/>
          <w:szCs w:val="21"/>
        </w:rPr>
        <w:t>ë</w:t>
      </w:r>
      <w:r>
        <w:rPr>
          <w:rFonts w:eastAsia="Times New Roman"/>
          <w:sz w:val="21"/>
          <w:szCs w:val="21"/>
        </w:rPr>
        <w:t>t m</w:t>
      </w:r>
      <w:r w:rsidR="00E719E0">
        <w:rPr>
          <w:rFonts w:eastAsia="Times New Roman"/>
          <w:sz w:val="21"/>
          <w:szCs w:val="21"/>
        </w:rPr>
        <w:t>ë</w:t>
      </w:r>
      <w:r>
        <w:rPr>
          <w:rFonts w:eastAsia="Times New Roman"/>
          <w:sz w:val="21"/>
          <w:szCs w:val="21"/>
        </w:rPr>
        <w:t xml:space="preserve"> t</w:t>
      </w:r>
      <w:r w:rsidR="00E719E0">
        <w:rPr>
          <w:rFonts w:eastAsia="Times New Roman"/>
          <w:sz w:val="21"/>
          <w:szCs w:val="21"/>
        </w:rPr>
        <w:t>ë</w:t>
      </w:r>
      <w:r>
        <w:rPr>
          <w:rFonts w:eastAsia="Times New Roman"/>
          <w:sz w:val="21"/>
          <w:szCs w:val="21"/>
        </w:rPr>
        <w:t xml:space="preserve"> prekur nga pandemia e COVID-19. Numri i vizitor</w:t>
      </w:r>
      <w:r w:rsidR="00E719E0">
        <w:rPr>
          <w:rFonts w:eastAsia="Times New Roman"/>
          <w:sz w:val="21"/>
          <w:szCs w:val="21"/>
        </w:rPr>
        <w:t>ë</w:t>
      </w:r>
      <w:r>
        <w:rPr>
          <w:rFonts w:eastAsia="Times New Roman"/>
          <w:sz w:val="21"/>
          <w:szCs w:val="21"/>
        </w:rPr>
        <w:t>ve t</w:t>
      </w:r>
      <w:r w:rsidR="00E719E0">
        <w:rPr>
          <w:rFonts w:eastAsia="Times New Roman"/>
          <w:sz w:val="21"/>
          <w:szCs w:val="21"/>
        </w:rPr>
        <w:t>ë</w:t>
      </w:r>
      <w:r>
        <w:rPr>
          <w:rFonts w:eastAsia="Times New Roman"/>
          <w:sz w:val="21"/>
          <w:szCs w:val="21"/>
        </w:rPr>
        <w:t xml:space="preserve"> tyre p</w:t>
      </w:r>
      <w:r w:rsidR="00E719E0">
        <w:rPr>
          <w:rFonts w:eastAsia="Times New Roman"/>
          <w:sz w:val="21"/>
          <w:szCs w:val="21"/>
        </w:rPr>
        <w:t>ë</w:t>
      </w:r>
      <w:r>
        <w:rPr>
          <w:rFonts w:eastAsia="Times New Roman"/>
          <w:sz w:val="21"/>
          <w:szCs w:val="21"/>
        </w:rPr>
        <w:t>soi r</w:t>
      </w:r>
      <w:r w:rsidR="00E719E0">
        <w:rPr>
          <w:rFonts w:eastAsia="Times New Roman"/>
          <w:sz w:val="21"/>
          <w:szCs w:val="21"/>
        </w:rPr>
        <w:t>ë</w:t>
      </w:r>
      <w:r>
        <w:rPr>
          <w:rFonts w:eastAsia="Times New Roman"/>
          <w:sz w:val="21"/>
          <w:szCs w:val="21"/>
        </w:rPr>
        <w:t>nie, s</w:t>
      </w:r>
      <w:r w:rsidR="00E719E0">
        <w:rPr>
          <w:rFonts w:eastAsia="Times New Roman"/>
          <w:sz w:val="21"/>
          <w:szCs w:val="21"/>
        </w:rPr>
        <w:t>ë</w:t>
      </w:r>
      <w:r>
        <w:rPr>
          <w:rFonts w:eastAsia="Times New Roman"/>
          <w:sz w:val="21"/>
          <w:szCs w:val="21"/>
        </w:rPr>
        <w:t xml:space="preserve"> bashku me numrin e shpalljeve t</w:t>
      </w:r>
      <w:r w:rsidR="00E719E0">
        <w:rPr>
          <w:rFonts w:eastAsia="Times New Roman"/>
          <w:sz w:val="21"/>
          <w:szCs w:val="21"/>
        </w:rPr>
        <w:t>ë</w:t>
      </w:r>
      <w:r>
        <w:rPr>
          <w:rFonts w:eastAsia="Times New Roman"/>
          <w:sz w:val="21"/>
          <w:szCs w:val="21"/>
        </w:rPr>
        <w:t xml:space="preserve"> pun</w:t>
      </w:r>
      <w:r w:rsidR="00E719E0">
        <w:rPr>
          <w:rFonts w:eastAsia="Times New Roman"/>
          <w:sz w:val="21"/>
          <w:szCs w:val="21"/>
        </w:rPr>
        <w:t>ë</w:t>
      </w:r>
      <w:r>
        <w:rPr>
          <w:rFonts w:eastAsia="Times New Roman"/>
          <w:sz w:val="21"/>
          <w:szCs w:val="21"/>
        </w:rPr>
        <w:t>s dhe t</w:t>
      </w:r>
      <w:r w:rsidR="00E719E0">
        <w:rPr>
          <w:rFonts w:eastAsia="Times New Roman"/>
          <w:sz w:val="21"/>
          <w:szCs w:val="21"/>
        </w:rPr>
        <w:t>ë</w:t>
      </w:r>
      <w:r>
        <w:rPr>
          <w:rFonts w:eastAsia="Times New Roman"/>
          <w:sz w:val="21"/>
          <w:szCs w:val="21"/>
        </w:rPr>
        <w:t xml:space="preserve"> ardhurat. Nj</w:t>
      </w:r>
      <w:r w:rsidR="00E719E0">
        <w:rPr>
          <w:rFonts w:eastAsia="Times New Roman"/>
          <w:sz w:val="21"/>
          <w:szCs w:val="21"/>
        </w:rPr>
        <w:t>ë</w:t>
      </w:r>
      <w:r>
        <w:rPr>
          <w:rFonts w:eastAsia="Times New Roman"/>
          <w:sz w:val="21"/>
          <w:szCs w:val="21"/>
        </w:rPr>
        <w:t>ri nga portalet, partner i EYE, njoftoi p</w:t>
      </w:r>
      <w:r w:rsidR="00E719E0">
        <w:rPr>
          <w:rFonts w:eastAsia="Times New Roman"/>
          <w:sz w:val="21"/>
          <w:szCs w:val="21"/>
        </w:rPr>
        <w:t>ë</w:t>
      </w:r>
      <w:r>
        <w:rPr>
          <w:rFonts w:eastAsia="Times New Roman"/>
          <w:sz w:val="21"/>
          <w:szCs w:val="21"/>
        </w:rPr>
        <w:t>r r</w:t>
      </w:r>
      <w:r w:rsidR="00E719E0">
        <w:rPr>
          <w:rFonts w:eastAsia="Times New Roman"/>
          <w:sz w:val="21"/>
          <w:szCs w:val="21"/>
        </w:rPr>
        <w:t>ë</w:t>
      </w:r>
      <w:r>
        <w:rPr>
          <w:rFonts w:eastAsia="Times New Roman"/>
          <w:sz w:val="21"/>
          <w:szCs w:val="21"/>
        </w:rPr>
        <w:t>nie n</w:t>
      </w:r>
      <w:r w:rsidR="00E719E0">
        <w:rPr>
          <w:rFonts w:eastAsia="Times New Roman"/>
          <w:sz w:val="21"/>
          <w:szCs w:val="21"/>
        </w:rPr>
        <w:t>ë</w:t>
      </w:r>
      <w:r>
        <w:rPr>
          <w:rFonts w:eastAsia="Times New Roman"/>
          <w:sz w:val="21"/>
          <w:szCs w:val="21"/>
        </w:rPr>
        <w:t xml:space="preserve"> numrin e vizitor</w:t>
      </w:r>
      <w:r w:rsidR="00E719E0">
        <w:rPr>
          <w:rFonts w:eastAsia="Times New Roman"/>
          <w:sz w:val="21"/>
          <w:szCs w:val="21"/>
        </w:rPr>
        <w:t>ë</w:t>
      </w:r>
      <w:r>
        <w:rPr>
          <w:rFonts w:eastAsia="Times New Roman"/>
          <w:sz w:val="21"/>
          <w:szCs w:val="21"/>
        </w:rPr>
        <w:t>ve, nga 1.4 mil</w:t>
      </w:r>
      <w:r w:rsidR="00123911">
        <w:rPr>
          <w:rFonts w:eastAsia="Times New Roman"/>
          <w:sz w:val="21"/>
          <w:szCs w:val="21"/>
        </w:rPr>
        <w:t>i</w:t>
      </w:r>
      <w:r>
        <w:rPr>
          <w:rFonts w:eastAsia="Times New Roman"/>
          <w:sz w:val="21"/>
          <w:szCs w:val="21"/>
        </w:rPr>
        <w:t>on sa ishte n</w:t>
      </w:r>
      <w:r w:rsidR="00E719E0">
        <w:rPr>
          <w:rFonts w:eastAsia="Times New Roman"/>
          <w:sz w:val="21"/>
          <w:szCs w:val="21"/>
        </w:rPr>
        <w:t>ë</w:t>
      </w:r>
      <w:r>
        <w:rPr>
          <w:rFonts w:eastAsia="Times New Roman"/>
          <w:sz w:val="21"/>
          <w:szCs w:val="21"/>
        </w:rPr>
        <w:t xml:space="preserve"> tremujorin e dyt</w:t>
      </w:r>
      <w:r w:rsidR="00E719E0">
        <w:rPr>
          <w:rFonts w:eastAsia="Times New Roman"/>
          <w:sz w:val="21"/>
          <w:szCs w:val="21"/>
        </w:rPr>
        <w:t>ë</w:t>
      </w:r>
      <w:r>
        <w:rPr>
          <w:rFonts w:eastAsia="Times New Roman"/>
          <w:sz w:val="21"/>
          <w:szCs w:val="21"/>
        </w:rPr>
        <w:t xml:space="preserve"> t</w:t>
      </w:r>
      <w:r w:rsidR="00E719E0">
        <w:rPr>
          <w:rFonts w:eastAsia="Times New Roman"/>
          <w:sz w:val="21"/>
          <w:szCs w:val="21"/>
        </w:rPr>
        <w:t>ë</w:t>
      </w:r>
      <w:r>
        <w:rPr>
          <w:rFonts w:eastAsia="Times New Roman"/>
          <w:sz w:val="21"/>
          <w:szCs w:val="21"/>
        </w:rPr>
        <w:t xml:space="preserve"> vitit 2019 n</w:t>
      </w:r>
      <w:r w:rsidR="00E719E0">
        <w:rPr>
          <w:rFonts w:eastAsia="Times New Roman"/>
          <w:sz w:val="21"/>
          <w:szCs w:val="21"/>
        </w:rPr>
        <w:t>ë</w:t>
      </w:r>
      <w:r>
        <w:rPr>
          <w:rFonts w:eastAsia="Times New Roman"/>
          <w:sz w:val="21"/>
          <w:szCs w:val="21"/>
        </w:rPr>
        <w:t xml:space="preserve"> 620,000 n</w:t>
      </w:r>
      <w:r w:rsidR="00E719E0">
        <w:rPr>
          <w:rFonts w:eastAsia="Times New Roman"/>
          <w:sz w:val="21"/>
          <w:szCs w:val="21"/>
        </w:rPr>
        <w:t>ë</w:t>
      </w:r>
      <w:r w:rsidR="00EC6FFA">
        <w:rPr>
          <w:rFonts w:eastAsia="Times New Roman"/>
          <w:sz w:val="21"/>
          <w:szCs w:val="21"/>
        </w:rPr>
        <w:t xml:space="preserve"> po</w:t>
      </w:r>
      <w:r>
        <w:rPr>
          <w:rFonts w:eastAsia="Times New Roman"/>
          <w:sz w:val="21"/>
          <w:szCs w:val="21"/>
        </w:rPr>
        <w:t xml:space="preserve"> t</w:t>
      </w:r>
      <w:r w:rsidR="00E719E0">
        <w:rPr>
          <w:rFonts w:eastAsia="Times New Roman"/>
          <w:sz w:val="21"/>
          <w:szCs w:val="21"/>
        </w:rPr>
        <w:t>ë</w:t>
      </w:r>
      <w:r>
        <w:rPr>
          <w:rFonts w:eastAsia="Times New Roman"/>
          <w:sz w:val="21"/>
          <w:szCs w:val="21"/>
        </w:rPr>
        <w:t xml:space="preserve"> nj</w:t>
      </w:r>
      <w:r w:rsidR="00E719E0">
        <w:rPr>
          <w:rFonts w:eastAsia="Times New Roman"/>
          <w:sz w:val="21"/>
          <w:szCs w:val="21"/>
        </w:rPr>
        <w:t>ë</w:t>
      </w:r>
      <w:r>
        <w:rPr>
          <w:rFonts w:eastAsia="Times New Roman"/>
          <w:sz w:val="21"/>
          <w:szCs w:val="21"/>
        </w:rPr>
        <w:t>jt</w:t>
      </w:r>
      <w:r w:rsidR="00E719E0">
        <w:rPr>
          <w:rFonts w:eastAsia="Times New Roman"/>
          <w:sz w:val="21"/>
          <w:szCs w:val="21"/>
        </w:rPr>
        <w:t>ë</w:t>
      </w:r>
      <w:r>
        <w:rPr>
          <w:rFonts w:eastAsia="Times New Roman"/>
          <w:sz w:val="21"/>
          <w:szCs w:val="21"/>
        </w:rPr>
        <w:t>n periudh</w:t>
      </w:r>
      <w:r w:rsidR="00E719E0">
        <w:rPr>
          <w:rFonts w:eastAsia="Times New Roman"/>
          <w:sz w:val="21"/>
          <w:szCs w:val="21"/>
        </w:rPr>
        <w:t>ë</w:t>
      </w:r>
      <w:r>
        <w:rPr>
          <w:rFonts w:eastAsia="Times New Roman"/>
          <w:sz w:val="21"/>
          <w:szCs w:val="21"/>
        </w:rPr>
        <w:t xml:space="preserve"> t</w:t>
      </w:r>
      <w:r w:rsidR="00E719E0">
        <w:rPr>
          <w:rFonts w:eastAsia="Times New Roman"/>
          <w:sz w:val="21"/>
          <w:szCs w:val="21"/>
        </w:rPr>
        <w:t>ë</w:t>
      </w:r>
      <w:r>
        <w:rPr>
          <w:rFonts w:eastAsia="Times New Roman"/>
          <w:sz w:val="21"/>
          <w:szCs w:val="21"/>
        </w:rPr>
        <w:t xml:space="preserve"> vitit 2020. </w:t>
      </w:r>
      <w:r w:rsidR="00123911">
        <w:rPr>
          <w:rFonts w:eastAsia="Times New Roman"/>
          <w:sz w:val="21"/>
          <w:szCs w:val="21"/>
        </w:rPr>
        <w:t>Gjat</w:t>
      </w:r>
      <w:r w:rsidR="00E719E0">
        <w:rPr>
          <w:rFonts w:eastAsia="Times New Roman"/>
          <w:sz w:val="21"/>
          <w:szCs w:val="21"/>
        </w:rPr>
        <w:t>ë</w:t>
      </w:r>
      <w:r w:rsidR="00123911">
        <w:rPr>
          <w:rFonts w:eastAsia="Times New Roman"/>
          <w:sz w:val="21"/>
          <w:szCs w:val="21"/>
        </w:rPr>
        <w:t xml:space="preserve"> t</w:t>
      </w:r>
      <w:r w:rsidR="00E719E0">
        <w:rPr>
          <w:rFonts w:eastAsia="Times New Roman"/>
          <w:sz w:val="21"/>
          <w:szCs w:val="21"/>
        </w:rPr>
        <w:t>ë</w:t>
      </w:r>
      <w:r w:rsidR="00123911">
        <w:rPr>
          <w:rFonts w:eastAsia="Times New Roman"/>
          <w:sz w:val="21"/>
          <w:szCs w:val="21"/>
        </w:rPr>
        <w:t xml:space="preserve"> nj</w:t>
      </w:r>
      <w:r w:rsidR="00E719E0">
        <w:rPr>
          <w:rFonts w:eastAsia="Times New Roman"/>
          <w:sz w:val="21"/>
          <w:szCs w:val="21"/>
        </w:rPr>
        <w:t>ë</w:t>
      </w:r>
      <w:r w:rsidR="00123911">
        <w:rPr>
          <w:rFonts w:eastAsia="Times New Roman"/>
          <w:sz w:val="21"/>
          <w:szCs w:val="21"/>
        </w:rPr>
        <w:t>jt</w:t>
      </w:r>
      <w:r w:rsidR="00E719E0">
        <w:rPr>
          <w:rFonts w:eastAsia="Times New Roman"/>
          <w:sz w:val="21"/>
          <w:szCs w:val="21"/>
        </w:rPr>
        <w:t>ë</w:t>
      </w:r>
      <w:r w:rsidR="00123911">
        <w:rPr>
          <w:rFonts w:eastAsia="Times New Roman"/>
          <w:sz w:val="21"/>
          <w:szCs w:val="21"/>
        </w:rPr>
        <w:t>s periudh</w:t>
      </w:r>
      <w:r w:rsidR="00E719E0">
        <w:rPr>
          <w:rFonts w:eastAsia="Times New Roman"/>
          <w:sz w:val="21"/>
          <w:szCs w:val="21"/>
        </w:rPr>
        <w:t>ë</w:t>
      </w:r>
      <w:r w:rsidR="00123911">
        <w:rPr>
          <w:rFonts w:eastAsia="Times New Roman"/>
          <w:sz w:val="21"/>
          <w:szCs w:val="21"/>
        </w:rPr>
        <w:t xml:space="preserve"> t</w:t>
      </w:r>
      <w:r w:rsidR="00E719E0">
        <w:rPr>
          <w:rFonts w:eastAsia="Times New Roman"/>
          <w:sz w:val="21"/>
          <w:szCs w:val="21"/>
        </w:rPr>
        <w:t>ë</w:t>
      </w:r>
      <w:r w:rsidR="00123911">
        <w:rPr>
          <w:rFonts w:eastAsia="Times New Roman"/>
          <w:sz w:val="21"/>
          <w:szCs w:val="21"/>
        </w:rPr>
        <w:t xml:space="preserve"> raportimit, numri i shpalljeve p</w:t>
      </w:r>
      <w:r w:rsidR="00E719E0">
        <w:rPr>
          <w:rFonts w:eastAsia="Times New Roman"/>
          <w:sz w:val="21"/>
          <w:szCs w:val="21"/>
        </w:rPr>
        <w:t>ë</w:t>
      </w:r>
      <w:r w:rsidR="00123911">
        <w:rPr>
          <w:rFonts w:eastAsia="Times New Roman"/>
          <w:sz w:val="21"/>
          <w:szCs w:val="21"/>
        </w:rPr>
        <w:t>r vende t</w:t>
      </w:r>
      <w:r w:rsidR="00E719E0">
        <w:rPr>
          <w:rFonts w:eastAsia="Times New Roman"/>
          <w:sz w:val="21"/>
          <w:szCs w:val="21"/>
        </w:rPr>
        <w:t>ë</w:t>
      </w:r>
      <w:r w:rsidR="00123911">
        <w:rPr>
          <w:rFonts w:eastAsia="Times New Roman"/>
          <w:sz w:val="21"/>
          <w:szCs w:val="21"/>
        </w:rPr>
        <w:t xml:space="preserve"> pun</w:t>
      </w:r>
      <w:r w:rsidR="00E719E0">
        <w:rPr>
          <w:rFonts w:eastAsia="Times New Roman"/>
          <w:sz w:val="21"/>
          <w:szCs w:val="21"/>
        </w:rPr>
        <w:t>ë</w:t>
      </w:r>
      <w:r w:rsidR="00123911">
        <w:rPr>
          <w:rFonts w:eastAsia="Times New Roman"/>
          <w:sz w:val="21"/>
          <w:szCs w:val="21"/>
        </w:rPr>
        <w:t>s p</w:t>
      </w:r>
      <w:r w:rsidR="00E719E0">
        <w:rPr>
          <w:rFonts w:eastAsia="Times New Roman"/>
          <w:sz w:val="21"/>
          <w:szCs w:val="21"/>
        </w:rPr>
        <w:t>ë</w:t>
      </w:r>
      <w:r w:rsidR="00123911">
        <w:rPr>
          <w:rFonts w:eastAsia="Times New Roman"/>
          <w:sz w:val="21"/>
          <w:szCs w:val="21"/>
        </w:rPr>
        <w:t>soi r</w:t>
      </w:r>
      <w:r w:rsidR="00E719E0">
        <w:rPr>
          <w:rFonts w:eastAsia="Times New Roman"/>
          <w:sz w:val="21"/>
          <w:szCs w:val="21"/>
        </w:rPr>
        <w:t>ë</w:t>
      </w:r>
      <w:r w:rsidR="00123911">
        <w:rPr>
          <w:rFonts w:eastAsia="Times New Roman"/>
          <w:sz w:val="21"/>
          <w:szCs w:val="21"/>
        </w:rPr>
        <w:t>nie p</w:t>
      </w:r>
      <w:r w:rsidR="00E719E0">
        <w:rPr>
          <w:rFonts w:eastAsia="Times New Roman"/>
          <w:sz w:val="21"/>
          <w:szCs w:val="21"/>
        </w:rPr>
        <w:t>ë</w:t>
      </w:r>
      <w:r w:rsidR="00123911">
        <w:rPr>
          <w:rFonts w:eastAsia="Times New Roman"/>
          <w:sz w:val="21"/>
          <w:szCs w:val="21"/>
        </w:rPr>
        <w:t>rgjysm</w:t>
      </w:r>
      <w:r w:rsidR="00E719E0">
        <w:rPr>
          <w:rFonts w:eastAsia="Times New Roman"/>
          <w:sz w:val="21"/>
          <w:szCs w:val="21"/>
        </w:rPr>
        <w:t>ë</w:t>
      </w:r>
      <w:r w:rsidR="00123911">
        <w:rPr>
          <w:rFonts w:eastAsia="Times New Roman"/>
          <w:sz w:val="21"/>
          <w:szCs w:val="21"/>
        </w:rPr>
        <w:t>, nga 640 n</w:t>
      </w:r>
      <w:r w:rsidR="00E719E0">
        <w:rPr>
          <w:rFonts w:eastAsia="Times New Roman"/>
          <w:sz w:val="21"/>
          <w:szCs w:val="21"/>
        </w:rPr>
        <w:t>ë</w:t>
      </w:r>
      <w:r w:rsidR="00123911">
        <w:rPr>
          <w:rFonts w:eastAsia="Times New Roman"/>
          <w:sz w:val="21"/>
          <w:szCs w:val="21"/>
        </w:rPr>
        <w:t xml:space="preserve"> 342, nd</w:t>
      </w:r>
      <w:r w:rsidR="00E719E0">
        <w:rPr>
          <w:rFonts w:eastAsia="Times New Roman"/>
          <w:sz w:val="21"/>
          <w:szCs w:val="21"/>
        </w:rPr>
        <w:t>ë</w:t>
      </w:r>
      <w:r w:rsidR="00123911">
        <w:rPr>
          <w:rFonts w:eastAsia="Times New Roman"/>
          <w:sz w:val="21"/>
          <w:szCs w:val="21"/>
        </w:rPr>
        <w:t>rsa numri i bizneseve q</w:t>
      </w:r>
      <w:r w:rsidR="00E719E0">
        <w:rPr>
          <w:rFonts w:eastAsia="Times New Roman"/>
          <w:sz w:val="21"/>
          <w:szCs w:val="21"/>
        </w:rPr>
        <w:t>ë</w:t>
      </w:r>
      <w:r w:rsidR="00123911">
        <w:rPr>
          <w:rFonts w:eastAsia="Times New Roman"/>
          <w:sz w:val="21"/>
          <w:szCs w:val="21"/>
        </w:rPr>
        <w:t xml:space="preserve"> shfryt</w:t>
      </w:r>
      <w:r w:rsidR="00E719E0">
        <w:rPr>
          <w:rFonts w:eastAsia="Times New Roman"/>
          <w:sz w:val="21"/>
          <w:szCs w:val="21"/>
        </w:rPr>
        <w:t>ë</w:t>
      </w:r>
      <w:r w:rsidR="00123911">
        <w:rPr>
          <w:rFonts w:eastAsia="Times New Roman"/>
          <w:sz w:val="21"/>
          <w:szCs w:val="21"/>
        </w:rPr>
        <w:t>zojn</w:t>
      </w:r>
      <w:r w:rsidR="00E719E0">
        <w:rPr>
          <w:rFonts w:eastAsia="Times New Roman"/>
          <w:sz w:val="21"/>
          <w:szCs w:val="21"/>
        </w:rPr>
        <w:t>ë</w:t>
      </w:r>
      <w:r w:rsidR="00123911">
        <w:rPr>
          <w:rFonts w:eastAsia="Times New Roman"/>
          <w:sz w:val="21"/>
          <w:szCs w:val="21"/>
        </w:rPr>
        <w:t xml:space="preserve"> sh</w:t>
      </w:r>
      <w:r w:rsidR="00E719E0">
        <w:rPr>
          <w:rFonts w:eastAsia="Times New Roman"/>
          <w:sz w:val="21"/>
          <w:szCs w:val="21"/>
        </w:rPr>
        <w:t>ë</w:t>
      </w:r>
      <w:r w:rsidR="00123911">
        <w:rPr>
          <w:rFonts w:eastAsia="Times New Roman"/>
          <w:sz w:val="21"/>
          <w:szCs w:val="21"/>
        </w:rPr>
        <w:t>rbimet, e rrjedhimisht edhe t</w:t>
      </w:r>
      <w:r w:rsidR="00E719E0">
        <w:rPr>
          <w:rFonts w:eastAsia="Times New Roman"/>
          <w:sz w:val="21"/>
          <w:szCs w:val="21"/>
        </w:rPr>
        <w:t>ë</w:t>
      </w:r>
      <w:r w:rsidR="00123911">
        <w:rPr>
          <w:rFonts w:eastAsia="Times New Roman"/>
          <w:sz w:val="21"/>
          <w:szCs w:val="21"/>
        </w:rPr>
        <w:t xml:space="preserve"> ardhurat, u reduktuan p</w:t>
      </w:r>
      <w:r w:rsidR="00E719E0">
        <w:rPr>
          <w:rFonts w:eastAsia="Times New Roman"/>
          <w:sz w:val="21"/>
          <w:szCs w:val="21"/>
        </w:rPr>
        <w:t>ë</w:t>
      </w:r>
      <w:r w:rsidR="00123911">
        <w:rPr>
          <w:rFonts w:eastAsia="Times New Roman"/>
          <w:sz w:val="21"/>
          <w:szCs w:val="21"/>
        </w:rPr>
        <w:t xml:space="preserve">r 50%.  </w:t>
      </w:r>
    </w:p>
    <w:p w14:paraId="7268A7B1" w14:textId="77777777" w:rsidR="00071194" w:rsidRDefault="00071194" w:rsidP="002E436A">
      <w:pPr>
        <w:rPr>
          <w:rFonts w:eastAsia="Times New Roman"/>
          <w:sz w:val="21"/>
          <w:szCs w:val="21"/>
        </w:rPr>
      </w:pPr>
      <w:r>
        <w:rPr>
          <w:rFonts w:eastAsia="Times New Roman"/>
          <w:sz w:val="21"/>
          <w:szCs w:val="21"/>
        </w:rPr>
        <w:t>Ndon</w:t>
      </w:r>
      <w:r w:rsidR="00E719E0">
        <w:rPr>
          <w:rFonts w:eastAsia="Times New Roman"/>
          <w:sz w:val="21"/>
          <w:szCs w:val="21"/>
        </w:rPr>
        <w:t>ë</w:t>
      </w:r>
      <w:r>
        <w:rPr>
          <w:rFonts w:eastAsia="Times New Roman"/>
          <w:sz w:val="21"/>
          <w:szCs w:val="21"/>
        </w:rPr>
        <w:t xml:space="preserve">se tregu </w:t>
      </w:r>
      <w:r w:rsidR="00E719E0">
        <w:rPr>
          <w:rFonts w:eastAsia="Times New Roman"/>
          <w:sz w:val="21"/>
          <w:szCs w:val="21"/>
        </w:rPr>
        <w:t>ë</w:t>
      </w:r>
      <w:r>
        <w:rPr>
          <w:rFonts w:eastAsia="Times New Roman"/>
          <w:sz w:val="21"/>
          <w:szCs w:val="21"/>
        </w:rPr>
        <w:t>sht</w:t>
      </w:r>
      <w:r w:rsidR="00E719E0">
        <w:rPr>
          <w:rFonts w:eastAsia="Times New Roman"/>
          <w:sz w:val="21"/>
          <w:szCs w:val="21"/>
        </w:rPr>
        <w:t>ë</w:t>
      </w:r>
      <w:r>
        <w:rPr>
          <w:rFonts w:eastAsia="Times New Roman"/>
          <w:sz w:val="21"/>
          <w:szCs w:val="21"/>
        </w:rPr>
        <w:t xml:space="preserve"> duke u zgjeruar nga aspekti i sh</w:t>
      </w:r>
      <w:r w:rsidR="00E719E0">
        <w:rPr>
          <w:rFonts w:eastAsia="Times New Roman"/>
          <w:sz w:val="21"/>
          <w:szCs w:val="21"/>
        </w:rPr>
        <w:t>ë</w:t>
      </w:r>
      <w:r>
        <w:rPr>
          <w:rFonts w:eastAsia="Times New Roman"/>
          <w:sz w:val="21"/>
          <w:szCs w:val="21"/>
        </w:rPr>
        <w:t>rbimeve dhe p</w:t>
      </w:r>
      <w:r w:rsidR="00E719E0">
        <w:rPr>
          <w:rFonts w:eastAsia="Times New Roman"/>
          <w:sz w:val="21"/>
          <w:szCs w:val="21"/>
        </w:rPr>
        <w:t>ë</w:t>
      </w:r>
      <w:r>
        <w:rPr>
          <w:rFonts w:eastAsia="Times New Roman"/>
          <w:sz w:val="21"/>
          <w:szCs w:val="21"/>
        </w:rPr>
        <w:t>rdoruesve, vler</w:t>
      </w:r>
      <w:r w:rsidR="00E719E0">
        <w:rPr>
          <w:rFonts w:eastAsia="Times New Roman"/>
          <w:sz w:val="21"/>
          <w:szCs w:val="21"/>
        </w:rPr>
        <w:t>ë</w:t>
      </w:r>
      <w:r>
        <w:rPr>
          <w:rFonts w:eastAsia="Times New Roman"/>
          <w:sz w:val="21"/>
          <w:szCs w:val="21"/>
        </w:rPr>
        <w:t>simi i EYE tregon se ende ekziston domosdoshm</w:t>
      </w:r>
      <w:r w:rsidR="00E719E0">
        <w:rPr>
          <w:rFonts w:eastAsia="Times New Roman"/>
          <w:sz w:val="21"/>
          <w:szCs w:val="21"/>
        </w:rPr>
        <w:t>ë</w:t>
      </w:r>
      <w:r>
        <w:rPr>
          <w:rFonts w:eastAsia="Times New Roman"/>
          <w:sz w:val="21"/>
          <w:szCs w:val="21"/>
        </w:rPr>
        <w:t>ria p</w:t>
      </w:r>
      <w:r w:rsidR="00E719E0">
        <w:rPr>
          <w:rFonts w:eastAsia="Times New Roman"/>
          <w:sz w:val="21"/>
          <w:szCs w:val="21"/>
        </w:rPr>
        <w:t>ë</w:t>
      </w:r>
      <w:r>
        <w:rPr>
          <w:rFonts w:eastAsia="Times New Roman"/>
          <w:sz w:val="21"/>
          <w:szCs w:val="21"/>
        </w:rPr>
        <w:t>r t</w:t>
      </w:r>
      <w:r w:rsidR="00E719E0">
        <w:rPr>
          <w:rFonts w:eastAsia="Times New Roman"/>
          <w:sz w:val="21"/>
          <w:szCs w:val="21"/>
        </w:rPr>
        <w:t>ë</w:t>
      </w:r>
      <w:r>
        <w:rPr>
          <w:rFonts w:eastAsia="Times New Roman"/>
          <w:sz w:val="21"/>
          <w:szCs w:val="21"/>
        </w:rPr>
        <w:t xml:space="preserve"> vazhduar pun</w:t>
      </w:r>
      <w:r w:rsidR="00E719E0">
        <w:rPr>
          <w:rFonts w:eastAsia="Times New Roman"/>
          <w:sz w:val="21"/>
          <w:szCs w:val="21"/>
        </w:rPr>
        <w:t>ë</w:t>
      </w:r>
      <w:r>
        <w:rPr>
          <w:rFonts w:eastAsia="Times New Roman"/>
          <w:sz w:val="21"/>
          <w:szCs w:val="21"/>
        </w:rPr>
        <w:t>n n</w:t>
      </w:r>
      <w:r w:rsidR="00E719E0">
        <w:rPr>
          <w:rFonts w:eastAsia="Times New Roman"/>
          <w:sz w:val="21"/>
          <w:szCs w:val="21"/>
        </w:rPr>
        <w:t>ë</w:t>
      </w:r>
      <w:r>
        <w:rPr>
          <w:rFonts w:eastAsia="Times New Roman"/>
          <w:sz w:val="21"/>
          <w:szCs w:val="21"/>
        </w:rPr>
        <w:t>: i) p</w:t>
      </w:r>
      <w:r w:rsidR="00E719E0">
        <w:rPr>
          <w:rFonts w:eastAsia="Times New Roman"/>
          <w:sz w:val="21"/>
          <w:szCs w:val="21"/>
        </w:rPr>
        <w:t>ë</w:t>
      </w:r>
      <w:r>
        <w:rPr>
          <w:rFonts w:eastAsia="Times New Roman"/>
          <w:sz w:val="21"/>
          <w:szCs w:val="21"/>
        </w:rPr>
        <w:t>rmir</w:t>
      </w:r>
      <w:r w:rsidR="00E719E0">
        <w:rPr>
          <w:rFonts w:eastAsia="Times New Roman"/>
          <w:sz w:val="21"/>
          <w:szCs w:val="21"/>
        </w:rPr>
        <w:t>ë</w:t>
      </w:r>
      <w:r>
        <w:rPr>
          <w:rFonts w:eastAsia="Times New Roman"/>
          <w:sz w:val="21"/>
          <w:szCs w:val="21"/>
        </w:rPr>
        <w:t>simin e cil</w:t>
      </w:r>
      <w:r w:rsidR="00E719E0">
        <w:rPr>
          <w:rFonts w:eastAsia="Times New Roman"/>
          <w:sz w:val="21"/>
          <w:szCs w:val="21"/>
        </w:rPr>
        <w:t>ë</w:t>
      </w:r>
      <w:r>
        <w:rPr>
          <w:rFonts w:eastAsia="Times New Roman"/>
          <w:sz w:val="21"/>
          <w:szCs w:val="21"/>
        </w:rPr>
        <w:t>sis</w:t>
      </w:r>
      <w:r w:rsidR="00E719E0">
        <w:rPr>
          <w:rFonts w:eastAsia="Times New Roman"/>
          <w:sz w:val="21"/>
          <w:szCs w:val="21"/>
        </w:rPr>
        <w:t>ë</w:t>
      </w:r>
      <w:r>
        <w:rPr>
          <w:rFonts w:eastAsia="Times New Roman"/>
          <w:sz w:val="21"/>
          <w:szCs w:val="21"/>
        </w:rPr>
        <w:t xml:space="preserve"> s</w:t>
      </w:r>
      <w:r w:rsidR="00E719E0">
        <w:rPr>
          <w:rFonts w:eastAsia="Times New Roman"/>
          <w:sz w:val="21"/>
          <w:szCs w:val="21"/>
        </w:rPr>
        <w:t>ë</w:t>
      </w:r>
      <w:r>
        <w:rPr>
          <w:rFonts w:eastAsia="Times New Roman"/>
          <w:sz w:val="21"/>
          <w:szCs w:val="21"/>
        </w:rPr>
        <w:t xml:space="preserve"> nd</w:t>
      </w:r>
      <w:r w:rsidR="00E719E0">
        <w:rPr>
          <w:rFonts w:eastAsia="Times New Roman"/>
          <w:sz w:val="21"/>
          <w:szCs w:val="21"/>
        </w:rPr>
        <w:t>ë</w:t>
      </w:r>
      <w:r>
        <w:rPr>
          <w:rFonts w:eastAsia="Times New Roman"/>
          <w:sz w:val="21"/>
          <w:szCs w:val="21"/>
        </w:rPr>
        <w:t>rmjet</w:t>
      </w:r>
      <w:r w:rsidR="00E719E0">
        <w:rPr>
          <w:rFonts w:eastAsia="Times New Roman"/>
          <w:sz w:val="21"/>
          <w:szCs w:val="21"/>
        </w:rPr>
        <w:t>ë</w:t>
      </w:r>
      <w:r>
        <w:rPr>
          <w:rFonts w:eastAsia="Times New Roman"/>
          <w:sz w:val="21"/>
          <w:szCs w:val="21"/>
        </w:rPr>
        <w:t>simit p</w:t>
      </w:r>
      <w:r w:rsidR="00E719E0">
        <w:rPr>
          <w:rFonts w:eastAsia="Times New Roman"/>
          <w:sz w:val="21"/>
          <w:szCs w:val="21"/>
        </w:rPr>
        <w:t>ë</w:t>
      </w:r>
      <w:r>
        <w:rPr>
          <w:rFonts w:eastAsia="Times New Roman"/>
          <w:sz w:val="21"/>
          <w:szCs w:val="21"/>
        </w:rPr>
        <w:t>r pun</w:t>
      </w:r>
      <w:r w:rsidR="00E719E0">
        <w:rPr>
          <w:rFonts w:eastAsia="Times New Roman"/>
          <w:sz w:val="21"/>
          <w:szCs w:val="21"/>
        </w:rPr>
        <w:t>ë</w:t>
      </w:r>
      <w:r>
        <w:rPr>
          <w:rFonts w:eastAsia="Times New Roman"/>
          <w:sz w:val="21"/>
          <w:szCs w:val="21"/>
        </w:rPr>
        <w:t>sim, ii) shum</w:t>
      </w:r>
      <w:r w:rsidR="00E719E0">
        <w:rPr>
          <w:rFonts w:eastAsia="Times New Roman"/>
          <w:sz w:val="21"/>
          <w:szCs w:val="21"/>
        </w:rPr>
        <w:t>ë</w:t>
      </w:r>
      <w:r>
        <w:rPr>
          <w:rFonts w:eastAsia="Times New Roman"/>
          <w:sz w:val="21"/>
          <w:szCs w:val="21"/>
        </w:rPr>
        <w:t>fishimin e sh</w:t>
      </w:r>
      <w:r w:rsidR="00E719E0">
        <w:rPr>
          <w:rFonts w:eastAsia="Times New Roman"/>
          <w:sz w:val="21"/>
          <w:szCs w:val="21"/>
        </w:rPr>
        <w:t>ë</w:t>
      </w:r>
      <w:r>
        <w:rPr>
          <w:rFonts w:eastAsia="Times New Roman"/>
          <w:sz w:val="21"/>
          <w:szCs w:val="21"/>
        </w:rPr>
        <w:t>rbimeve dhe iii) p</w:t>
      </w:r>
      <w:r w:rsidR="00E719E0">
        <w:rPr>
          <w:rFonts w:eastAsia="Times New Roman"/>
          <w:sz w:val="21"/>
          <w:szCs w:val="21"/>
        </w:rPr>
        <w:t>ë</w:t>
      </w:r>
      <w:r>
        <w:rPr>
          <w:rFonts w:eastAsia="Times New Roman"/>
          <w:sz w:val="21"/>
          <w:szCs w:val="21"/>
        </w:rPr>
        <w:t>rmir</w:t>
      </w:r>
      <w:r w:rsidR="00E719E0">
        <w:rPr>
          <w:rFonts w:eastAsia="Times New Roman"/>
          <w:sz w:val="21"/>
          <w:szCs w:val="21"/>
        </w:rPr>
        <w:t>ë</w:t>
      </w:r>
      <w:r>
        <w:rPr>
          <w:rFonts w:eastAsia="Times New Roman"/>
          <w:sz w:val="21"/>
          <w:szCs w:val="21"/>
        </w:rPr>
        <w:t>simin e mjedisit favorizues p</w:t>
      </w:r>
      <w:r w:rsidR="00E719E0">
        <w:rPr>
          <w:rFonts w:eastAsia="Times New Roman"/>
          <w:sz w:val="21"/>
          <w:szCs w:val="21"/>
        </w:rPr>
        <w:t>ë</w:t>
      </w:r>
      <w:r>
        <w:rPr>
          <w:rFonts w:eastAsia="Times New Roman"/>
          <w:sz w:val="21"/>
          <w:szCs w:val="21"/>
        </w:rPr>
        <w:t>r sh</w:t>
      </w:r>
      <w:r w:rsidR="00E719E0">
        <w:rPr>
          <w:rFonts w:eastAsia="Times New Roman"/>
          <w:sz w:val="21"/>
          <w:szCs w:val="21"/>
        </w:rPr>
        <w:t>ë</w:t>
      </w:r>
      <w:r>
        <w:rPr>
          <w:rFonts w:eastAsia="Times New Roman"/>
          <w:sz w:val="21"/>
          <w:szCs w:val="21"/>
        </w:rPr>
        <w:t>rbimet private t</w:t>
      </w:r>
      <w:r w:rsidR="00E719E0">
        <w:rPr>
          <w:rFonts w:eastAsia="Times New Roman"/>
          <w:sz w:val="21"/>
          <w:szCs w:val="21"/>
        </w:rPr>
        <w:t>ë</w:t>
      </w:r>
      <w:r>
        <w:rPr>
          <w:rFonts w:eastAsia="Times New Roman"/>
          <w:sz w:val="21"/>
          <w:szCs w:val="21"/>
        </w:rPr>
        <w:t xml:space="preserve"> nd</w:t>
      </w:r>
      <w:r w:rsidR="00E719E0">
        <w:rPr>
          <w:rFonts w:eastAsia="Times New Roman"/>
          <w:sz w:val="21"/>
          <w:szCs w:val="21"/>
        </w:rPr>
        <w:t>ë</w:t>
      </w:r>
      <w:r>
        <w:rPr>
          <w:rFonts w:eastAsia="Times New Roman"/>
          <w:sz w:val="21"/>
          <w:szCs w:val="21"/>
        </w:rPr>
        <w:t>rmjet</w:t>
      </w:r>
      <w:r w:rsidR="00E719E0">
        <w:rPr>
          <w:rFonts w:eastAsia="Times New Roman"/>
          <w:sz w:val="21"/>
          <w:szCs w:val="21"/>
        </w:rPr>
        <w:t>ë</w:t>
      </w:r>
      <w:r>
        <w:rPr>
          <w:rFonts w:eastAsia="Times New Roman"/>
          <w:sz w:val="21"/>
          <w:szCs w:val="21"/>
        </w:rPr>
        <w:t>simit p</w:t>
      </w:r>
      <w:r w:rsidR="00E719E0">
        <w:rPr>
          <w:rFonts w:eastAsia="Times New Roman"/>
          <w:sz w:val="21"/>
          <w:szCs w:val="21"/>
        </w:rPr>
        <w:t>ë</w:t>
      </w:r>
      <w:r>
        <w:rPr>
          <w:rFonts w:eastAsia="Times New Roman"/>
          <w:sz w:val="21"/>
          <w:szCs w:val="21"/>
        </w:rPr>
        <w:t>r pun</w:t>
      </w:r>
      <w:r w:rsidR="00E719E0">
        <w:rPr>
          <w:rFonts w:eastAsia="Times New Roman"/>
          <w:sz w:val="21"/>
          <w:szCs w:val="21"/>
        </w:rPr>
        <w:t>ë</w:t>
      </w:r>
      <w:r>
        <w:rPr>
          <w:rFonts w:eastAsia="Times New Roman"/>
          <w:sz w:val="21"/>
          <w:szCs w:val="21"/>
        </w:rPr>
        <w:t>sim, ve</w:t>
      </w:r>
      <w:r>
        <w:rPr>
          <w:rFonts w:eastAsia="Times New Roman" w:cs="Arial"/>
          <w:sz w:val="21"/>
          <w:szCs w:val="21"/>
        </w:rPr>
        <w:t>ç</w:t>
      </w:r>
      <w:r>
        <w:rPr>
          <w:rFonts w:eastAsia="Times New Roman"/>
          <w:sz w:val="21"/>
          <w:szCs w:val="21"/>
        </w:rPr>
        <w:t>an</w:t>
      </w:r>
      <w:r w:rsidR="00E719E0">
        <w:rPr>
          <w:rFonts w:eastAsia="Times New Roman"/>
          <w:sz w:val="21"/>
          <w:szCs w:val="21"/>
        </w:rPr>
        <w:t>ë</w:t>
      </w:r>
      <w:r>
        <w:rPr>
          <w:rFonts w:eastAsia="Times New Roman"/>
          <w:sz w:val="21"/>
          <w:szCs w:val="21"/>
        </w:rPr>
        <w:t>risht sa i p</w:t>
      </w:r>
      <w:r w:rsidR="00E719E0">
        <w:rPr>
          <w:rFonts w:eastAsia="Times New Roman"/>
          <w:sz w:val="21"/>
          <w:szCs w:val="21"/>
        </w:rPr>
        <w:t>ë</w:t>
      </w:r>
      <w:r>
        <w:rPr>
          <w:rFonts w:eastAsia="Times New Roman"/>
          <w:sz w:val="21"/>
          <w:szCs w:val="21"/>
        </w:rPr>
        <w:t>rket marr</w:t>
      </w:r>
      <w:r w:rsidR="00E719E0">
        <w:rPr>
          <w:rFonts w:eastAsia="Times New Roman"/>
          <w:sz w:val="21"/>
          <w:szCs w:val="21"/>
        </w:rPr>
        <w:t>ë</w:t>
      </w:r>
      <w:r>
        <w:rPr>
          <w:rFonts w:eastAsia="Times New Roman"/>
          <w:sz w:val="21"/>
          <w:szCs w:val="21"/>
        </w:rPr>
        <w:t>dh</w:t>
      </w:r>
      <w:r w:rsidR="00E719E0">
        <w:rPr>
          <w:rFonts w:eastAsia="Times New Roman"/>
          <w:sz w:val="21"/>
          <w:szCs w:val="21"/>
        </w:rPr>
        <w:t>ë</w:t>
      </w:r>
      <w:r>
        <w:rPr>
          <w:rFonts w:eastAsia="Times New Roman"/>
          <w:sz w:val="21"/>
          <w:szCs w:val="21"/>
        </w:rPr>
        <w:t>nieve me Sh</w:t>
      </w:r>
      <w:r w:rsidR="00E719E0">
        <w:rPr>
          <w:rFonts w:eastAsia="Times New Roman"/>
          <w:sz w:val="21"/>
          <w:szCs w:val="21"/>
        </w:rPr>
        <w:t>ë</w:t>
      </w:r>
      <w:r>
        <w:rPr>
          <w:rFonts w:eastAsia="Times New Roman"/>
          <w:sz w:val="21"/>
          <w:szCs w:val="21"/>
        </w:rPr>
        <w:t>rbimet Publike p</w:t>
      </w:r>
      <w:r w:rsidR="00E719E0">
        <w:rPr>
          <w:rFonts w:eastAsia="Times New Roman"/>
          <w:sz w:val="21"/>
          <w:szCs w:val="21"/>
        </w:rPr>
        <w:t>ë</w:t>
      </w:r>
      <w:r>
        <w:rPr>
          <w:rFonts w:eastAsia="Times New Roman"/>
          <w:sz w:val="21"/>
          <w:szCs w:val="21"/>
        </w:rPr>
        <w:t>r Pun</w:t>
      </w:r>
      <w:r w:rsidR="00E719E0">
        <w:rPr>
          <w:rFonts w:eastAsia="Times New Roman"/>
          <w:sz w:val="21"/>
          <w:szCs w:val="21"/>
        </w:rPr>
        <w:t>ë</w:t>
      </w:r>
      <w:r>
        <w:rPr>
          <w:rFonts w:eastAsia="Times New Roman"/>
          <w:sz w:val="21"/>
          <w:szCs w:val="21"/>
        </w:rPr>
        <w:t>sim. EYE do t</w:t>
      </w:r>
      <w:r w:rsidR="00E719E0">
        <w:rPr>
          <w:rFonts w:eastAsia="Times New Roman"/>
          <w:sz w:val="21"/>
          <w:szCs w:val="21"/>
        </w:rPr>
        <w:t>ë</w:t>
      </w:r>
      <w:r>
        <w:rPr>
          <w:rFonts w:eastAsia="Times New Roman"/>
          <w:sz w:val="21"/>
          <w:szCs w:val="21"/>
        </w:rPr>
        <w:t xml:space="preserve"> punoj</w:t>
      </w:r>
      <w:r w:rsidR="00E719E0">
        <w:rPr>
          <w:rFonts w:eastAsia="Times New Roman"/>
          <w:sz w:val="21"/>
          <w:szCs w:val="21"/>
        </w:rPr>
        <w:t>ë</w:t>
      </w:r>
      <w:r>
        <w:rPr>
          <w:rFonts w:eastAsia="Times New Roman"/>
          <w:sz w:val="21"/>
          <w:szCs w:val="21"/>
        </w:rPr>
        <w:t xml:space="preserve"> n</w:t>
      </w:r>
      <w:r w:rsidR="00E719E0">
        <w:rPr>
          <w:rFonts w:eastAsia="Times New Roman"/>
          <w:sz w:val="21"/>
          <w:szCs w:val="21"/>
        </w:rPr>
        <w:t>ë</w:t>
      </w:r>
      <w:r>
        <w:rPr>
          <w:rFonts w:eastAsia="Times New Roman"/>
          <w:sz w:val="21"/>
          <w:szCs w:val="21"/>
        </w:rPr>
        <w:t xml:space="preserve"> k</w:t>
      </w:r>
      <w:r w:rsidR="00E719E0">
        <w:rPr>
          <w:rFonts w:eastAsia="Times New Roman"/>
          <w:sz w:val="21"/>
          <w:szCs w:val="21"/>
        </w:rPr>
        <w:t>ë</w:t>
      </w:r>
      <w:r>
        <w:rPr>
          <w:rFonts w:eastAsia="Times New Roman"/>
          <w:sz w:val="21"/>
          <w:szCs w:val="21"/>
        </w:rPr>
        <w:t>to fusha n</w:t>
      </w:r>
      <w:r w:rsidR="00E719E0">
        <w:rPr>
          <w:rFonts w:eastAsia="Times New Roman"/>
          <w:sz w:val="21"/>
          <w:szCs w:val="21"/>
        </w:rPr>
        <w:t>ë</w:t>
      </w:r>
      <w:r>
        <w:rPr>
          <w:rFonts w:eastAsia="Times New Roman"/>
          <w:sz w:val="21"/>
          <w:szCs w:val="21"/>
        </w:rPr>
        <w:t xml:space="preserve"> Faz</w:t>
      </w:r>
      <w:r w:rsidR="00E719E0">
        <w:rPr>
          <w:rFonts w:eastAsia="Times New Roman"/>
          <w:sz w:val="21"/>
          <w:szCs w:val="21"/>
        </w:rPr>
        <w:t>ë</w:t>
      </w:r>
      <w:r>
        <w:rPr>
          <w:rFonts w:eastAsia="Times New Roman"/>
          <w:sz w:val="21"/>
          <w:szCs w:val="21"/>
        </w:rPr>
        <w:t>n 3.</w:t>
      </w:r>
    </w:p>
    <w:p w14:paraId="33F61CF9" w14:textId="7A494C1C" w:rsidR="00071194" w:rsidRDefault="00071194" w:rsidP="00071194">
      <w:pPr>
        <w:rPr>
          <w:rFonts w:eastAsia="Times New Roman"/>
          <w:sz w:val="21"/>
          <w:szCs w:val="21"/>
        </w:rPr>
      </w:pPr>
      <w:r>
        <w:rPr>
          <w:rFonts w:eastAsia="Times New Roman"/>
          <w:sz w:val="21"/>
          <w:szCs w:val="21"/>
        </w:rPr>
        <w:lastRenderedPageBreak/>
        <w:t>T</w:t>
      </w:r>
      <w:r w:rsidR="00E719E0">
        <w:rPr>
          <w:rFonts w:eastAsia="Times New Roman"/>
          <w:sz w:val="21"/>
          <w:szCs w:val="21"/>
        </w:rPr>
        <w:t>ë</w:t>
      </w:r>
      <w:r>
        <w:rPr>
          <w:rFonts w:eastAsia="Times New Roman"/>
          <w:sz w:val="21"/>
          <w:szCs w:val="21"/>
        </w:rPr>
        <w:t xml:space="preserve"> arriturat nga Rezultati 2 mbi dialogun social dhe mediat (T</w:t>
      </w:r>
      <w:r w:rsidR="00E719E0">
        <w:rPr>
          <w:rFonts w:eastAsia="Times New Roman"/>
          <w:sz w:val="21"/>
          <w:szCs w:val="21"/>
        </w:rPr>
        <w:t>ë</w:t>
      </w:r>
      <w:r>
        <w:rPr>
          <w:rFonts w:eastAsia="Times New Roman"/>
          <w:sz w:val="21"/>
          <w:szCs w:val="21"/>
        </w:rPr>
        <w:t xml:space="preserve"> arriturat 2.2 dhe 2.4) jan</w:t>
      </w:r>
      <w:r w:rsidR="00E719E0">
        <w:rPr>
          <w:rFonts w:eastAsia="Times New Roman"/>
          <w:sz w:val="21"/>
          <w:szCs w:val="21"/>
        </w:rPr>
        <w:t>ë</w:t>
      </w:r>
      <w:r>
        <w:rPr>
          <w:rFonts w:eastAsia="Times New Roman"/>
          <w:sz w:val="21"/>
          <w:szCs w:val="21"/>
        </w:rPr>
        <w:t xml:space="preserve"> nd</w:t>
      </w:r>
      <w:r w:rsidR="00E719E0">
        <w:rPr>
          <w:rFonts w:eastAsia="Times New Roman"/>
          <w:sz w:val="21"/>
          <w:szCs w:val="21"/>
        </w:rPr>
        <w:t>ë</w:t>
      </w:r>
      <w:r>
        <w:rPr>
          <w:rFonts w:eastAsia="Times New Roman"/>
          <w:sz w:val="21"/>
          <w:szCs w:val="21"/>
        </w:rPr>
        <w:t>rprer</w:t>
      </w:r>
      <w:r w:rsidR="00E719E0">
        <w:rPr>
          <w:rFonts w:eastAsia="Times New Roman"/>
          <w:sz w:val="21"/>
          <w:szCs w:val="21"/>
        </w:rPr>
        <w:t>ë</w:t>
      </w:r>
      <w:r>
        <w:rPr>
          <w:rFonts w:eastAsia="Times New Roman"/>
          <w:sz w:val="21"/>
          <w:szCs w:val="21"/>
        </w:rPr>
        <w:t>, pas rekomandimit t</w:t>
      </w:r>
      <w:r w:rsidR="00E719E0">
        <w:rPr>
          <w:rFonts w:eastAsia="Times New Roman"/>
          <w:sz w:val="21"/>
          <w:szCs w:val="21"/>
        </w:rPr>
        <w:t>ë</w:t>
      </w:r>
      <w:r>
        <w:rPr>
          <w:rFonts w:eastAsia="Times New Roman"/>
          <w:sz w:val="21"/>
          <w:szCs w:val="21"/>
        </w:rPr>
        <w:t xml:space="preserve"> VJ-s</w:t>
      </w:r>
      <w:r w:rsidR="00E719E0">
        <w:rPr>
          <w:rFonts w:eastAsia="Times New Roman"/>
          <w:sz w:val="21"/>
          <w:szCs w:val="21"/>
        </w:rPr>
        <w:t>ë</w:t>
      </w:r>
      <w:r>
        <w:rPr>
          <w:rFonts w:eastAsia="Times New Roman"/>
          <w:sz w:val="21"/>
          <w:szCs w:val="21"/>
        </w:rPr>
        <w:t xml:space="preserve"> n</w:t>
      </w:r>
      <w:r w:rsidR="00E719E0">
        <w:rPr>
          <w:rFonts w:eastAsia="Times New Roman"/>
          <w:sz w:val="21"/>
          <w:szCs w:val="21"/>
        </w:rPr>
        <w:t>ë</w:t>
      </w:r>
      <w:r>
        <w:rPr>
          <w:rFonts w:eastAsia="Times New Roman"/>
          <w:sz w:val="21"/>
          <w:szCs w:val="21"/>
        </w:rPr>
        <w:t xml:space="preserve"> vitin 2019.</w:t>
      </w:r>
    </w:p>
    <w:p w14:paraId="2F1CBAD0" w14:textId="77777777" w:rsidR="00C32199" w:rsidRDefault="00341643" w:rsidP="00071194">
      <w:pPr>
        <w:rPr>
          <w:rFonts w:ascii="Segoe UI Symbol" w:eastAsia="Times New Roman" w:hAnsi="Segoe UI Symbol" w:cs="Nirmala UI"/>
          <w:sz w:val="21"/>
          <w:szCs w:val="21"/>
          <w:lang w:eastAsia="ja-JP"/>
        </w:rPr>
      </w:pPr>
      <w:r>
        <w:rPr>
          <w:rFonts w:eastAsia="Times New Roman"/>
          <w:sz w:val="21"/>
          <w:szCs w:val="21"/>
        </w:rPr>
        <w:t>Rezulati ose Outputi i mediave është mbyllur për shkak të mospërputhjes me targetet e tjera të projektit, dhe mungesës së qëndrueshmërisë. Në këtë output janë implementuar disa intervenime të mira por nuk është arritur qëndrueshmëria, si p.sh.: kampanja mediale për AAP,  strategjia “vajzat në TI” për komunikim me prindër e që është implementuar në bashkëpunim me MASh dhe financimi i Kosovo 2.0 për prodhimin e informatave t</w:t>
      </w:r>
      <w:r>
        <w:rPr>
          <w:rFonts w:ascii="Nirmala UI" w:eastAsia="Times New Roman" w:hAnsi="Nirmala UI" w:cs="Nirmala UI"/>
          <w:sz w:val="21"/>
          <w:szCs w:val="21"/>
        </w:rPr>
        <w:t>ë tregut të punës. Për më tepër, EYE ka mbështetur media të ndryshme përgjatë tre vjetëve por ka qenë e vështirë të gjenden modele të qëndrueshme dhe me kapacitet për rritje</w:t>
      </w:r>
      <w:r w:rsidR="00C32199">
        <w:rPr>
          <w:rFonts w:ascii="Nirmala UI" w:eastAsia="Times New Roman" w:hAnsi="Nirmala UI" w:cs="Nirmala UI"/>
          <w:sz w:val="21"/>
          <w:szCs w:val="21"/>
        </w:rPr>
        <w:t>. Ndërprerja e 2.2 ndodhi edhe si pasojë e mungesës së stimujve nga ana e partnerëve për të vazhduar me shp</w:t>
      </w:r>
      <w:r w:rsidR="00C32199">
        <w:rPr>
          <w:rFonts w:ascii="Segoe UI Symbol" w:eastAsia="Times New Roman" w:hAnsi="Segoe UI Symbol" w:cs="Nirmala UI"/>
          <w:sz w:val="21"/>
          <w:szCs w:val="21"/>
          <w:lang w:eastAsia="ja-JP"/>
        </w:rPr>
        <w:t xml:space="preserve">ërndarjen e informatave të tregut të punës dhe modelit të qëndrueshëm të biznesit nga vetë ata. </w:t>
      </w:r>
    </w:p>
    <w:p w14:paraId="055ACCA6" w14:textId="77777777" w:rsidR="005448D0" w:rsidRDefault="00C32199" w:rsidP="00071194">
      <w:pPr>
        <w:rPr>
          <w:rFonts w:ascii="Segoe UI Symbol" w:eastAsia="Times New Roman" w:hAnsi="Segoe UI Symbol" w:cs="Nirmala UI"/>
          <w:sz w:val="21"/>
          <w:szCs w:val="21"/>
          <w:lang w:eastAsia="ja-JP"/>
        </w:rPr>
      </w:pPr>
      <w:r>
        <w:rPr>
          <w:rFonts w:ascii="Segoe UI Symbol" w:eastAsia="Times New Roman" w:hAnsi="Segoe UI Symbol" w:cs="Nirmala UI"/>
          <w:sz w:val="21"/>
          <w:szCs w:val="21"/>
          <w:lang w:eastAsia="ja-JP"/>
        </w:rPr>
        <w:t xml:space="preserve">Ndërsa outputi i dialogut social u mbyll sepse nuk kontribuonte drejtpërdrejtë në objektivat e EYE-it. </w:t>
      </w:r>
      <w:r w:rsidR="005448D0">
        <w:rPr>
          <w:rFonts w:ascii="Segoe UI Symbol" w:eastAsia="Times New Roman" w:hAnsi="Segoe UI Symbol" w:cs="Nirmala UI"/>
          <w:sz w:val="21"/>
          <w:szCs w:val="21"/>
          <w:lang w:eastAsia="ja-JP"/>
        </w:rPr>
        <w:t>Në këtë output, një prej sfidave kryesore ishte përfshirja dhe angazhimi i të rinjve në dialogun social. MIrëpo, pas një takimi të tipit World Café me pjesëmarrje të Grupeve Lokale të Veprimit Rinor nga të gjitha komunat, u arrit njëfarë momentum. Për më tepër, në nivel lokal kishte mungesë mekanizmash/forumesh dhe të organizatave aktive që angazhohen në dialogun social. Kjo, kryesisht për shkak të informatave të kufizuara rreth temave të diskutuara në nivel qendror si psh,, pagat, ligji i punës, pushimi i lehonisë, etj.</w:t>
      </w:r>
    </w:p>
    <w:p w14:paraId="68F9B86B" w14:textId="7411796F" w:rsidR="00341643" w:rsidRPr="005448D0" w:rsidRDefault="005448D0" w:rsidP="00071194">
      <w:pPr>
        <w:rPr>
          <w:rFonts w:ascii="Segoe UI Symbol" w:eastAsia="MS Mincho" w:hAnsi="Segoe UI Symbol" w:cs="Nirmala UI"/>
          <w:sz w:val="21"/>
          <w:szCs w:val="21"/>
          <w:lang w:val="en-US" w:eastAsia="ja-JP"/>
        </w:rPr>
      </w:pPr>
      <w:r>
        <w:rPr>
          <w:rFonts w:ascii="Segoe UI Symbol" w:eastAsia="Times New Roman" w:hAnsi="Segoe UI Symbol" w:cs="Nirmala UI"/>
          <w:sz w:val="21"/>
          <w:szCs w:val="21"/>
          <w:lang w:eastAsia="ja-JP"/>
        </w:rPr>
        <w:t>Sfida më e madhe ishte kontributi i sektorit privat në dialogun social. Në Kosovë është vetëm një sindikatë e regjistruar e sektorit privat, përderisa problemet e mëdha si informaliteti në punësim, sidomos në sektorin e ndërtimtarisë (që raportohet të jetë rreth 50%) dhe çështjet e mbrojtjes dhe sigurisë në vendin e punës</w:t>
      </w:r>
      <w:r w:rsidR="00C32199">
        <w:rPr>
          <w:rFonts w:ascii="Segoe UI Symbol" w:eastAsia="Times New Roman" w:hAnsi="Segoe UI Symbol" w:cs="Nirmala UI"/>
          <w:sz w:val="21"/>
          <w:szCs w:val="21"/>
          <w:lang w:eastAsia="ja-JP"/>
        </w:rPr>
        <w:t xml:space="preserve"> </w:t>
      </w:r>
      <w:r>
        <w:rPr>
          <w:rFonts w:ascii="Nirmala UI" w:eastAsia="Times New Roman" w:hAnsi="Nirmala UI" w:cs="Nirmala UI"/>
          <w:sz w:val="21"/>
          <w:szCs w:val="21"/>
        </w:rPr>
        <w:t>ku ka dhe raste të humbjes së jet</w:t>
      </w:r>
      <w:r>
        <w:rPr>
          <w:rFonts w:ascii="Segoe UI Symbol" w:eastAsia="MS Mincho" w:hAnsi="Segoe UI Symbol" w:cs="Nirmala UI"/>
          <w:sz w:val="21"/>
          <w:szCs w:val="21"/>
          <w:lang w:val="en-US" w:eastAsia="ja-JP"/>
        </w:rPr>
        <w:t>ës, është shumë e vështirë të adresohen.</w:t>
      </w:r>
    </w:p>
    <w:p w14:paraId="03C2570D" w14:textId="77777777" w:rsidR="003875B5" w:rsidRPr="00A93233" w:rsidRDefault="00071194" w:rsidP="00FC2E82">
      <w:pPr>
        <w:spacing w:after="120"/>
        <w:rPr>
          <w:rFonts w:eastAsia="MS Mincho" w:cs="Arial"/>
          <w:b/>
        </w:rPr>
      </w:pPr>
      <w:r>
        <w:rPr>
          <w:rFonts w:eastAsia="MS Mincho" w:cs="Arial"/>
          <w:b/>
        </w:rPr>
        <w:t>M</w:t>
      </w:r>
      <w:r w:rsidR="00E719E0">
        <w:rPr>
          <w:rFonts w:eastAsia="MS Mincho" w:cs="Arial"/>
          <w:b/>
        </w:rPr>
        <w:t>ë</w:t>
      </w:r>
      <w:r>
        <w:rPr>
          <w:rFonts w:eastAsia="MS Mincho" w:cs="Arial"/>
          <w:b/>
        </w:rPr>
        <w:t>simet e nxjerra</w:t>
      </w:r>
      <w:r w:rsidR="00964F61" w:rsidRPr="00A93233">
        <w:rPr>
          <w:rFonts w:eastAsia="MS Mincho" w:cs="Arial"/>
          <w:b/>
        </w:rPr>
        <w:t>:</w:t>
      </w:r>
    </w:p>
    <w:p w14:paraId="519231FD" w14:textId="4A379958" w:rsidR="00071194" w:rsidRPr="00071194" w:rsidRDefault="00071194" w:rsidP="009E6BD4">
      <w:pPr>
        <w:pStyle w:val="ListParagraph"/>
        <w:numPr>
          <w:ilvl w:val="0"/>
          <w:numId w:val="6"/>
        </w:numPr>
        <w:spacing w:before="120" w:after="120" w:line="240" w:lineRule="auto"/>
        <w:contextualSpacing w:val="0"/>
        <w:jc w:val="both"/>
        <w:rPr>
          <w:rFonts w:ascii="Arial" w:eastAsia="MS Mincho" w:hAnsi="Arial" w:cs="Arial"/>
          <w:sz w:val="21"/>
          <w:szCs w:val="21"/>
          <w:lang w:val="en-GB"/>
        </w:rPr>
      </w:pPr>
      <w:r w:rsidRPr="00071194">
        <w:rPr>
          <w:rFonts w:ascii="Arial" w:eastAsia="MS Mincho" w:hAnsi="Arial" w:cs="Arial"/>
          <w:sz w:val="21"/>
          <w:szCs w:val="21"/>
          <w:lang w:val="en-US"/>
        </w:rPr>
        <w:t xml:space="preserve">Tregu i ndërmjetësimit për punësim është duke pësuar evolucion </w:t>
      </w:r>
      <w:r w:rsidR="002B04CB">
        <w:rPr>
          <w:rFonts w:ascii="Arial" w:eastAsia="MS Mincho" w:hAnsi="Arial" w:cs="Arial"/>
          <w:sz w:val="21"/>
          <w:szCs w:val="21"/>
          <w:lang w:val="en-US"/>
        </w:rPr>
        <w:t>nga aspekti i</w:t>
      </w:r>
      <w:r w:rsidRPr="00071194">
        <w:rPr>
          <w:rFonts w:ascii="Arial" w:eastAsia="MS Mincho" w:hAnsi="Arial" w:cs="Arial"/>
          <w:sz w:val="21"/>
          <w:szCs w:val="21"/>
          <w:lang w:val="en-US"/>
        </w:rPr>
        <w:t xml:space="preserve"> ofruesve privatë. Kemi vërejtur </w:t>
      </w:r>
      <w:r w:rsidR="00E2702B">
        <w:rPr>
          <w:rFonts w:ascii="Arial" w:eastAsia="MS Mincho" w:hAnsi="Arial" w:cs="Arial"/>
          <w:sz w:val="21"/>
          <w:szCs w:val="21"/>
          <w:lang w:val="en-US"/>
        </w:rPr>
        <w:t>akter</w:t>
      </w:r>
      <w:r w:rsidRPr="00071194">
        <w:rPr>
          <w:rFonts w:ascii="Arial" w:eastAsia="MS Mincho" w:hAnsi="Arial" w:cs="Arial"/>
          <w:sz w:val="21"/>
          <w:szCs w:val="21"/>
          <w:lang w:val="en-US"/>
        </w:rPr>
        <w:t xml:space="preserve">ë të rinj në treg, gjithnjë e më shumë punëkërkues dhe biznese të cilët shfrytëzojnë shërbimet. Megjithatë, shqetësimet që vazhdojnë të mbeten janë efektet që do të ketë pandemia e COVID-19 dhe shkathtësia e agjencive private të ndërmjetësimit </w:t>
      </w:r>
      <w:r w:rsidR="002B04CB">
        <w:rPr>
          <w:rFonts w:ascii="Arial" w:eastAsia="MS Mincho" w:hAnsi="Arial" w:cs="Arial"/>
          <w:sz w:val="21"/>
          <w:szCs w:val="21"/>
          <w:lang w:val="en-US"/>
        </w:rPr>
        <w:t>p</w:t>
      </w:r>
      <w:r w:rsidRPr="00071194">
        <w:rPr>
          <w:rFonts w:ascii="Arial" w:eastAsia="MS Mincho" w:hAnsi="Arial" w:cs="Arial"/>
          <w:sz w:val="21"/>
          <w:szCs w:val="21"/>
          <w:lang w:val="en-US"/>
        </w:rPr>
        <w:t>ë</w:t>
      </w:r>
      <w:r w:rsidR="002B04CB">
        <w:rPr>
          <w:rFonts w:ascii="Arial" w:eastAsia="MS Mincho" w:hAnsi="Arial" w:cs="Arial"/>
          <w:sz w:val="21"/>
          <w:szCs w:val="21"/>
          <w:lang w:val="en-US"/>
        </w:rPr>
        <w:t>r</w:t>
      </w:r>
      <w:r w:rsidRPr="00071194">
        <w:rPr>
          <w:rFonts w:ascii="Arial" w:eastAsia="MS Mincho" w:hAnsi="Arial" w:cs="Arial"/>
          <w:sz w:val="21"/>
          <w:szCs w:val="21"/>
          <w:lang w:val="en-US"/>
        </w:rPr>
        <w:t xml:space="preserve"> punësim për të mbetur të integruara dhe konkurruese</w:t>
      </w:r>
      <w:r w:rsidR="002B04CB">
        <w:rPr>
          <w:rFonts w:ascii="Arial" w:eastAsia="MS Mincho" w:hAnsi="Arial" w:cs="Arial"/>
          <w:sz w:val="21"/>
          <w:szCs w:val="21"/>
          <w:lang w:val="en-US"/>
        </w:rPr>
        <w:t>.</w:t>
      </w:r>
    </w:p>
    <w:p w14:paraId="70948D73" w14:textId="77777777" w:rsidR="008520CF" w:rsidRPr="00A93233" w:rsidRDefault="00310D06" w:rsidP="008520CF">
      <w:pPr>
        <w:pStyle w:val="Heading2"/>
        <w:rPr>
          <w:rFonts w:eastAsia="Cambria" w:cs="Arial"/>
          <w:szCs w:val="22"/>
        </w:rPr>
      </w:pPr>
      <w:bookmarkStart w:id="24" w:name="_Toc75526877"/>
      <w:r>
        <w:rPr>
          <w:rFonts w:eastAsia="Cambria" w:cs="Arial"/>
          <w:szCs w:val="22"/>
        </w:rPr>
        <w:t>T</w:t>
      </w:r>
      <w:r w:rsidR="00E719E0">
        <w:rPr>
          <w:rFonts w:eastAsia="Cambria" w:cs="Arial"/>
          <w:szCs w:val="22"/>
        </w:rPr>
        <w:t>ë</w:t>
      </w:r>
      <w:r>
        <w:rPr>
          <w:rFonts w:eastAsia="Cambria" w:cs="Arial"/>
          <w:szCs w:val="22"/>
        </w:rPr>
        <w:t xml:space="preserve"> arriturat </w:t>
      </w:r>
      <w:r w:rsidR="008520CF" w:rsidRPr="00A93233">
        <w:rPr>
          <w:rFonts w:eastAsia="Cambria" w:cs="Arial"/>
          <w:szCs w:val="22"/>
        </w:rPr>
        <w:t>2.1</w:t>
      </w:r>
      <w:bookmarkEnd w:id="24"/>
      <w:r w:rsidR="008520CF" w:rsidRPr="00A93233">
        <w:rPr>
          <w:rFonts w:eastAsia="Cambria" w:cs="Arial"/>
          <w:szCs w:val="22"/>
        </w:rPr>
        <w:t xml:space="preserve"> </w:t>
      </w:r>
    </w:p>
    <w:p w14:paraId="0E036D1E" w14:textId="77777777" w:rsidR="00310D06" w:rsidRPr="00310D06" w:rsidRDefault="00310D06" w:rsidP="00310D06">
      <w:pPr>
        <w:rPr>
          <w:rFonts w:eastAsia="Arial" w:cs="Arial"/>
          <w:b/>
          <w:bCs/>
          <w:kern w:val="24"/>
          <w:szCs w:val="22"/>
          <w:lang w:val="sq-AL" w:eastAsia="de-DE"/>
        </w:rPr>
      </w:pPr>
      <w:r w:rsidRPr="00310D06">
        <w:rPr>
          <w:rFonts w:eastAsia="Arial" w:cs="Arial"/>
          <w:b/>
          <w:bCs/>
          <w:kern w:val="24"/>
          <w:szCs w:val="22"/>
          <w:lang w:val="sq-AL" w:eastAsia="de-DE"/>
        </w:rPr>
        <w:t>Shërbimet e përmirësuara dhe me përfshirje sociale të orientimit për karrierë</w:t>
      </w:r>
    </w:p>
    <w:p w14:paraId="347DC096" w14:textId="77777777" w:rsidR="00317198" w:rsidRDefault="00317198" w:rsidP="00310D06">
      <w:pPr>
        <w:rPr>
          <w:rFonts w:cs="Arial"/>
          <w:color w:val="000000"/>
          <w:sz w:val="21"/>
          <w:szCs w:val="21"/>
        </w:rPr>
      </w:pPr>
      <w:r>
        <w:rPr>
          <w:rFonts w:cs="Arial"/>
          <w:color w:val="000000"/>
          <w:sz w:val="21"/>
          <w:szCs w:val="21"/>
        </w:rPr>
        <w:t>Q</w:t>
      </w:r>
      <w:r w:rsidR="00E719E0">
        <w:rPr>
          <w:rFonts w:cs="Arial"/>
          <w:color w:val="000000"/>
          <w:sz w:val="21"/>
          <w:szCs w:val="21"/>
        </w:rPr>
        <w:t>ë</w:t>
      </w:r>
      <w:r>
        <w:rPr>
          <w:rFonts w:cs="Arial"/>
          <w:color w:val="000000"/>
          <w:sz w:val="21"/>
          <w:szCs w:val="21"/>
        </w:rPr>
        <w:t>llimi i k</w:t>
      </w:r>
      <w:r w:rsidR="00E719E0">
        <w:rPr>
          <w:rFonts w:cs="Arial"/>
          <w:color w:val="000000"/>
          <w:sz w:val="21"/>
          <w:szCs w:val="21"/>
        </w:rPr>
        <w:t>ë</w:t>
      </w:r>
      <w:r>
        <w:rPr>
          <w:rFonts w:cs="Arial"/>
          <w:color w:val="000000"/>
          <w:sz w:val="21"/>
          <w:szCs w:val="21"/>
        </w:rPr>
        <w:t>tyre t</w:t>
      </w:r>
      <w:r w:rsidR="00E719E0">
        <w:rPr>
          <w:rFonts w:cs="Arial"/>
          <w:color w:val="000000"/>
          <w:sz w:val="21"/>
          <w:szCs w:val="21"/>
        </w:rPr>
        <w:t>ë</w:t>
      </w:r>
      <w:r>
        <w:rPr>
          <w:rFonts w:cs="Arial"/>
          <w:color w:val="000000"/>
          <w:sz w:val="21"/>
          <w:szCs w:val="21"/>
        </w:rPr>
        <w:t xml:space="preserve"> arriturave </w:t>
      </w:r>
      <w:r w:rsidR="00E719E0">
        <w:rPr>
          <w:rFonts w:cs="Arial"/>
          <w:color w:val="000000"/>
          <w:sz w:val="21"/>
          <w:szCs w:val="21"/>
        </w:rPr>
        <w:t>ë</w:t>
      </w:r>
      <w:r>
        <w:rPr>
          <w:rFonts w:cs="Arial"/>
          <w:color w:val="000000"/>
          <w:sz w:val="21"/>
          <w:szCs w:val="21"/>
        </w:rPr>
        <w:t>sht</w:t>
      </w:r>
      <w:r w:rsidR="00E719E0">
        <w:rPr>
          <w:rFonts w:cs="Arial"/>
          <w:color w:val="000000"/>
          <w:sz w:val="21"/>
          <w:szCs w:val="21"/>
        </w:rPr>
        <w:t>ë</w:t>
      </w:r>
      <w:r>
        <w:rPr>
          <w:rFonts w:cs="Arial"/>
          <w:color w:val="000000"/>
          <w:sz w:val="21"/>
          <w:szCs w:val="21"/>
        </w:rPr>
        <w:t xml:space="preserve"> q</w:t>
      </w:r>
      <w:r w:rsidR="00E719E0">
        <w:rPr>
          <w:rFonts w:cs="Arial"/>
          <w:color w:val="000000"/>
          <w:sz w:val="21"/>
          <w:szCs w:val="21"/>
        </w:rPr>
        <w:t>ë</w:t>
      </w:r>
      <w:r>
        <w:rPr>
          <w:rFonts w:cs="Arial"/>
          <w:color w:val="000000"/>
          <w:sz w:val="21"/>
          <w:szCs w:val="21"/>
        </w:rPr>
        <w:t xml:space="preserve"> t</w:t>
      </w:r>
      <w:r w:rsidR="00E719E0">
        <w:rPr>
          <w:rFonts w:cs="Arial"/>
          <w:color w:val="000000"/>
          <w:sz w:val="21"/>
          <w:szCs w:val="21"/>
        </w:rPr>
        <w:t>ë</w:t>
      </w:r>
      <w:r>
        <w:rPr>
          <w:rFonts w:cs="Arial"/>
          <w:color w:val="000000"/>
          <w:sz w:val="21"/>
          <w:szCs w:val="21"/>
        </w:rPr>
        <w:t xml:space="preserve"> pakt</w:t>
      </w:r>
      <w:r w:rsidR="00E719E0">
        <w:rPr>
          <w:rFonts w:cs="Arial"/>
          <w:color w:val="000000"/>
          <w:sz w:val="21"/>
          <w:szCs w:val="21"/>
        </w:rPr>
        <w:t>ë</w:t>
      </w:r>
      <w:r>
        <w:rPr>
          <w:rFonts w:cs="Arial"/>
          <w:color w:val="000000"/>
          <w:sz w:val="21"/>
          <w:szCs w:val="21"/>
        </w:rPr>
        <w:t>n 20,000 nx</w:t>
      </w:r>
      <w:r w:rsidR="00E719E0">
        <w:rPr>
          <w:rFonts w:cs="Arial"/>
          <w:color w:val="000000"/>
          <w:sz w:val="21"/>
          <w:szCs w:val="21"/>
        </w:rPr>
        <w:t>ë</w:t>
      </w:r>
      <w:r>
        <w:rPr>
          <w:rFonts w:cs="Arial"/>
          <w:color w:val="000000"/>
          <w:sz w:val="21"/>
          <w:szCs w:val="21"/>
        </w:rPr>
        <w:t>n</w:t>
      </w:r>
      <w:r w:rsidR="00E719E0">
        <w:rPr>
          <w:rFonts w:cs="Arial"/>
          <w:color w:val="000000"/>
          <w:sz w:val="21"/>
          <w:szCs w:val="21"/>
        </w:rPr>
        <w:t>ë</w:t>
      </w:r>
      <w:r>
        <w:rPr>
          <w:rFonts w:cs="Arial"/>
          <w:color w:val="000000"/>
          <w:sz w:val="21"/>
          <w:szCs w:val="21"/>
        </w:rPr>
        <w:t>s t</w:t>
      </w:r>
      <w:r w:rsidR="00E719E0">
        <w:rPr>
          <w:rFonts w:cs="Arial"/>
          <w:color w:val="000000"/>
          <w:sz w:val="21"/>
          <w:szCs w:val="21"/>
        </w:rPr>
        <w:t>ë</w:t>
      </w:r>
      <w:r>
        <w:rPr>
          <w:rFonts w:cs="Arial"/>
          <w:color w:val="000000"/>
          <w:sz w:val="21"/>
          <w:szCs w:val="21"/>
        </w:rPr>
        <w:t xml:space="preserve"> shfryt</w:t>
      </w:r>
      <w:r w:rsidR="00E719E0">
        <w:rPr>
          <w:rFonts w:cs="Arial"/>
          <w:color w:val="000000"/>
          <w:sz w:val="21"/>
          <w:szCs w:val="21"/>
        </w:rPr>
        <w:t>ë</w:t>
      </w:r>
      <w:r>
        <w:rPr>
          <w:rFonts w:cs="Arial"/>
          <w:color w:val="000000"/>
          <w:sz w:val="21"/>
          <w:szCs w:val="21"/>
        </w:rPr>
        <w:t>zojn</w:t>
      </w:r>
      <w:r w:rsidR="00E719E0">
        <w:rPr>
          <w:rFonts w:cs="Arial"/>
          <w:color w:val="000000"/>
          <w:sz w:val="21"/>
          <w:szCs w:val="21"/>
        </w:rPr>
        <w:t>ë</w:t>
      </w:r>
      <w:r>
        <w:rPr>
          <w:rFonts w:cs="Arial"/>
          <w:color w:val="000000"/>
          <w:sz w:val="21"/>
          <w:szCs w:val="21"/>
        </w:rPr>
        <w:t xml:space="preserve"> sh</w:t>
      </w:r>
      <w:r w:rsidR="00E719E0">
        <w:rPr>
          <w:rFonts w:cs="Arial"/>
          <w:color w:val="000000"/>
          <w:sz w:val="21"/>
          <w:szCs w:val="21"/>
        </w:rPr>
        <w:t>ë</w:t>
      </w:r>
      <w:r>
        <w:rPr>
          <w:rFonts w:cs="Arial"/>
          <w:color w:val="000000"/>
          <w:sz w:val="21"/>
          <w:szCs w:val="21"/>
        </w:rPr>
        <w:t>rbimet e orientimit p</w:t>
      </w:r>
      <w:r w:rsidR="00E719E0">
        <w:rPr>
          <w:rFonts w:cs="Arial"/>
          <w:color w:val="000000"/>
          <w:sz w:val="21"/>
          <w:szCs w:val="21"/>
        </w:rPr>
        <w:t>ë</w:t>
      </w:r>
      <w:r>
        <w:rPr>
          <w:rFonts w:cs="Arial"/>
          <w:color w:val="000000"/>
          <w:sz w:val="21"/>
          <w:szCs w:val="21"/>
        </w:rPr>
        <w:t>r karrier</w:t>
      </w:r>
      <w:r w:rsidR="00E719E0">
        <w:rPr>
          <w:rFonts w:cs="Arial"/>
          <w:color w:val="000000"/>
          <w:sz w:val="21"/>
          <w:szCs w:val="21"/>
        </w:rPr>
        <w:t>ë</w:t>
      </w:r>
      <w:r>
        <w:rPr>
          <w:rFonts w:cs="Arial"/>
          <w:color w:val="000000"/>
          <w:sz w:val="21"/>
          <w:szCs w:val="21"/>
        </w:rPr>
        <w:t xml:space="preserve">. </w:t>
      </w:r>
      <w:r w:rsidR="00405CCC">
        <w:rPr>
          <w:rFonts w:cs="Arial"/>
          <w:color w:val="000000"/>
          <w:sz w:val="21"/>
          <w:szCs w:val="21"/>
        </w:rPr>
        <w:t>Megjitha</w:t>
      </w:r>
      <w:r w:rsidR="00405CCC" w:rsidRPr="00405CCC">
        <w:rPr>
          <w:rFonts w:cs="Arial"/>
          <w:color w:val="000000"/>
          <w:sz w:val="21"/>
          <w:szCs w:val="21"/>
        </w:rPr>
        <w:t xml:space="preserve">të, </w:t>
      </w:r>
      <w:r w:rsidR="00405CCC">
        <w:rPr>
          <w:rFonts w:cs="Arial"/>
          <w:color w:val="000000"/>
          <w:sz w:val="21"/>
          <w:szCs w:val="21"/>
        </w:rPr>
        <w:t>gjat</w:t>
      </w:r>
      <w:r w:rsidR="00E719E0">
        <w:rPr>
          <w:rFonts w:cs="Arial"/>
          <w:color w:val="000000"/>
          <w:sz w:val="21"/>
          <w:szCs w:val="21"/>
        </w:rPr>
        <w:t>ë</w:t>
      </w:r>
      <w:r w:rsidR="00405CCC">
        <w:rPr>
          <w:rFonts w:cs="Arial"/>
          <w:color w:val="000000"/>
          <w:sz w:val="21"/>
          <w:szCs w:val="21"/>
        </w:rPr>
        <w:t xml:space="preserve"> vitit t</w:t>
      </w:r>
      <w:r w:rsidR="00E719E0">
        <w:rPr>
          <w:rFonts w:cs="Arial"/>
          <w:color w:val="000000"/>
          <w:sz w:val="21"/>
          <w:szCs w:val="21"/>
        </w:rPr>
        <w:t>ë</w:t>
      </w:r>
      <w:r w:rsidR="00405CCC" w:rsidRPr="00405CCC">
        <w:rPr>
          <w:rFonts w:cs="Arial"/>
          <w:color w:val="000000"/>
          <w:sz w:val="21"/>
          <w:szCs w:val="21"/>
        </w:rPr>
        <w:t xml:space="preserve"> dytë të fazës u vendos që EYE të përqendrohet në shërbimet e karrierës vetëm për </w:t>
      </w:r>
      <w:r w:rsidR="00405CCC">
        <w:rPr>
          <w:rFonts w:cs="Arial"/>
          <w:color w:val="000000"/>
          <w:sz w:val="21"/>
          <w:szCs w:val="21"/>
        </w:rPr>
        <w:t>nx</w:t>
      </w:r>
      <w:r w:rsidR="00E719E0">
        <w:rPr>
          <w:rFonts w:cs="Arial"/>
          <w:color w:val="000000"/>
          <w:sz w:val="21"/>
          <w:szCs w:val="21"/>
        </w:rPr>
        <w:t>ë</w:t>
      </w:r>
      <w:r w:rsidR="00405CCC">
        <w:rPr>
          <w:rFonts w:cs="Arial"/>
          <w:color w:val="000000"/>
          <w:sz w:val="21"/>
          <w:szCs w:val="21"/>
        </w:rPr>
        <w:t>n</w:t>
      </w:r>
      <w:r w:rsidR="00E719E0">
        <w:rPr>
          <w:rFonts w:cs="Arial"/>
          <w:color w:val="000000"/>
          <w:sz w:val="21"/>
          <w:szCs w:val="21"/>
        </w:rPr>
        <w:t>ë</w:t>
      </w:r>
      <w:r w:rsidR="00405CCC">
        <w:rPr>
          <w:rFonts w:cs="Arial"/>
          <w:color w:val="000000"/>
          <w:sz w:val="21"/>
          <w:szCs w:val="21"/>
        </w:rPr>
        <w:t>sit</w:t>
      </w:r>
      <w:r w:rsidR="00405CCC" w:rsidRPr="00405CCC">
        <w:rPr>
          <w:rFonts w:cs="Arial"/>
          <w:color w:val="000000"/>
          <w:sz w:val="21"/>
          <w:szCs w:val="21"/>
        </w:rPr>
        <w:t xml:space="preserve"> në nive</w:t>
      </w:r>
      <w:r w:rsidR="00405CCC">
        <w:rPr>
          <w:rFonts w:cs="Arial"/>
          <w:color w:val="000000"/>
          <w:sz w:val="21"/>
          <w:szCs w:val="21"/>
        </w:rPr>
        <w:t>l t</w:t>
      </w:r>
      <w:r w:rsidR="00E719E0">
        <w:rPr>
          <w:rFonts w:cs="Arial"/>
          <w:color w:val="000000"/>
          <w:sz w:val="21"/>
          <w:szCs w:val="21"/>
        </w:rPr>
        <w:t>ë</w:t>
      </w:r>
      <w:r w:rsidR="00405CCC">
        <w:rPr>
          <w:rFonts w:cs="Arial"/>
          <w:color w:val="000000"/>
          <w:sz w:val="21"/>
          <w:szCs w:val="21"/>
        </w:rPr>
        <w:t xml:space="preserve"> AA</w:t>
      </w:r>
      <w:r w:rsidR="00405CCC" w:rsidRPr="00405CCC">
        <w:rPr>
          <w:rFonts w:cs="Arial"/>
          <w:color w:val="000000"/>
          <w:sz w:val="21"/>
          <w:szCs w:val="21"/>
        </w:rPr>
        <w:t xml:space="preserve">P-së. Në fund të fazës, EYE themeloi 9 </w:t>
      </w:r>
      <w:r w:rsidR="004A292F">
        <w:rPr>
          <w:rFonts w:cs="Arial"/>
          <w:color w:val="000000"/>
          <w:sz w:val="21"/>
          <w:szCs w:val="21"/>
        </w:rPr>
        <w:t>QSHK</w:t>
      </w:r>
      <w:r w:rsidR="00405CCC" w:rsidRPr="00405CCC">
        <w:rPr>
          <w:rFonts w:cs="Arial"/>
          <w:color w:val="000000"/>
          <w:sz w:val="21"/>
          <w:szCs w:val="21"/>
        </w:rPr>
        <w:t xml:space="preserve"> në shkolla të ndryshme </w:t>
      </w:r>
      <w:r w:rsidR="004A292F">
        <w:rPr>
          <w:rFonts w:cs="Arial"/>
          <w:color w:val="000000"/>
          <w:sz w:val="21"/>
          <w:szCs w:val="21"/>
        </w:rPr>
        <w:t>t</w:t>
      </w:r>
      <w:r w:rsidR="00E719E0">
        <w:rPr>
          <w:rFonts w:cs="Arial"/>
          <w:color w:val="000000"/>
          <w:sz w:val="21"/>
          <w:szCs w:val="21"/>
        </w:rPr>
        <w:t>ë</w:t>
      </w:r>
      <w:r w:rsidR="004A292F">
        <w:rPr>
          <w:rFonts w:cs="Arial"/>
          <w:color w:val="000000"/>
          <w:sz w:val="21"/>
          <w:szCs w:val="21"/>
        </w:rPr>
        <w:t xml:space="preserve"> </w:t>
      </w:r>
      <w:r w:rsidR="00405CCC" w:rsidRPr="00405CCC">
        <w:rPr>
          <w:rFonts w:cs="Arial"/>
          <w:color w:val="000000"/>
          <w:sz w:val="21"/>
          <w:szCs w:val="21"/>
        </w:rPr>
        <w:t>AAP</w:t>
      </w:r>
      <w:r w:rsidR="004A292F">
        <w:rPr>
          <w:rFonts w:cs="Arial"/>
          <w:color w:val="000000"/>
          <w:sz w:val="21"/>
          <w:szCs w:val="21"/>
        </w:rPr>
        <w:t>-s</w:t>
      </w:r>
      <w:r w:rsidR="00E719E0">
        <w:rPr>
          <w:rFonts w:cs="Arial"/>
          <w:color w:val="000000"/>
          <w:sz w:val="21"/>
          <w:szCs w:val="21"/>
        </w:rPr>
        <w:t>ë</w:t>
      </w:r>
      <w:r w:rsidR="00405CCC" w:rsidRPr="00405CCC">
        <w:rPr>
          <w:rFonts w:cs="Arial"/>
          <w:color w:val="000000"/>
          <w:sz w:val="21"/>
          <w:szCs w:val="21"/>
        </w:rPr>
        <w:t xml:space="preserve"> në </w:t>
      </w:r>
      <w:r w:rsidR="004A292F">
        <w:rPr>
          <w:rFonts w:cs="Arial"/>
          <w:color w:val="000000"/>
          <w:sz w:val="21"/>
          <w:szCs w:val="21"/>
        </w:rPr>
        <w:t>mbar</w:t>
      </w:r>
      <w:r w:rsidR="00E719E0">
        <w:rPr>
          <w:rFonts w:cs="Arial"/>
          <w:color w:val="000000"/>
          <w:sz w:val="21"/>
          <w:szCs w:val="21"/>
        </w:rPr>
        <w:t>ë</w:t>
      </w:r>
      <w:r w:rsidR="00405CCC" w:rsidRPr="00405CCC">
        <w:rPr>
          <w:rFonts w:cs="Arial"/>
          <w:color w:val="000000"/>
          <w:sz w:val="21"/>
          <w:szCs w:val="21"/>
        </w:rPr>
        <w:t xml:space="preserve"> Kosovën</w:t>
      </w:r>
      <w:r w:rsidR="004A292F">
        <w:rPr>
          <w:rFonts w:cs="Arial"/>
          <w:color w:val="000000"/>
          <w:sz w:val="21"/>
          <w:szCs w:val="21"/>
        </w:rPr>
        <w:t>,</w:t>
      </w:r>
      <w:r w:rsidR="00405CCC" w:rsidRPr="00405CCC">
        <w:rPr>
          <w:rFonts w:cs="Arial"/>
          <w:color w:val="000000"/>
          <w:sz w:val="21"/>
          <w:szCs w:val="21"/>
        </w:rPr>
        <w:t xml:space="preserve"> në partneritet me komunat dhe </w:t>
      </w:r>
      <w:r w:rsidR="004A292F" w:rsidRPr="004A292F">
        <w:rPr>
          <w:rFonts w:cs="Arial"/>
          <w:color w:val="000000"/>
          <w:sz w:val="21"/>
          <w:szCs w:val="21"/>
          <w:lang w:val="en-US"/>
        </w:rPr>
        <w:t>AAAPARr</w:t>
      </w:r>
      <w:r w:rsidR="00405CCC" w:rsidRPr="00405CCC">
        <w:rPr>
          <w:rFonts w:cs="Arial"/>
          <w:color w:val="000000"/>
          <w:sz w:val="21"/>
          <w:szCs w:val="21"/>
        </w:rPr>
        <w:t xml:space="preserve">. Këto qendra </w:t>
      </w:r>
      <w:r w:rsidR="004A292F">
        <w:rPr>
          <w:rFonts w:cs="Arial"/>
          <w:color w:val="000000"/>
          <w:sz w:val="21"/>
          <w:szCs w:val="21"/>
        </w:rPr>
        <w:t>t</w:t>
      </w:r>
      <w:r w:rsidR="00E719E0">
        <w:rPr>
          <w:rFonts w:cs="Arial"/>
          <w:color w:val="000000"/>
          <w:sz w:val="21"/>
          <w:szCs w:val="21"/>
        </w:rPr>
        <w:t>ë</w:t>
      </w:r>
      <w:r w:rsidR="004A292F">
        <w:rPr>
          <w:rFonts w:cs="Arial"/>
          <w:color w:val="000000"/>
          <w:sz w:val="21"/>
          <w:szCs w:val="21"/>
        </w:rPr>
        <w:t xml:space="preserve"> karrier</w:t>
      </w:r>
      <w:r w:rsidR="00E719E0">
        <w:rPr>
          <w:rFonts w:cs="Arial"/>
          <w:color w:val="000000"/>
          <w:sz w:val="21"/>
          <w:szCs w:val="21"/>
        </w:rPr>
        <w:t>ë</w:t>
      </w:r>
      <w:r w:rsidR="004A292F">
        <w:rPr>
          <w:rFonts w:cs="Arial"/>
          <w:color w:val="000000"/>
          <w:sz w:val="21"/>
          <w:szCs w:val="21"/>
        </w:rPr>
        <w:t>s</w:t>
      </w:r>
      <w:r w:rsidR="00405CCC" w:rsidRPr="00405CCC">
        <w:rPr>
          <w:rFonts w:cs="Arial"/>
          <w:color w:val="000000"/>
          <w:sz w:val="21"/>
          <w:szCs w:val="21"/>
        </w:rPr>
        <w:t xml:space="preserve"> janë plotësisht funksionale dhe </w:t>
      </w:r>
      <w:r w:rsidR="004A292F">
        <w:rPr>
          <w:rFonts w:cs="Arial"/>
          <w:color w:val="000000"/>
          <w:sz w:val="21"/>
          <w:szCs w:val="21"/>
        </w:rPr>
        <w:t>operojn</w:t>
      </w:r>
      <w:r w:rsidR="00E719E0">
        <w:rPr>
          <w:rFonts w:cs="Arial"/>
          <w:color w:val="000000"/>
          <w:sz w:val="21"/>
          <w:szCs w:val="21"/>
        </w:rPr>
        <w:t>ë</w:t>
      </w:r>
      <w:r w:rsidR="00405CCC" w:rsidRPr="00405CCC">
        <w:rPr>
          <w:rFonts w:cs="Arial"/>
          <w:color w:val="000000"/>
          <w:sz w:val="21"/>
          <w:szCs w:val="21"/>
        </w:rPr>
        <w:t xml:space="preserve"> në mënyrë të qëndrueshme </w:t>
      </w:r>
      <w:r w:rsidR="004A292F">
        <w:rPr>
          <w:rFonts w:cs="Arial"/>
          <w:color w:val="000000"/>
          <w:sz w:val="21"/>
          <w:szCs w:val="21"/>
        </w:rPr>
        <w:t xml:space="preserve">duke u </w:t>
      </w:r>
      <w:r w:rsidR="00405CCC" w:rsidRPr="00405CCC">
        <w:rPr>
          <w:rFonts w:cs="Arial"/>
          <w:color w:val="000000"/>
          <w:sz w:val="21"/>
          <w:szCs w:val="21"/>
        </w:rPr>
        <w:t xml:space="preserve">bazuar në standardet e përcaktuara nga profili i </w:t>
      </w:r>
      <w:r w:rsidR="004A292F">
        <w:rPr>
          <w:rFonts w:cs="Arial"/>
          <w:color w:val="000000"/>
          <w:sz w:val="21"/>
          <w:szCs w:val="21"/>
        </w:rPr>
        <w:t>QSHK-s</w:t>
      </w:r>
      <w:r w:rsidR="00E719E0">
        <w:rPr>
          <w:rFonts w:cs="Arial"/>
          <w:color w:val="000000"/>
          <w:sz w:val="21"/>
          <w:szCs w:val="21"/>
        </w:rPr>
        <w:t>ë</w:t>
      </w:r>
      <w:r w:rsidR="00405CCC" w:rsidRPr="00405CCC">
        <w:rPr>
          <w:rFonts w:cs="Arial"/>
          <w:color w:val="000000"/>
          <w:sz w:val="21"/>
          <w:szCs w:val="21"/>
        </w:rPr>
        <w:t xml:space="preserve"> dhe </w:t>
      </w:r>
      <w:r w:rsidR="004A292F">
        <w:rPr>
          <w:rFonts w:cs="Arial"/>
          <w:color w:val="000000"/>
          <w:sz w:val="21"/>
          <w:szCs w:val="21"/>
        </w:rPr>
        <w:t>mbulueshm</w:t>
      </w:r>
      <w:r w:rsidR="00E719E0">
        <w:rPr>
          <w:rFonts w:cs="Arial"/>
          <w:color w:val="000000"/>
          <w:sz w:val="21"/>
          <w:szCs w:val="21"/>
        </w:rPr>
        <w:t>ë</w:t>
      </w:r>
      <w:r w:rsidR="004A292F">
        <w:rPr>
          <w:rFonts w:cs="Arial"/>
          <w:color w:val="000000"/>
          <w:sz w:val="21"/>
          <w:szCs w:val="21"/>
        </w:rPr>
        <w:t>rin</w:t>
      </w:r>
      <w:r w:rsidR="00E719E0">
        <w:rPr>
          <w:rFonts w:cs="Arial"/>
          <w:color w:val="000000"/>
          <w:sz w:val="21"/>
          <w:szCs w:val="21"/>
        </w:rPr>
        <w:t>ë</w:t>
      </w:r>
      <w:r w:rsidR="004A292F">
        <w:rPr>
          <w:rFonts w:cs="Arial"/>
          <w:color w:val="000000"/>
          <w:sz w:val="21"/>
          <w:szCs w:val="21"/>
        </w:rPr>
        <w:t xml:space="preserve"> financiare</w:t>
      </w:r>
      <w:r w:rsidR="00405CCC" w:rsidRPr="00405CCC">
        <w:rPr>
          <w:rFonts w:cs="Arial"/>
          <w:color w:val="000000"/>
          <w:sz w:val="21"/>
          <w:szCs w:val="21"/>
        </w:rPr>
        <w:t xml:space="preserve"> nga </w:t>
      </w:r>
      <w:r w:rsidR="004A292F">
        <w:rPr>
          <w:rFonts w:cs="Arial"/>
          <w:color w:val="000000"/>
          <w:sz w:val="21"/>
          <w:szCs w:val="21"/>
        </w:rPr>
        <w:t>komunat/</w:t>
      </w:r>
      <w:r w:rsidR="004A292F" w:rsidRPr="004A292F">
        <w:rPr>
          <w:rFonts w:cs="Arial"/>
          <w:color w:val="000000"/>
          <w:sz w:val="21"/>
          <w:szCs w:val="21"/>
          <w:lang w:val="en-US"/>
        </w:rPr>
        <w:t>AAAPARr</w:t>
      </w:r>
      <w:r w:rsidR="00405CCC" w:rsidRPr="00405CCC">
        <w:rPr>
          <w:rFonts w:cs="Arial"/>
          <w:color w:val="000000"/>
          <w:sz w:val="21"/>
          <w:szCs w:val="21"/>
        </w:rPr>
        <w:t>.</w:t>
      </w:r>
      <w:r>
        <w:rPr>
          <w:rFonts w:cs="Arial"/>
          <w:color w:val="000000"/>
          <w:sz w:val="21"/>
          <w:szCs w:val="21"/>
        </w:rPr>
        <w:t xml:space="preserve"> </w:t>
      </w:r>
      <w:r w:rsidR="00C3742A" w:rsidRPr="00C3742A">
        <w:rPr>
          <w:rFonts w:cs="Arial"/>
          <w:color w:val="000000"/>
          <w:sz w:val="21"/>
          <w:szCs w:val="21"/>
        </w:rPr>
        <w:t xml:space="preserve">Rezultati i përgjithshëm është: shërbimet e </w:t>
      </w:r>
      <w:r w:rsidR="00C3742A">
        <w:rPr>
          <w:rFonts w:cs="Arial"/>
          <w:color w:val="000000"/>
          <w:sz w:val="21"/>
          <w:szCs w:val="21"/>
        </w:rPr>
        <w:t>orientimit p</w:t>
      </w:r>
      <w:r w:rsidR="00C3742A" w:rsidRPr="00C3742A">
        <w:rPr>
          <w:rFonts w:cs="Arial"/>
          <w:color w:val="000000"/>
          <w:sz w:val="21"/>
          <w:szCs w:val="21"/>
        </w:rPr>
        <w:t>ë</w:t>
      </w:r>
      <w:r w:rsidR="00C3742A">
        <w:rPr>
          <w:rFonts w:cs="Arial"/>
          <w:color w:val="000000"/>
          <w:sz w:val="21"/>
          <w:szCs w:val="21"/>
        </w:rPr>
        <w:t>r</w:t>
      </w:r>
      <w:r w:rsidR="00C3742A" w:rsidRPr="00C3742A">
        <w:rPr>
          <w:rFonts w:cs="Arial"/>
          <w:color w:val="000000"/>
          <w:sz w:val="21"/>
          <w:szCs w:val="21"/>
        </w:rPr>
        <w:t xml:space="preserve"> karrierë ofrojnë informa</w:t>
      </w:r>
      <w:r w:rsidR="00C3742A">
        <w:rPr>
          <w:rFonts w:cs="Arial"/>
          <w:color w:val="000000"/>
          <w:sz w:val="21"/>
          <w:szCs w:val="21"/>
        </w:rPr>
        <w:t>ta të hershme</w:t>
      </w:r>
      <w:r w:rsidR="00C3742A" w:rsidRPr="00C3742A">
        <w:rPr>
          <w:rFonts w:cs="Arial"/>
          <w:color w:val="000000"/>
          <w:sz w:val="21"/>
          <w:szCs w:val="21"/>
        </w:rPr>
        <w:t xml:space="preserve"> dhe </w:t>
      </w:r>
      <w:r w:rsidR="00C3742A">
        <w:rPr>
          <w:rFonts w:cs="Arial"/>
          <w:color w:val="000000"/>
          <w:sz w:val="21"/>
          <w:szCs w:val="21"/>
        </w:rPr>
        <w:t>fasilit</w:t>
      </w:r>
      <w:r w:rsidR="00C3742A" w:rsidRPr="00C3742A">
        <w:rPr>
          <w:rFonts w:cs="Arial"/>
          <w:color w:val="000000"/>
          <w:sz w:val="21"/>
          <w:szCs w:val="21"/>
        </w:rPr>
        <w:t xml:space="preserve">ojnë zgjedhjet </w:t>
      </w:r>
      <w:r w:rsidR="00C3742A">
        <w:rPr>
          <w:rFonts w:cs="Arial"/>
          <w:color w:val="000000"/>
          <w:sz w:val="21"/>
          <w:szCs w:val="21"/>
        </w:rPr>
        <w:t>e</w:t>
      </w:r>
      <w:r w:rsidR="00C3742A" w:rsidRPr="00C3742A">
        <w:rPr>
          <w:rFonts w:cs="Arial"/>
          <w:color w:val="000000"/>
          <w:sz w:val="21"/>
          <w:szCs w:val="21"/>
        </w:rPr>
        <w:t xml:space="preserve"> zhvillimit</w:t>
      </w:r>
      <w:r w:rsidR="00C3742A">
        <w:rPr>
          <w:rFonts w:cs="Arial"/>
          <w:color w:val="000000"/>
          <w:sz w:val="21"/>
          <w:szCs w:val="21"/>
        </w:rPr>
        <w:t xml:space="preserve"> personal për 12,685 </w:t>
      </w:r>
      <w:r w:rsidR="00C3742A" w:rsidRPr="00C3742A">
        <w:rPr>
          <w:rFonts w:cs="Arial"/>
          <w:color w:val="000000"/>
          <w:sz w:val="21"/>
          <w:szCs w:val="21"/>
        </w:rPr>
        <w:t xml:space="preserve">nxënës të klasave të 9-ta (40,7% </w:t>
      </w:r>
      <w:r w:rsidR="00C3742A">
        <w:rPr>
          <w:rFonts w:cs="Arial"/>
          <w:color w:val="000000"/>
          <w:sz w:val="21"/>
          <w:szCs w:val="21"/>
        </w:rPr>
        <w:t>femra) dhe 30,718 nx</w:t>
      </w:r>
      <w:r w:rsidR="00E719E0">
        <w:rPr>
          <w:rFonts w:cs="Arial"/>
          <w:color w:val="000000"/>
          <w:sz w:val="21"/>
          <w:szCs w:val="21"/>
        </w:rPr>
        <w:t>ë</w:t>
      </w:r>
      <w:r w:rsidR="00C3742A">
        <w:rPr>
          <w:rFonts w:cs="Arial"/>
          <w:color w:val="000000"/>
          <w:sz w:val="21"/>
          <w:szCs w:val="21"/>
        </w:rPr>
        <w:t>n</w:t>
      </w:r>
      <w:r w:rsidR="00E719E0">
        <w:rPr>
          <w:rFonts w:cs="Arial"/>
          <w:color w:val="000000"/>
          <w:sz w:val="21"/>
          <w:szCs w:val="21"/>
        </w:rPr>
        <w:t>ë</w:t>
      </w:r>
      <w:r w:rsidR="00C3742A">
        <w:rPr>
          <w:rFonts w:cs="Arial"/>
          <w:color w:val="000000"/>
          <w:sz w:val="21"/>
          <w:szCs w:val="21"/>
        </w:rPr>
        <w:t>s t</w:t>
      </w:r>
      <w:r w:rsidR="00E719E0">
        <w:rPr>
          <w:rFonts w:cs="Arial"/>
          <w:color w:val="000000"/>
          <w:sz w:val="21"/>
          <w:szCs w:val="21"/>
        </w:rPr>
        <w:t>ë</w:t>
      </w:r>
      <w:r w:rsidR="00C3742A">
        <w:rPr>
          <w:rFonts w:cs="Arial"/>
          <w:color w:val="000000"/>
          <w:sz w:val="21"/>
          <w:szCs w:val="21"/>
        </w:rPr>
        <w:t xml:space="preserve"> shkollave t</w:t>
      </w:r>
      <w:r w:rsidR="00E719E0">
        <w:rPr>
          <w:rFonts w:cs="Arial"/>
          <w:color w:val="000000"/>
          <w:sz w:val="21"/>
          <w:szCs w:val="21"/>
        </w:rPr>
        <w:t>ë</w:t>
      </w:r>
      <w:r w:rsidR="00C3742A">
        <w:rPr>
          <w:rFonts w:cs="Arial"/>
          <w:color w:val="000000"/>
          <w:sz w:val="21"/>
          <w:szCs w:val="21"/>
        </w:rPr>
        <w:t xml:space="preserve"> AAP-s</w:t>
      </w:r>
      <w:r w:rsidR="00E719E0">
        <w:rPr>
          <w:rFonts w:cs="Arial"/>
          <w:color w:val="000000"/>
          <w:sz w:val="21"/>
          <w:szCs w:val="21"/>
        </w:rPr>
        <w:t>ë</w:t>
      </w:r>
      <w:r w:rsidR="00C3742A" w:rsidRPr="00C3742A">
        <w:rPr>
          <w:rFonts w:cs="Arial"/>
          <w:color w:val="000000"/>
          <w:sz w:val="21"/>
          <w:szCs w:val="21"/>
        </w:rPr>
        <w:t xml:space="preserve"> (39,9% </w:t>
      </w:r>
      <w:r w:rsidR="00C3742A">
        <w:rPr>
          <w:rFonts w:cs="Arial"/>
          <w:color w:val="000000"/>
          <w:sz w:val="21"/>
          <w:szCs w:val="21"/>
        </w:rPr>
        <w:t>femra</w:t>
      </w:r>
      <w:r w:rsidR="00C3742A" w:rsidRPr="00C3742A">
        <w:rPr>
          <w:rFonts w:cs="Arial"/>
          <w:color w:val="000000"/>
          <w:sz w:val="21"/>
          <w:szCs w:val="21"/>
        </w:rPr>
        <w:t xml:space="preserve">) gjatë katër viteve të </w:t>
      </w:r>
      <w:r w:rsidR="00C3742A">
        <w:rPr>
          <w:rFonts w:cs="Arial"/>
          <w:color w:val="000000"/>
          <w:sz w:val="21"/>
          <w:szCs w:val="21"/>
        </w:rPr>
        <w:t>Fazës 2</w:t>
      </w:r>
      <w:r w:rsidR="00C3742A" w:rsidRPr="00C3742A">
        <w:rPr>
          <w:rFonts w:cs="Arial"/>
          <w:color w:val="000000"/>
          <w:sz w:val="21"/>
          <w:szCs w:val="21"/>
        </w:rPr>
        <w:t xml:space="preserve"> të EYE. </w:t>
      </w:r>
      <w:r w:rsidR="00C3742A">
        <w:rPr>
          <w:rFonts w:cs="Arial"/>
          <w:color w:val="000000"/>
          <w:sz w:val="21"/>
          <w:szCs w:val="21"/>
        </w:rPr>
        <w:t>Gjat</w:t>
      </w:r>
      <w:r w:rsidR="00E719E0">
        <w:rPr>
          <w:rFonts w:cs="Arial"/>
          <w:color w:val="000000"/>
          <w:sz w:val="21"/>
          <w:szCs w:val="21"/>
        </w:rPr>
        <w:t>ë</w:t>
      </w:r>
      <w:r w:rsidR="00C3742A">
        <w:rPr>
          <w:rFonts w:cs="Arial"/>
          <w:color w:val="000000"/>
          <w:sz w:val="21"/>
          <w:szCs w:val="21"/>
        </w:rPr>
        <w:t xml:space="preserve"> tre viteve t</w:t>
      </w:r>
      <w:r w:rsidR="00E719E0">
        <w:rPr>
          <w:rFonts w:cs="Arial"/>
          <w:color w:val="000000"/>
          <w:sz w:val="21"/>
          <w:szCs w:val="21"/>
        </w:rPr>
        <w:t>ë</w:t>
      </w:r>
      <w:r w:rsidR="00C3742A" w:rsidRPr="00C3742A">
        <w:rPr>
          <w:rFonts w:cs="Arial"/>
          <w:color w:val="000000"/>
          <w:sz w:val="21"/>
          <w:szCs w:val="21"/>
        </w:rPr>
        <w:t xml:space="preserve"> fundit shkollore, </w:t>
      </w:r>
      <w:r w:rsidR="00EA7058">
        <w:rPr>
          <w:rFonts w:cs="Arial"/>
          <w:b/>
          <w:color w:val="000000"/>
          <w:sz w:val="21"/>
          <w:szCs w:val="21"/>
        </w:rPr>
        <w:t>9 shkolla</w:t>
      </w:r>
      <w:r w:rsidR="00C3742A" w:rsidRPr="00D11A7D">
        <w:rPr>
          <w:rFonts w:cs="Arial"/>
          <w:b/>
          <w:color w:val="000000"/>
          <w:sz w:val="21"/>
          <w:szCs w:val="21"/>
        </w:rPr>
        <w:t xml:space="preserve"> partnere ose kanë arritur të </w:t>
      </w:r>
      <w:r w:rsidR="00D11A7D" w:rsidRPr="00D11A7D">
        <w:rPr>
          <w:rFonts w:cs="Arial"/>
          <w:b/>
          <w:color w:val="000000"/>
          <w:sz w:val="21"/>
          <w:szCs w:val="21"/>
        </w:rPr>
        <w:t>ruajn</w:t>
      </w:r>
      <w:r w:rsidR="00E719E0">
        <w:rPr>
          <w:rFonts w:cs="Arial"/>
          <w:b/>
          <w:color w:val="000000"/>
          <w:sz w:val="21"/>
          <w:szCs w:val="21"/>
        </w:rPr>
        <w:t>ë</w:t>
      </w:r>
      <w:r w:rsidR="00C3742A" w:rsidRPr="00D11A7D">
        <w:rPr>
          <w:rFonts w:cs="Arial"/>
          <w:b/>
          <w:color w:val="000000"/>
          <w:sz w:val="21"/>
          <w:szCs w:val="21"/>
        </w:rPr>
        <w:t xml:space="preserve"> një nivel të ekuilibruar </w:t>
      </w:r>
      <w:r w:rsidR="005D0982">
        <w:rPr>
          <w:rFonts w:cs="Arial"/>
          <w:b/>
          <w:color w:val="000000"/>
          <w:sz w:val="21"/>
          <w:szCs w:val="21"/>
        </w:rPr>
        <w:t>t</w:t>
      </w:r>
      <w:r w:rsidR="00E719E0">
        <w:rPr>
          <w:rFonts w:cs="Arial"/>
          <w:b/>
          <w:color w:val="000000"/>
          <w:sz w:val="21"/>
          <w:szCs w:val="21"/>
        </w:rPr>
        <w:t>ë</w:t>
      </w:r>
      <w:r w:rsidR="005D0982">
        <w:rPr>
          <w:rFonts w:cs="Arial"/>
          <w:b/>
          <w:color w:val="000000"/>
          <w:sz w:val="21"/>
          <w:szCs w:val="21"/>
        </w:rPr>
        <w:t xml:space="preserve"> regjistrimit </w:t>
      </w:r>
      <w:r w:rsidR="005D0982" w:rsidRPr="005D0982">
        <w:rPr>
          <w:rFonts w:cs="Arial"/>
          <w:b/>
          <w:color w:val="000000"/>
          <w:sz w:val="21"/>
          <w:szCs w:val="21"/>
        </w:rPr>
        <w:t>të nx</w:t>
      </w:r>
      <w:r w:rsidR="00E719E0">
        <w:rPr>
          <w:rFonts w:cs="Arial"/>
          <w:b/>
          <w:color w:val="000000"/>
          <w:sz w:val="21"/>
          <w:szCs w:val="21"/>
        </w:rPr>
        <w:t>ë</w:t>
      </w:r>
      <w:r w:rsidR="005D0982" w:rsidRPr="005D0982">
        <w:rPr>
          <w:rFonts w:cs="Arial"/>
          <w:b/>
          <w:color w:val="000000"/>
          <w:sz w:val="21"/>
          <w:szCs w:val="21"/>
        </w:rPr>
        <w:t>n</w:t>
      </w:r>
      <w:r w:rsidR="00E719E0">
        <w:rPr>
          <w:rFonts w:cs="Arial"/>
          <w:b/>
          <w:color w:val="000000"/>
          <w:sz w:val="21"/>
          <w:szCs w:val="21"/>
        </w:rPr>
        <w:t>ë</w:t>
      </w:r>
      <w:r w:rsidR="005D0982" w:rsidRPr="005D0982">
        <w:rPr>
          <w:rFonts w:cs="Arial"/>
          <w:b/>
          <w:color w:val="000000"/>
          <w:sz w:val="21"/>
          <w:szCs w:val="21"/>
        </w:rPr>
        <w:t xml:space="preserve">sve të rinj </w:t>
      </w:r>
      <w:r w:rsidR="00D11A7D" w:rsidRPr="00D11A7D">
        <w:rPr>
          <w:rFonts w:cs="Arial"/>
          <w:b/>
          <w:color w:val="000000"/>
          <w:sz w:val="21"/>
          <w:szCs w:val="21"/>
        </w:rPr>
        <w:t>ose kan</w:t>
      </w:r>
      <w:r w:rsidR="00E719E0">
        <w:rPr>
          <w:rFonts w:cs="Arial"/>
          <w:b/>
          <w:color w:val="000000"/>
          <w:sz w:val="21"/>
          <w:szCs w:val="21"/>
        </w:rPr>
        <w:t>ë</w:t>
      </w:r>
      <w:r w:rsidR="00D11A7D" w:rsidRPr="00D11A7D">
        <w:rPr>
          <w:rFonts w:cs="Arial"/>
          <w:b/>
          <w:color w:val="000000"/>
          <w:sz w:val="21"/>
          <w:szCs w:val="21"/>
        </w:rPr>
        <w:t xml:space="preserve"> rritur numrin e </w:t>
      </w:r>
      <w:r w:rsidR="00C3742A" w:rsidRPr="00D11A7D">
        <w:rPr>
          <w:rFonts w:cs="Arial"/>
          <w:b/>
          <w:color w:val="000000"/>
          <w:sz w:val="21"/>
          <w:szCs w:val="21"/>
        </w:rPr>
        <w:t>regjistrimit</w:t>
      </w:r>
      <w:r w:rsidR="005D0982">
        <w:rPr>
          <w:rFonts w:cs="Arial"/>
          <w:b/>
          <w:color w:val="000000"/>
          <w:sz w:val="21"/>
          <w:szCs w:val="21"/>
        </w:rPr>
        <w:t xml:space="preserve"> t</w:t>
      </w:r>
      <w:r w:rsidR="00E719E0">
        <w:rPr>
          <w:rFonts w:cs="Arial"/>
          <w:b/>
          <w:color w:val="000000"/>
          <w:sz w:val="21"/>
          <w:szCs w:val="21"/>
        </w:rPr>
        <w:t>ë</w:t>
      </w:r>
      <w:r w:rsidR="005D0982">
        <w:rPr>
          <w:rFonts w:cs="Arial"/>
          <w:b/>
          <w:color w:val="000000"/>
          <w:sz w:val="21"/>
          <w:szCs w:val="21"/>
        </w:rPr>
        <w:t xml:space="preserve"> tyre</w:t>
      </w:r>
      <w:r w:rsidR="00D11A7D">
        <w:rPr>
          <w:rFonts w:cs="Arial"/>
          <w:color w:val="000000"/>
          <w:sz w:val="21"/>
          <w:szCs w:val="21"/>
        </w:rPr>
        <w:t xml:space="preserve">, </w:t>
      </w:r>
      <w:r w:rsidR="00C3742A" w:rsidRPr="00C3742A">
        <w:rPr>
          <w:rFonts w:cs="Arial"/>
          <w:color w:val="000000"/>
          <w:sz w:val="21"/>
          <w:szCs w:val="21"/>
        </w:rPr>
        <w:t>duke përfshirë gjithashtu në mënyrë aktive mbi 1,400 prindër.</w:t>
      </w:r>
      <w:r w:rsidR="004A292F">
        <w:rPr>
          <w:rFonts w:cs="Arial"/>
          <w:color w:val="000000"/>
          <w:sz w:val="21"/>
          <w:szCs w:val="21"/>
        </w:rPr>
        <w:t xml:space="preserve"> </w:t>
      </w:r>
    </w:p>
    <w:p w14:paraId="5752062B" w14:textId="77777777" w:rsidR="00EA7058" w:rsidRDefault="00EA7058" w:rsidP="008520CF">
      <w:pPr>
        <w:spacing w:after="120"/>
        <w:rPr>
          <w:rFonts w:cs="Arial"/>
          <w:color w:val="000000"/>
          <w:sz w:val="21"/>
          <w:szCs w:val="21"/>
        </w:rPr>
      </w:pPr>
      <w:r>
        <w:rPr>
          <w:rFonts w:cs="Arial"/>
          <w:color w:val="000000"/>
          <w:sz w:val="21"/>
          <w:szCs w:val="21"/>
        </w:rPr>
        <w:t>Sikurse par</w:t>
      </w:r>
      <w:r w:rsidR="00DA783C">
        <w:rPr>
          <w:rFonts w:cs="Arial"/>
          <w:color w:val="000000"/>
          <w:sz w:val="21"/>
          <w:szCs w:val="21"/>
        </w:rPr>
        <w:t>aqitet n</w:t>
      </w:r>
      <w:r w:rsidR="00E719E0">
        <w:rPr>
          <w:rFonts w:cs="Arial"/>
          <w:color w:val="000000"/>
          <w:sz w:val="21"/>
          <w:szCs w:val="21"/>
        </w:rPr>
        <w:t>ë</w:t>
      </w:r>
      <w:r w:rsidR="00DA783C">
        <w:rPr>
          <w:rFonts w:cs="Arial"/>
          <w:color w:val="000000"/>
          <w:sz w:val="21"/>
          <w:szCs w:val="21"/>
        </w:rPr>
        <w:t xml:space="preserve"> figur</w:t>
      </w:r>
      <w:r w:rsidR="00E719E0">
        <w:rPr>
          <w:rFonts w:cs="Arial"/>
          <w:color w:val="000000"/>
          <w:sz w:val="21"/>
          <w:szCs w:val="21"/>
        </w:rPr>
        <w:t>ë</w:t>
      </w:r>
      <w:r w:rsidR="00DA783C">
        <w:rPr>
          <w:rFonts w:cs="Arial"/>
          <w:color w:val="000000"/>
          <w:sz w:val="21"/>
          <w:szCs w:val="21"/>
        </w:rPr>
        <w:t>n e m</w:t>
      </w:r>
      <w:r w:rsidR="00E719E0">
        <w:rPr>
          <w:rFonts w:cs="Arial"/>
          <w:color w:val="000000"/>
          <w:sz w:val="21"/>
          <w:szCs w:val="21"/>
        </w:rPr>
        <w:t>ë</w:t>
      </w:r>
      <w:r w:rsidR="00DA783C">
        <w:rPr>
          <w:rFonts w:cs="Arial"/>
          <w:color w:val="000000"/>
          <w:sz w:val="21"/>
          <w:szCs w:val="21"/>
        </w:rPr>
        <w:t>poshtme, d</w:t>
      </w:r>
      <w:r w:rsidR="004771FE">
        <w:rPr>
          <w:rFonts w:cs="Arial"/>
          <w:color w:val="000000"/>
          <w:sz w:val="21"/>
          <w:szCs w:val="21"/>
        </w:rPr>
        <w:t>y qendra</w:t>
      </w:r>
      <w:r>
        <w:rPr>
          <w:rFonts w:cs="Arial"/>
          <w:color w:val="000000"/>
          <w:sz w:val="21"/>
          <w:szCs w:val="21"/>
        </w:rPr>
        <w:t xml:space="preserve"> tjera jan</w:t>
      </w:r>
      <w:r w:rsidR="00E719E0">
        <w:rPr>
          <w:rFonts w:cs="Arial"/>
          <w:color w:val="000000"/>
          <w:sz w:val="21"/>
          <w:szCs w:val="21"/>
        </w:rPr>
        <w:t>ë</w:t>
      </w:r>
      <w:r>
        <w:rPr>
          <w:rFonts w:cs="Arial"/>
          <w:color w:val="000000"/>
          <w:sz w:val="21"/>
          <w:szCs w:val="21"/>
        </w:rPr>
        <w:t xml:space="preserve"> themeluar pa mb</w:t>
      </w:r>
      <w:r w:rsidR="00E719E0">
        <w:rPr>
          <w:rFonts w:cs="Arial"/>
          <w:color w:val="000000"/>
          <w:sz w:val="21"/>
          <w:szCs w:val="21"/>
        </w:rPr>
        <w:t>ë</w:t>
      </w:r>
      <w:r>
        <w:rPr>
          <w:rFonts w:cs="Arial"/>
          <w:color w:val="000000"/>
          <w:sz w:val="21"/>
          <w:szCs w:val="21"/>
        </w:rPr>
        <w:t>shtetjen e EYE (me fondet qeveritare) dhe 7 t</w:t>
      </w:r>
      <w:r w:rsidR="00E719E0">
        <w:rPr>
          <w:rFonts w:cs="Arial"/>
          <w:color w:val="000000"/>
          <w:sz w:val="21"/>
          <w:szCs w:val="21"/>
        </w:rPr>
        <w:t>ë</w:t>
      </w:r>
      <w:r>
        <w:rPr>
          <w:rFonts w:cs="Arial"/>
          <w:color w:val="000000"/>
          <w:sz w:val="21"/>
          <w:szCs w:val="21"/>
        </w:rPr>
        <w:t xml:space="preserve"> tjera planifikohen t</w:t>
      </w:r>
      <w:r w:rsidR="00E719E0">
        <w:rPr>
          <w:rFonts w:cs="Arial"/>
          <w:color w:val="000000"/>
          <w:sz w:val="21"/>
          <w:szCs w:val="21"/>
        </w:rPr>
        <w:t>ë</w:t>
      </w:r>
      <w:r>
        <w:rPr>
          <w:rFonts w:cs="Arial"/>
          <w:color w:val="000000"/>
          <w:sz w:val="21"/>
          <w:szCs w:val="21"/>
        </w:rPr>
        <w:t xml:space="preserve"> themelohen pa mb</w:t>
      </w:r>
      <w:r w:rsidR="00E719E0">
        <w:rPr>
          <w:rFonts w:cs="Arial"/>
          <w:color w:val="000000"/>
          <w:sz w:val="21"/>
          <w:szCs w:val="21"/>
        </w:rPr>
        <w:t>ë</w:t>
      </w:r>
      <w:r>
        <w:rPr>
          <w:rFonts w:cs="Arial"/>
          <w:color w:val="000000"/>
          <w:sz w:val="21"/>
          <w:szCs w:val="21"/>
        </w:rPr>
        <w:t>shtetjen e EYE, duke aplikuar t</w:t>
      </w:r>
      <w:r w:rsidR="00E719E0">
        <w:rPr>
          <w:rFonts w:cs="Arial"/>
          <w:color w:val="000000"/>
          <w:sz w:val="21"/>
          <w:szCs w:val="21"/>
        </w:rPr>
        <w:t>ë</w:t>
      </w:r>
      <w:r>
        <w:rPr>
          <w:rFonts w:cs="Arial"/>
          <w:color w:val="000000"/>
          <w:sz w:val="21"/>
          <w:szCs w:val="21"/>
        </w:rPr>
        <w:t xml:space="preserve"> nj</w:t>
      </w:r>
      <w:r w:rsidR="00E719E0">
        <w:rPr>
          <w:rFonts w:cs="Arial"/>
          <w:color w:val="000000"/>
          <w:sz w:val="21"/>
          <w:szCs w:val="21"/>
        </w:rPr>
        <w:t>ë</w:t>
      </w:r>
      <w:r>
        <w:rPr>
          <w:rFonts w:cs="Arial"/>
          <w:color w:val="000000"/>
          <w:sz w:val="21"/>
          <w:szCs w:val="21"/>
        </w:rPr>
        <w:t>jti</w:t>
      </w:r>
      <w:r w:rsidR="00DA783C">
        <w:rPr>
          <w:rFonts w:cs="Arial"/>
          <w:color w:val="000000"/>
          <w:sz w:val="21"/>
          <w:szCs w:val="21"/>
        </w:rPr>
        <w:t>n</w:t>
      </w:r>
      <w:r>
        <w:rPr>
          <w:rFonts w:cs="Arial"/>
          <w:color w:val="000000"/>
          <w:sz w:val="21"/>
          <w:szCs w:val="21"/>
        </w:rPr>
        <w:t xml:space="preserve"> model (fondet qeveritare dhe t</w:t>
      </w:r>
      <w:r w:rsidR="00E719E0">
        <w:rPr>
          <w:rFonts w:cs="Arial"/>
          <w:color w:val="000000"/>
          <w:sz w:val="21"/>
          <w:szCs w:val="21"/>
        </w:rPr>
        <w:t>ë</w:t>
      </w:r>
      <w:r>
        <w:rPr>
          <w:rFonts w:cs="Arial"/>
          <w:color w:val="000000"/>
          <w:sz w:val="21"/>
          <w:szCs w:val="21"/>
        </w:rPr>
        <w:t xml:space="preserve"> donator</w:t>
      </w:r>
      <w:r w:rsidR="00E719E0">
        <w:rPr>
          <w:rFonts w:cs="Arial"/>
          <w:color w:val="000000"/>
          <w:sz w:val="21"/>
          <w:szCs w:val="21"/>
        </w:rPr>
        <w:t>ë</w:t>
      </w:r>
      <w:r>
        <w:rPr>
          <w:rFonts w:cs="Arial"/>
          <w:color w:val="000000"/>
          <w:sz w:val="21"/>
          <w:szCs w:val="21"/>
        </w:rPr>
        <w:t xml:space="preserve">ve). </w:t>
      </w:r>
    </w:p>
    <w:p w14:paraId="00C38AFF" w14:textId="77777777" w:rsidR="005E697B" w:rsidRDefault="005E697B" w:rsidP="008520CF">
      <w:pPr>
        <w:spacing w:after="120"/>
        <w:rPr>
          <w:rFonts w:cs="Arial"/>
          <w:color w:val="000000"/>
          <w:sz w:val="21"/>
          <w:szCs w:val="21"/>
        </w:rPr>
      </w:pPr>
    </w:p>
    <w:p w14:paraId="68B81746" w14:textId="77777777" w:rsidR="005E697B" w:rsidRDefault="005E697B" w:rsidP="005E697B">
      <w:pPr>
        <w:keepNext/>
        <w:spacing w:after="120"/>
      </w:pPr>
      <w:r>
        <w:rPr>
          <w:noProof/>
          <w:lang w:val="en-US"/>
        </w:rPr>
        <w:lastRenderedPageBreak/>
        <w:drawing>
          <wp:inline distT="0" distB="0" distL="0" distR="0" wp14:anchorId="0152EFE4" wp14:editId="65C9BD97">
            <wp:extent cx="4804406" cy="40290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10558" cy="4034234"/>
                    </a:xfrm>
                    <a:prstGeom prst="rect">
                      <a:avLst/>
                    </a:prstGeom>
                    <a:noFill/>
                    <a:ln>
                      <a:noFill/>
                    </a:ln>
                  </pic:spPr>
                </pic:pic>
              </a:graphicData>
            </a:graphic>
          </wp:inline>
        </w:drawing>
      </w:r>
    </w:p>
    <w:p w14:paraId="7961D2EF" w14:textId="77777777" w:rsidR="005E697B" w:rsidRPr="00FA5352" w:rsidRDefault="00DA783C" w:rsidP="005E697B">
      <w:pPr>
        <w:pStyle w:val="Caption"/>
        <w:jc w:val="center"/>
        <w:rPr>
          <w:rFonts w:ascii="Arial" w:hAnsi="Arial" w:cs="Arial"/>
          <w:color w:val="auto"/>
          <w:sz w:val="14"/>
          <w:szCs w:val="14"/>
        </w:rPr>
      </w:pPr>
      <w:r>
        <w:rPr>
          <w:rFonts w:ascii="Arial" w:hAnsi="Arial" w:cs="Arial"/>
          <w:color w:val="auto"/>
          <w:sz w:val="14"/>
          <w:szCs w:val="14"/>
        </w:rPr>
        <w:t>Figura</w:t>
      </w:r>
      <w:r w:rsidR="005E697B" w:rsidRPr="00FA5352">
        <w:rPr>
          <w:rFonts w:ascii="Arial" w:hAnsi="Arial" w:cs="Arial"/>
          <w:color w:val="auto"/>
          <w:sz w:val="14"/>
          <w:szCs w:val="14"/>
        </w:rPr>
        <w:t xml:space="preserve"> </w:t>
      </w:r>
      <w:r w:rsidR="00FA5352" w:rsidRPr="00FA5352">
        <w:rPr>
          <w:rFonts w:ascii="Arial" w:hAnsi="Arial" w:cs="Arial"/>
          <w:color w:val="auto"/>
          <w:sz w:val="14"/>
          <w:szCs w:val="14"/>
        </w:rPr>
        <w:t>5</w:t>
      </w:r>
      <w:r w:rsidR="005E697B" w:rsidRPr="00FA5352">
        <w:rPr>
          <w:rFonts w:ascii="Arial" w:hAnsi="Arial" w:cs="Arial"/>
          <w:color w:val="auto"/>
          <w:sz w:val="14"/>
          <w:szCs w:val="14"/>
        </w:rPr>
        <w:t xml:space="preserve"> </w:t>
      </w:r>
      <w:r>
        <w:rPr>
          <w:rFonts w:ascii="Arial" w:hAnsi="Arial" w:cs="Arial"/>
          <w:color w:val="auto"/>
          <w:sz w:val="14"/>
          <w:szCs w:val="14"/>
        </w:rPr>
        <w:t>Komunat q</w:t>
      </w:r>
      <w:r w:rsidR="00E719E0">
        <w:rPr>
          <w:rFonts w:ascii="Arial" w:hAnsi="Arial" w:cs="Arial"/>
          <w:color w:val="auto"/>
          <w:sz w:val="14"/>
          <w:szCs w:val="14"/>
        </w:rPr>
        <w:t>ë</w:t>
      </w:r>
      <w:r>
        <w:rPr>
          <w:rFonts w:ascii="Arial" w:hAnsi="Arial" w:cs="Arial"/>
          <w:color w:val="auto"/>
          <w:sz w:val="14"/>
          <w:szCs w:val="14"/>
        </w:rPr>
        <w:t xml:space="preserve"> kan</w:t>
      </w:r>
      <w:r w:rsidR="00E719E0">
        <w:rPr>
          <w:rFonts w:ascii="Arial" w:hAnsi="Arial" w:cs="Arial"/>
          <w:color w:val="auto"/>
          <w:sz w:val="14"/>
          <w:szCs w:val="14"/>
        </w:rPr>
        <w:t>ë</w:t>
      </w:r>
      <w:r>
        <w:rPr>
          <w:rFonts w:ascii="Arial" w:hAnsi="Arial" w:cs="Arial"/>
          <w:color w:val="auto"/>
          <w:sz w:val="14"/>
          <w:szCs w:val="14"/>
        </w:rPr>
        <w:t xml:space="preserve"> qendra t</w:t>
      </w:r>
      <w:r w:rsidR="00E719E0">
        <w:rPr>
          <w:rFonts w:ascii="Arial" w:hAnsi="Arial" w:cs="Arial"/>
          <w:color w:val="auto"/>
          <w:sz w:val="14"/>
          <w:szCs w:val="14"/>
        </w:rPr>
        <w:t>ë</w:t>
      </w:r>
      <w:r>
        <w:rPr>
          <w:rFonts w:ascii="Arial" w:hAnsi="Arial" w:cs="Arial"/>
          <w:color w:val="auto"/>
          <w:sz w:val="14"/>
          <w:szCs w:val="14"/>
        </w:rPr>
        <w:t xml:space="preserve"> karrier</w:t>
      </w:r>
      <w:r w:rsidR="00E719E0">
        <w:rPr>
          <w:rFonts w:ascii="Arial" w:hAnsi="Arial" w:cs="Arial"/>
          <w:color w:val="auto"/>
          <w:sz w:val="14"/>
          <w:szCs w:val="14"/>
        </w:rPr>
        <w:t>ë</w:t>
      </w:r>
      <w:r>
        <w:rPr>
          <w:rFonts w:ascii="Arial" w:hAnsi="Arial" w:cs="Arial"/>
          <w:color w:val="auto"/>
          <w:sz w:val="14"/>
          <w:szCs w:val="14"/>
        </w:rPr>
        <w:t>s n</w:t>
      </w:r>
      <w:r w:rsidR="00E719E0">
        <w:rPr>
          <w:rFonts w:ascii="Arial" w:hAnsi="Arial" w:cs="Arial"/>
          <w:color w:val="auto"/>
          <w:sz w:val="14"/>
          <w:szCs w:val="14"/>
        </w:rPr>
        <w:t>ë</w:t>
      </w:r>
      <w:r>
        <w:rPr>
          <w:rFonts w:ascii="Arial" w:hAnsi="Arial" w:cs="Arial"/>
          <w:color w:val="auto"/>
          <w:sz w:val="14"/>
          <w:szCs w:val="14"/>
        </w:rPr>
        <w:t xml:space="preserve"> AAP</w:t>
      </w:r>
      <w:r w:rsidR="005E697B" w:rsidRPr="00FA5352">
        <w:rPr>
          <w:rFonts w:ascii="Arial" w:hAnsi="Arial" w:cs="Arial"/>
          <w:color w:val="auto"/>
          <w:sz w:val="14"/>
          <w:szCs w:val="14"/>
        </w:rPr>
        <w:t xml:space="preserve"> </w:t>
      </w:r>
      <w:r>
        <w:rPr>
          <w:rFonts w:ascii="Arial" w:hAnsi="Arial" w:cs="Arial"/>
          <w:color w:val="auto"/>
          <w:sz w:val="14"/>
          <w:szCs w:val="14"/>
        </w:rPr>
        <w:t>dhe q</w:t>
      </w:r>
      <w:r w:rsidR="00E719E0">
        <w:rPr>
          <w:rFonts w:ascii="Arial" w:hAnsi="Arial" w:cs="Arial"/>
          <w:color w:val="auto"/>
          <w:sz w:val="14"/>
          <w:szCs w:val="14"/>
        </w:rPr>
        <w:t>ë</w:t>
      </w:r>
      <w:r>
        <w:rPr>
          <w:rFonts w:ascii="Arial" w:hAnsi="Arial" w:cs="Arial"/>
          <w:color w:val="auto"/>
          <w:sz w:val="14"/>
          <w:szCs w:val="14"/>
        </w:rPr>
        <w:t xml:space="preserve"> planifikohen t</w:t>
      </w:r>
      <w:r w:rsidR="00E719E0">
        <w:rPr>
          <w:rFonts w:ascii="Arial" w:hAnsi="Arial" w:cs="Arial"/>
          <w:color w:val="auto"/>
          <w:sz w:val="14"/>
          <w:szCs w:val="14"/>
        </w:rPr>
        <w:t>ë</w:t>
      </w:r>
      <w:r>
        <w:rPr>
          <w:rFonts w:ascii="Arial" w:hAnsi="Arial" w:cs="Arial"/>
          <w:color w:val="auto"/>
          <w:sz w:val="14"/>
          <w:szCs w:val="14"/>
        </w:rPr>
        <w:t xml:space="preserve"> hapen</w:t>
      </w:r>
    </w:p>
    <w:p w14:paraId="38E625D1" w14:textId="77777777" w:rsidR="00292821" w:rsidRDefault="00292821" w:rsidP="008520CF">
      <w:pPr>
        <w:spacing w:after="120"/>
        <w:rPr>
          <w:rFonts w:cs="Arial"/>
          <w:color w:val="000000"/>
          <w:sz w:val="21"/>
          <w:szCs w:val="21"/>
        </w:rPr>
      </w:pPr>
      <w:r w:rsidRPr="00292821">
        <w:rPr>
          <w:rFonts w:cs="Arial"/>
          <w:color w:val="000000"/>
          <w:sz w:val="21"/>
          <w:szCs w:val="21"/>
        </w:rPr>
        <w:t xml:space="preserve">Integrimi i suksesshëm i shërbimeve të </w:t>
      </w:r>
      <w:r>
        <w:rPr>
          <w:rFonts w:cs="Arial"/>
          <w:color w:val="000000"/>
          <w:sz w:val="21"/>
          <w:szCs w:val="21"/>
        </w:rPr>
        <w:t>orientimit p</w:t>
      </w:r>
      <w:r w:rsidRPr="00292821">
        <w:rPr>
          <w:rFonts w:cs="Arial"/>
          <w:color w:val="000000"/>
          <w:sz w:val="21"/>
          <w:szCs w:val="21"/>
        </w:rPr>
        <w:t>ë</w:t>
      </w:r>
      <w:r>
        <w:rPr>
          <w:rFonts w:cs="Arial"/>
          <w:color w:val="000000"/>
          <w:sz w:val="21"/>
          <w:szCs w:val="21"/>
        </w:rPr>
        <w:t>r</w:t>
      </w:r>
      <w:r w:rsidRPr="00292821">
        <w:rPr>
          <w:rFonts w:cs="Arial"/>
          <w:color w:val="000000"/>
          <w:sz w:val="21"/>
          <w:szCs w:val="21"/>
        </w:rPr>
        <w:t xml:space="preserve"> karrierë </w:t>
      </w:r>
      <w:r w:rsidR="00E05259">
        <w:rPr>
          <w:rFonts w:cs="Arial"/>
          <w:color w:val="000000"/>
          <w:sz w:val="21"/>
          <w:szCs w:val="21"/>
        </w:rPr>
        <w:t>prodhon</w:t>
      </w:r>
      <w:r w:rsidRPr="00292821">
        <w:rPr>
          <w:rFonts w:cs="Arial"/>
          <w:color w:val="000000"/>
          <w:sz w:val="21"/>
          <w:szCs w:val="21"/>
        </w:rPr>
        <w:t xml:space="preserve"> rezultate më të mira të kapitalit </w:t>
      </w:r>
      <w:r w:rsidR="00884195">
        <w:rPr>
          <w:rFonts w:cs="Arial"/>
          <w:color w:val="000000"/>
          <w:sz w:val="21"/>
          <w:szCs w:val="21"/>
        </w:rPr>
        <w:t>t</w:t>
      </w:r>
      <w:r w:rsidR="00E719E0">
        <w:rPr>
          <w:rFonts w:cs="Arial"/>
          <w:color w:val="000000"/>
          <w:sz w:val="21"/>
          <w:szCs w:val="21"/>
        </w:rPr>
        <w:t>ë</w:t>
      </w:r>
      <w:r w:rsidR="00884195">
        <w:rPr>
          <w:rFonts w:cs="Arial"/>
          <w:color w:val="000000"/>
          <w:sz w:val="21"/>
          <w:szCs w:val="21"/>
        </w:rPr>
        <w:t xml:space="preserve"> burimeve </w:t>
      </w:r>
      <w:r w:rsidRPr="00292821">
        <w:rPr>
          <w:rFonts w:cs="Arial"/>
          <w:color w:val="000000"/>
          <w:sz w:val="21"/>
          <w:szCs w:val="21"/>
        </w:rPr>
        <w:t>njerëzor</w:t>
      </w:r>
      <w:r w:rsidR="00884195">
        <w:rPr>
          <w:rFonts w:cs="Arial"/>
          <w:color w:val="000000"/>
          <w:sz w:val="21"/>
          <w:szCs w:val="21"/>
        </w:rPr>
        <w:t>e</w:t>
      </w:r>
      <w:r w:rsidRPr="00292821">
        <w:rPr>
          <w:rFonts w:cs="Arial"/>
          <w:color w:val="000000"/>
          <w:sz w:val="21"/>
          <w:szCs w:val="21"/>
        </w:rPr>
        <w:t xml:space="preserve"> të AAP</w:t>
      </w:r>
      <w:r w:rsidR="00884195">
        <w:rPr>
          <w:rFonts w:cs="Arial"/>
          <w:color w:val="000000"/>
          <w:sz w:val="21"/>
          <w:szCs w:val="21"/>
        </w:rPr>
        <w:t>-s</w:t>
      </w:r>
      <w:r w:rsidR="00E719E0">
        <w:rPr>
          <w:rFonts w:cs="Arial"/>
          <w:color w:val="000000"/>
          <w:sz w:val="21"/>
          <w:szCs w:val="21"/>
        </w:rPr>
        <w:t>ë</w:t>
      </w:r>
      <w:r w:rsidRPr="00292821">
        <w:rPr>
          <w:rFonts w:cs="Arial"/>
          <w:color w:val="000000"/>
          <w:sz w:val="21"/>
          <w:szCs w:val="21"/>
        </w:rPr>
        <w:t xml:space="preserve"> dhe </w:t>
      </w:r>
      <w:r w:rsidR="00884195">
        <w:rPr>
          <w:rFonts w:cs="Arial"/>
          <w:color w:val="000000"/>
          <w:sz w:val="21"/>
          <w:szCs w:val="21"/>
        </w:rPr>
        <w:t>forcon</w:t>
      </w:r>
      <w:r w:rsidRPr="00292821">
        <w:rPr>
          <w:rFonts w:cs="Arial"/>
          <w:color w:val="000000"/>
          <w:sz w:val="21"/>
          <w:szCs w:val="21"/>
        </w:rPr>
        <w:t xml:space="preserve"> orientimin e duhur të të rinjve në tregun e punës, duk</w:t>
      </w:r>
      <w:r w:rsidR="00884195">
        <w:rPr>
          <w:rFonts w:cs="Arial"/>
          <w:color w:val="000000"/>
          <w:sz w:val="21"/>
          <w:szCs w:val="21"/>
        </w:rPr>
        <w:t>e kontribuar në produktivitet dhe rritje</w:t>
      </w:r>
      <w:r w:rsidRPr="00292821">
        <w:rPr>
          <w:rFonts w:cs="Arial"/>
          <w:color w:val="000000"/>
          <w:sz w:val="21"/>
          <w:szCs w:val="21"/>
        </w:rPr>
        <w:t xml:space="preserve"> ekonomike. Deri vonë, shërbime të tilla nuk </w:t>
      </w:r>
      <w:r w:rsidR="00E05259">
        <w:rPr>
          <w:rFonts w:cs="Arial"/>
          <w:color w:val="000000"/>
          <w:sz w:val="21"/>
          <w:szCs w:val="21"/>
        </w:rPr>
        <w:t>kan</w:t>
      </w:r>
      <w:r w:rsidR="00E719E0">
        <w:rPr>
          <w:rFonts w:cs="Arial"/>
          <w:color w:val="000000"/>
          <w:sz w:val="21"/>
          <w:szCs w:val="21"/>
        </w:rPr>
        <w:t>ë</w:t>
      </w:r>
      <w:r w:rsidR="00E05259">
        <w:rPr>
          <w:rFonts w:cs="Arial"/>
          <w:color w:val="000000"/>
          <w:sz w:val="21"/>
          <w:szCs w:val="21"/>
        </w:rPr>
        <w:t xml:space="preserve"> ekzistuar </w:t>
      </w:r>
      <w:r w:rsidRPr="00292821">
        <w:rPr>
          <w:rFonts w:cs="Arial"/>
          <w:color w:val="000000"/>
          <w:sz w:val="21"/>
          <w:szCs w:val="21"/>
        </w:rPr>
        <w:t>në institucionet e A</w:t>
      </w:r>
      <w:r w:rsidR="00E05259">
        <w:rPr>
          <w:rFonts w:cs="Arial"/>
          <w:color w:val="000000"/>
          <w:sz w:val="21"/>
          <w:szCs w:val="21"/>
        </w:rPr>
        <w:t>A</w:t>
      </w:r>
      <w:r w:rsidRPr="00292821">
        <w:rPr>
          <w:rFonts w:cs="Arial"/>
          <w:color w:val="000000"/>
          <w:sz w:val="21"/>
          <w:szCs w:val="21"/>
        </w:rPr>
        <w:t>P-së në Kosovë. Megjithëse Ligji Nr. 04 / L-138 për A</w:t>
      </w:r>
      <w:r w:rsidR="0044076F">
        <w:rPr>
          <w:rFonts w:cs="Arial"/>
          <w:color w:val="000000"/>
          <w:sz w:val="21"/>
          <w:szCs w:val="21"/>
        </w:rPr>
        <w:t>A</w:t>
      </w:r>
      <w:r w:rsidRPr="00292821">
        <w:rPr>
          <w:rFonts w:cs="Arial"/>
          <w:color w:val="000000"/>
          <w:sz w:val="21"/>
          <w:szCs w:val="21"/>
        </w:rPr>
        <w:t xml:space="preserve">P-në </w:t>
      </w:r>
      <w:r w:rsidR="0044076F">
        <w:rPr>
          <w:rFonts w:cs="Arial"/>
          <w:color w:val="000000"/>
          <w:sz w:val="21"/>
          <w:szCs w:val="21"/>
        </w:rPr>
        <w:t>n</w:t>
      </w:r>
      <w:r w:rsidR="00E719E0">
        <w:rPr>
          <w:rFonts w:cs="Arial"/>
          <w:color w:val="000000"/>
          <w:sz w:val="21"/>
          <w:szCs w:val="21"/>
        </w:rPr>
        <w:t>ë</w:t>
      </w:r>
      <w:r w:rsidR="0044076F">
        <w:rPr>
          <w:rFonts w:cs="Arial"/>
          <w:color w:val="000000"/>
          <w:sz w:val="21"/>
          <w:szCs w:val="21"/>
        </w:rPr>
        <w:t xml:space="preserve"> Kosovë,</w:t>
      </w:r>
      <w:r w:rsidRPr="00292821">
        <w:rPr>
          <w:rFonts w:cs="Arial"/>
          <w:color w:val="000000"/>
          <w:sz w:val="21"/>
          <w:szCs w:val="21"/>
        </w:rPr>
        <w:t xml:space="preserve"> </w:t>
      </w:r>
      <w:r w:rsidR="0044076F">
        <w:rPr>
          <w:rFonts w:cs="Arial"/>
          <w:color w:val="000000"/>
          <w:sz w:val="21"/>
          <w:szCs w:val="21"/>
        </w:rPr>
        <w:t>i miratuar</w:t>
      </w:r>
      <w:r w:rsidRPr="00292821">
        <w:rPr>
          <w:rFonts w:cs="Arial"/>
          <w:color w:val="000000"/>
          <w:sz w:val="21"/>
          <w:szCs w:val="21"/>
        </w:rPr>
        <w:t xml:space="preserve"> në vitin 2013</w:t>
      </w:r>
      <w:r w:rsidR="0044076F">
        <w:rPr>
          <w:rFonts w:cs="Arial"/>
          <w:color w:val="000000"/>
          <w:sz w:val="21"/>
          <w:szCs w:val="21"/>
        </w:rPr>
        <w:t>,</w:t>
      </w:r>
      <w:r w:rsidRPr="00292821">
        <w:rPr>
          <w:rFonts w:cs="Arial"/>
          <w:color w:val="000000"/>
          <w:sz w:val="21"/>
          <w:szCs w:val="21"/>
        </w:rPr>
        <w:t xml:space="preserve"> </w:t>
      </w:r>
      <w:r w:rsidR="0044076F">
        <w:rPr>
          <w:rFonts w:cs="Arial"/>
          <w:color w:val="000000"/>
          <w:sz w:val="21"/>
          <w:szCs w:val="21"/>
        </w:rPr>
        <w:t>si dhe Plani Strategjik p</w:t>
      </w:r>
      <w:r w:rsidR="00E719E0">
        <w:rPr>
          <w:rFonts w:cs="Arial"/>
          <w:color w:val="000000"/>
          <w:sz w:val="21"/>
          <w:szCs w:val="21"/>
        </w:rPr>
        <w:t>ë</w:t>
      </w:r>
      <w:r w:rsidR="0044076F">
        <w:rPr>
          <w:rFonts w:cs="Arial"/>
          <w:color w:val="000000"/>
          <w:sz w:val="21"/>
          <w:szCs w:val="21"/>
        </w:rPr>
        <w:t>r</w:t>
      </w:r>
      <w:r w:rsidRPr="00292821">
        <w:rPr>
          <w:rFonts w:cs="Arial"/>
          <w:color w:val="000000"/>
          <w:sz w:val="21"/>
          <w:szCs w:val="21"/>
        </w:rPr>
        <w:t xml:space="preserve"> Ars</w:t>
      </w:r>
      <w:r w:rsidR="0044076F">
        <w:rPr>
          <w:rFonts w:cs="Arial"/>
          <w:color w:val="000000"/>
          <w:sz w:val="21"/>
          <w:szCs w:val="21"/>
        </w:rPr>
        <w:t>im në Kosovë</w:t>
      </w:r>
      <w:r w:rsidRPr="00292821">
        <w:rPr>
          <w:rFonts w:cs="Arial"/>
          <w:color w:val="000000"/>
          <w:sz w:val="21"/>
          <w:szCs w:val="21"/>
        </w:rPr>
        <w:t xml:space="preserve"> 2017-2021</w:t>
      </w:r>
      <w:r w:rsidR="008E742B">
        <w:rPr>
          <w:rFonts w:cs="Arial"/>
          <w:color w:val="000000"/>
          <w:sz w:val="21"/>
          <w:szCs w:val="21"/>
        </w:rPr>
        <w:t xml:space="preserve"> </w:t>
      </w:r>
      <w:r w:rsidR="001F7602">
        <w:rPr>
          <w:rFonts w:cs="Arial"/>
          <w:color w:val="000000"/>
          <w:sz w:val="21"/>
          <w:szCs w:val="21"/>
        </w:rPr>
        <w:t>aprovojn</w:t>
      </w:r>
      <w:r w:rsidR="00E719E0">
        <w:rPr>
          <w:rFonts w:cs="Arial"/>
          <w:color w:val="000000"/>
          <w:sz w:val="21"/>
          <w:szCs w:val="21"/>
        </w:rPr>
        <w:t>ë</w:t>
      </w:r>
      <w:r w:rsidR="001F7602">
        <w:rPr>
          <w:rFonts w:cs="Arial"/>
          <w:color w:val="000000"/>
          <w:sz w:val="21"/>
          <w:szCs w:val="21"/>
        </w:rPr>
        <w:t xml:space="preserve"> </w:t>
      </w:r>
      <w:r w:rsidRPr="00292821">
        <w:rPr>
          <w:rFonts w:cs="Arial"/>
          <w:color w:val="000000"/>
          <w:sz w:val="21"/>
          <w:szCs w:val="21"/>
        </w:rPr>
        <w:t>aktivitete</w:t>
      </w:r>
      <w:r w:rsidR="001F7602">
        <w:rPr>
          <w:rFonts w:cs="Arial"/>
          <w:color w:val="000000"/>
          <w:sz w:val="21"/>
          <w:szCs w:val="21"/>
        </w:rPr>
        <w:t>t</w:t>
      </w:r>
      <w:r w:rsidRPr="00292821">
        <w:rPr>
          <w:rFonts w:cs="Arial"/>
          <w:color w:val="000000"/>
          <w:sz w:val="21"/>
          <w:szCs w:val="21"/>
        </w:rPr>
        <w:t xml:space="preserve"> për të futur </w:t>
      </w:r>
      <w:r w:rsidR="0044076F">
        <w:rPr>
          <w:rFonts w:cs="Arial"/>
          <w:color w:val="000000"/>
          <w:sz w:val="21"/>
          <w:szCs w:val="21"/>
        </w:rPr>
        <w:t>n</w:t>
      </w:r>
      <w:r w:rsidR="00E719E0">
        <w:rPr>
          <w:rFonts w:cs="Arial"/>
          <w:color w:val="000000"/>
          <w:sz w:val="21"/>
          <w:szCs w:val="21"/>
        </w:rPr>
        <w:t>ë</w:t>
      </w:r>
      <w:r w:rsidR="0044076F">
        <w:rPr>
          <w:rFonts w:cs="Arial"/>
          <w:color w:val="000000"/>
          <w:sz w:val="21"/>
          <w:szCs w:val="21"/>
        </w:rPr>
        <w:t xml:space="preserve"> p</w:t>
      </w:r>
      <w:r w:rsidR="00E719E0">
        <w:rPr>
          <w:rFonts w:cs="Arial"/>
          <w:color w:val="000000"/>
          <w:sz w:val="21"/>
          <w:szCs w:val="21"/>
        </w:rPr>
        <w:t>ë</w:t>
      </w:r>
      <w:r w:rsidR="0044076F">
        <w:rPr>
          <w:rFonts w:cs="Arial"/>
          <w:color w:val="000000"/>
          <w:sz w:val="21"/>
          <w:szCs w:val="21"/>
        </w:rPr>
        <w:t>rdorim orientimin p</w:t>
      </w:r>
      <w:r w:rsidRPr="00292821">
        <w:rPr>
          <w:rFonts w:cs="Arial"/>
          <w:color w:val="000000"/>
          <w:sz w:val="21"/>
          <w:szCs w:val="21"/>
        </w:rPr>
        <w:t>ë</w:t>
      </w:r>
      <w:r w:rsidR="0044076F">
        <w:rPr>
          <w:rFonts w:cs="Arial"/>
          <w:color w:val="000000"/>
          <w:sz w:val="21"/>
          <w:szCs w:val="21"/>
        </w:rPr>
        <w:t>r</w:t>
      </w:r>
      <w:r w:rsidRPr="00292821">
        <w:rPr>
          <w:rFonts w:cs="Arial"/>
          <w:color w:val="000000"/>
          <w:sz w:val="21"/>
          <w:szCs w:val="21"/>
        </w:rPr>
        <w:t xml:space="preserve"> karrierë në të gjitha shkollat e AAP-së në Kosovë, këto shërbime </w:t>
      </w:r>
      <w:r w:rsidR="0044076F">
        <w:rPr>
          <w:rFonts w:cs="Arial"/>
          <w:color w:val="000000"/>
          <w:sz w:val="21"/>
          <w:szCs w:val="21"/>
        </w:rPr>
        <w:t xml:space="preserve">ende </w:t>
      </w:r>
      <w:r w:rsidRPr="00292821">
        <w:rPr>
          <w:rFonts w:cs="Arial"/>
          <w:color w:val="000000"/>
          <w:sz w:val="21"/>
          <w:szCs w:val="21"/>
        </w:rPr>
        <w:t xml:space="preserve">nuk </w:t>
      </w:r>
      <w:r w:rsidR="0044076F">
        <w:rPr>
          <w:rFonts w:cs="Arial"/>
          <w:color w:val="000000"/>
          <w:sz w:val="21"/>
          <w:szCs w:val="21"/>
        </w:rPr>
        <w:t>kan</w:t>
      </w:r>
      <w:r w:rsidR="00E719E0">
        <w:rPr>
          <w:rFonts w:cs="Arial"/>
          <w:color w:val="000000"/>
          <w:sz w:val="21"/>
          <w:szCs w:val="21"/>
        </w:rPr>
        <w:t>ë</w:t>
      </w:r>
      <w:r w:rsidR="0044076F">
        <w:rPr>
          <w:rFonts w:cs="Arial"/>
          <w:color w:val="000000"/>
          <w:sz w:val="21"/>
          <w:szCs w:val="21"/>
        </w:rPr>
        <w:t xml:space="preserve"> qen</w:t>
      </w:r>
      <w:r w:rsidR="00E719E0">
        <w:rPr>
          <w:rFonts w:cs="Arial"/>
          <w:color w:val="000000"/>
          <w:sz w:val="21"/>
          <w:szCs w:val="21"/>
        </w:rPr>
        <w:t>ë</w:t>
      </w:r>
      <w:r w:rsidRPr="00292821">
        <w:rPr>
          <w:rFonts w:cs="Arial"/>
          <w:color w:val="000000"/>
          <w:sz w:val="21"/>
          <w:szCs w:val="21"/>
        </w:rPr>
        <w:t xml:space="preserve"> efektive </w:t>
      </w:r>
      <w:r w:rsidR="0044076F">
        <w:rPr>
          <w:rFonts w:cs="Arial"/>
          <w:color w:val="000000"/>
          <w:sz w:val="21"/>
          <w:szCs w:val="21"/>
        </w:rPr>
        <w:t>p</w:t>
      </w:r>
      <w:r w:rsidR="00E719E0">
        <w:rPr>
          <w:rFonts w:cs="Arial"/>
          <w:color w:val="000000"/>
          <w:sz w:val="21"/>
          <w:szCs w:val="21"/>
        </w:rPr>
        <w:t>ë</w:t>
      </w:r>
      <w:r w:rsidR="0044076F">
        <w:rPr>
          <w:rFonts w:cs="Arial"/>
          <w:color w:val="000000"/>
          <w:sz w:val="21"/>
          <w:szCs w:val="21"/>
        </w:rPr>
        <w:t>r t</w:t>
      </w:r>
      <w:r w:rsidR="00E719E0">
        <w:rPr>
          <w:rFonts w:cs="Arial"/>
          <w:color w:val="000000"/>
          <w:sz w:val="21"/>
          <w:szCs w:val="21"/>
        </w:rPr>
        <w:t>ë</w:t>
      </w:r>
      <w:r w:rsidR="0044076F">
        <w:rPr>
          <w:rFonts w:cs="Arial"/>
          <w:color w:val="000000"/>
          <w:sz w:val="21"/>
          <w:szCs w:val="21"/>
        </w:rPr>
        <w:t xml:space="preserve"> ndihmuar</w:t>
      </w:r>
      <w:r w:rsidRPr="00292821">
        <w:rPr>
          <w:rFonts w:cs="Arial"/>
          <w:color w:val="000000"/>
          <w:sz w:val="21"/>
          <w:szCs w:val="21"/>
        </w:rPr>
        <w:t xml:space="preserve"> </w:t>
      </w:r>
      <w:r w:rsidR="0044076F">
        <w:rPr>
          <w:rFonts w:cs="Arial"/>
          <w:color w:val="000000"/>
          <w:sz w:val="21"/>
          <w:szCs w:val="21"/>
        </w:rPr>
        <w:t>nx</w:t>
      </w:r>
      <w:r w:rsidR="00E719E0">
        <w:rPr>
          <w:rFonts w:cs="Arial"/>
          <w:color w:val="000000"/>
          <w:sz w:val="21"/>
          <w:szCs w:val="21"/>
        </w:rPr>
        <w:t>ë</w:t>
      </w:r>
      <w:r w:rsidR="0044076F">
        <w:rPr>
          <w:rFonts w:cs="Arial"/>
          <w:color w:val="000000"/>
          <w:sz w:val="21"/>
          <w:szCs w:val="21"/>
        </w:rPr>
        <w:t>n</w:t>
      </w:r>
      <w:r w:rsidR="00E719E0">
        <w:rPr>
          <w:rFonts w:cs="Arial"/>
          <w:color w:val="000000"/>
          <w:sz w:val="21"/>
          <w:szCs w:val="21"/>
        </w:rPr>
        <w:t>ë</w:t>
      </w:r>
      <w:r w:rsidR="0044076F">
        <w:rPr>
          <w:rFonts w:cs="Arial"/>
          <w:color w:val="000000"/>
          <w:sz w:val="21"/>
          <w:szCs w:val="21"/>
        </w:rPr>
        <w:t>sit të zhvillojn</w:t>
      </w:r>
      <w:r w:rsidR="00E719E0">
        <w:rPr>
          <w:rFonts w:cs="Arial"/>
          <w:color w:val="000000"/>
          <w:sz w:val="21"/>
          <w:szCs w:val="21"/>
        </w:rPr>
        <w:t>ë</w:t>
      </w:r>
      <w:r w:rsidRPr="00292821">
        <w:rPr>
          <w:rFonts w:cs="Arial"/>
          <w:color w:val="000000"/>
          <w:sz w:val="21"/>
          <w:szCs w:val="21"/>
        </w:rPr>
        <w:t xml:space="preserve"> rrugët e tyre të karrierës</w:t>
      </w:r>
      <w:r w:rsidR="004771FE">
        <w:rPr>
          <w:rFonts w:cs="Arial"/>
          <w:color w:val="000000"/>
          <w:sz w:val="21"/>
          <w:szCs w:val="21"/>
        </w:rPr>
        <w:t>.</w:t>
      </w:r>
    </w:p>
    <w:p w14:paraId="70459AAA" w14:textId="77777777" w:rsidR="00713EFC" w:rsidRDefault="00713EFC" w:rsidP="008520CF">
      <w:pPr>
        <w:spacing w:after="120"/>
        <w:rPr>
          <w:rFonts w:cs="Arial"/>
          <w:color w:val="000000"/>
          <w:sz w:val="21"/>
          <w:szCs w:val="21"/>
        </w:rPr>
      </w:pPr>
      <w:r>
        <w:rPr>
          <w:rFonts w:cs="Arial"/>
          <w:color w:val="000000"/>
          <w:sz w:val="21"/>
          <w:szCs w:val="21"/>
        </w:rPr>
        <w:t>P</w:t>
      </w:r>
      <w:r w:rsidR="00E719E0">
        <w:rPr>
          <w:rFonts w:cs="Arial"/>
          <w:color w:val="000000"/>
          <w:sz w:val="21"/>
          <w:szCs w:val="21"/>
        </w:rPr>
        <w:t>ë</w:t>
      </w:r>
      <w:r>
        <w:rPr>
          <w:rFonts w:cs="Arial"/>
          <w:color w:val="000000"/>
          <w:sz w:val="21"/>
          <w:szCs w:val="21"/>
        </w:rPr>
        <w:t>r</w:t>
      </w:r>
      <w:r w:rsidRPr="00713EFC">
        <w:rPr>
          <w:rFonts w:cs="Arial"/>
          <w:color w:val="000000"/>
          <w:sz w:val="21"/>
          <w:szCs w:val="21"/>
        </w:rPr>
        <w:t xml:space="preserve"> </w:t>
      </w:r>
      <w:r>
        <w:rPr>
          <w:rFonts w:cs="Arial"/>
          <w:color w:val="000000"/>
          <w:sz w:val="21"/>
          <w:szCs w:val="21"/>
        </w:rPr>
        <w:t>t’</w:t>
      </w:r>
      <w:r w:rsidRPr="00713EFC">
        <w:rPr>
          <w:rFonts w:cs="Arial"/>
          <w:color w:val="000000"/>
          <w:sz w:val="21"/>
          <w:szCs w:val="21"/>
        </w:rPr>
        <w:t>iu përgjigjur kësaj kërkese</w:t>
      </w:r>
      <w:r>
        <w:rPr>
          <w:rFonts w:cs="Arial"/>
          <w:color w:val="000000"/>
          <w:sz w:val="21"/>
          <w:szCs w:val="21"/>
        </w:rPr>
        <w:t xml:space="preserve"> gjithnj</w:t>
      </w:r>
      <w:r w:rsidR="00E719E0">
        <w:rPr>
          <w:rFonts w:cs="Arial"/>
          <w:color w:val="000000"/>
          <w:sz w:val="21"/>
          <w:szCs w:val="21"/>
        </w:rPr>
        <w:t>ë</w:t>
      </w:r>
      <w:r w:rsidRPr="00713EFC">
        <w:rPr>
          <w:rFonts w:cs="Arial"/>
          <w:color w:val="000000"/>
          <w:sz w:val="21"/>
          <w:szCs w:val="21"/>
        </w:rPr>
        <w:t xml:space="preserve"> në rritje për </w:t>
      </w:r>
      <w:r>
        <w:rPr>
          <w:rFonts w:cs="Arial"/>
          <w:color w:val="000000"/>
          <w:sz w:val="21"/>
          <w:szCs w:val="21"/>
        </w:rPr>
        <w:t xml:space="preserve">orientim në karrierë </w:t>
      </w:r>
      <w:r w:rsidRPr="00713EFC">
        <w:rPr>
          <w:rFonts w:cs="Arial"/>
          <w:color w:val="000000"/>
          <w:sz w:val="21"/>
          <w:szCs w:val="21"/>
        </w:rPr>
        <w:t xml:space="preserve">dhe për të </w:t>
      </w:r>
      <w:r w:rsidR="00AA2113">
        <w:rPr>
          <w:rFonts w:cs="Arial"/>
          <w:color w:val="000000"/>
          <w:sz w:val="21"/>
          <w:szCs w:val="21"/>
        </w:rPr>
        <w:t>arritur</w:t>
      </w:r>
      <w:r w:rsidRPr="00713EFC">
        <w:rPr>
          <w:rFonts w:cs="Arial"/>
          <w:color w:val="000000"/>
          <w:sz w:val="21"/>
          <w:szCs w:val="21"/>
        </w:rPr>
        <w:t xml:space="preserve"> ndryshime</w:t>
      </w:r>
      <w:r>
        <w:rPr>
          <w:rFonts w:cs="Arial"/>
          <w:color w:val="000000"/>
          <w:sz w:val="21"/>
          <w:szCs w:val="21"/>
        </w:rPr>
        <w:t xml:space="preserve">t e qëndrueshme dhe </w:t>
      </w:r>
      <w:r w:rsidR="00370505">
        <w:rPr>
          <w:rFonts w:cs="Arial"/>
          <w:color w:val="000000"/>
          <w:sz w:val="21"/>
          <w:szCs w:val="21"/>
        </w:rPr>
        <w:t xml:space="preserve">ato </w:t>
      </w:r>
      <w:r>
        <w:rPr>
          <w:rFonts w:cs="Arial"/>
          <w:color w:val="000000"/>
          <w:sz w:val="21"/>
          <w:szCs w:val="21"/>
        </w:rPr>
        <w:t>në nivel</w:t>
      </w:r>
      <w:r w:rsidRPr="00713EFC">
        <w:rPr>
          <w:rFonts w:cs="Arial"/>
          <w:color w:val="000000"/>
          <w:sz w:val="21"/>
          <w:szCs w:val="21"/>
        </w:rPr>
        <w:t xml:space="preserve"> të sis</w:t>
      </w:r>
      <w:r w:rsidR="00693B7A">
        <w:rPr>
          <w:rFonts w:cs="Arial"/>
          <w:color w:val="000000"/>
          <w:sz w:val="21"/>
          <w:szCs w:val="21"/>
        </w:rPr>
        <w:t>temit</w:t>
      </w:r>
      <w:r w:rsidR="00AA2113">
        <w:rPr>
          <w:rFonts w:cs="Arial"/>
          <w:color w:val="000000"/>
          <w:sz w:val="21"/>
          <w:szCs w:val="21"/>
        </w:rPr>
        <w:t>,</w:t>
      </w:r>
      <w:r w:rsidR="00693B7A">
        <w:rPr>
          <w:rFonts w:cs="Arial"/>
          <w:color w:val="000000"/>
          <w:sz w:val="21"/>
          <w:szCs w:val="21"/>
        </w:rPr>
        <w:t xml:space="preserve"> nga aspekti i</w:t>
      </w:r>
      <w:r w:rsidR="00370505">
        <w:rPr>
          <w:rFonts w:cs="Arial"/>
          <w:color w:val="000000"/>
          <w:sz w:val="21"/>
          <w:szCs w:val="21"/>
        </w:rPr>
        <w:t xml:space="preserve"> </w:t>
      </w:r>
      <w:r w:rsidR="00693B7A">
        <w:rPr>
          <w:rFonts w:cs="Arial"/>
          <w:color w:val="000000"/>
          <w:sz w:val="21"/>
          <w:szCs w:val="21"/>
        </w:rPr>
        <w:t xml:space="preserve">orientimit </w:t>
      </w:r>
      <w:r w:rsidR="00370505">
        <w:rPr>
          <w:rFonts w:cs="Arial"/>
          <w:color w:val="000000"/>
          <w:sz w:val="21"/>
          <w:szCs w:val="21"/>
        </w:rPr>
        <w:t>për karrierë n</w:t>
      </w:r>
      <w:r w:rsidR="00E719E0">
        <w:rPr>
          <w:rFonts w:cs="Arial"/>
          <w:color w:val="000000"/>
          <w:sz w:val="21"/>
          <w:szCs w:val="21"/>
        </w:rPr>
        <w:t>ë</w:t>
      </w:r>
      <w:r w:rsidR="00370505">
        <w:rPr>
          <w:rFonts w:cs="Arial"/>
          <w:color w:val="000000"/>
          <w:sz w:val="21"/>
          <w:szCs w:val="21"/>
        </w:rPr>
        <w:t xml:space="preserve"> AAP</w:t>
      </w:r>
      <w:r w:rsidRPr="00713EFC">
        <w:rPr>
          <w:rFonts w:cs="Arial"/>
          <w:color w:val="000000"/>
          <w:sz w:val="21"/>
          <w:szCs w:val="21"/>
        </w:rPr>
        <w:t xml:space="preserve">, EYE zhvilloi një model për të </w:t>
      </w:r>
      <w:r w:rsidR="00AA2113">
        <w:rPr>
          <w:rFonts w:cs="Arial"/>
          <w:color w:val="000000"/>
          <w:sz w:val="21"/>
          <w:szCs w:val="21"/>
        </w:rPr>
        <w:t>p</w:t>
      </w:r>
      <w:r w:rsidR="00E719E0">
        <w:rPr>
          <w:rFonts w:cs="Arial"/>
          <w:color w:val="000000"/>
          <w:sz w:val="21"/>
          <w:szCs w:val="21"/>
        </w:rPr>
        <w:t>ë</w:t>
      </w:r>
      <w:r w:rsidR="00AA2113">
        <w:rPr>
          <w:rFonts w:cs="Arial"/>
          <w:color w:val="000000"/>
          <w:sz w:val="21"/>
          <w:szCs w:val="21"/>
        </w:rPr>
        <w:t>rshkall</w:t>
      </w:r>
      <w:r w:rsidR="00E719E0">
        <w:rPr>
          <w:rFonts w:cs="Arial"/>
          <w:color w:val="000000"/>
          <w:sz w:val="21"/>
          <w:szCs w:val="21"/>
        </w:rPr>
        <w:t>ë</w:t>
      </w:r>
      <w:r w:rsidR="00AA2113">
        <w:rPr>
          <w:rFonts w:cs="Arial"/>
          <w:color w:val="000000"/>
          <w:sz w:val="21"/>
          <w:szCs w:val="21"/>
        </w:rPr>
        <w:t>zuar orientimin për karrierë</w:t>
      </w:r>
      <w:r w:rsidRPr="00713EFC">
        <w:rPr>
          <w:rFonts w:cs="Arial"/>
          <w:color w:val="000000"/>
          <w:sz w:val="21"/>
          <w:szCs w:val="21"/>
        </w:rPr>
        <w:t xml:space="preserve">. Për ta </w:t>
      </w:r>
      <w:r w:rsidR="00AA2113">
        <w:rPr>
          <w:rFonts w:cs="Arial"/>
          <w:color w:val="000000"/>
          <w:sz w:val="21"/>
          <w:szCs w:val="21"/>
        </w:rPr>
        <w:t>realizuar</w:t>
      </w:r>
      <w:r w:rsidRPr="00713EFC">
        <w:rPr>
          <w:rFonts w:cs="Arial"/>
          <w:color w:val="000000"/>
          <w:sz w:val="21"/>
          <w:szCs w:val="21"/>
        </w:rPr>
        <w:t xml:space="preserve"> këtë, EYE zhvilloi një model të qendrës </w:t>
      </w:r>
      <w:r w:rsidR="00AA2113">
        <w:rPr>
          <w:rFonts w:cs="Arial"/>
          <w:color w:val="000000"/>
          <w:sz w:val="21"/>
          <w:szCs w:val="21"/>
        </w:rPr>
        <w:t>shkollore p</w:t>
      </w:r>
      <w:r w:rsidR="00E719E0">
        <w:rPr>
          <w:rFonts w:cs="Arial"/>
          <w:color w:val="000000"/>
          <w:sz w:val="21"/>
          <w:szCs w:val="21"/>
        </w:rPr>
        <w:t>ë</w:t>
      </w:r>
      <w:r w:rsidR="00AA2113">
        <w:rPr>
          <w:rFonts w:cs="Arial"/>
          <w:color w:val="000000"/>
          <w:sz w:val="21"/>
          <w:szCs w:val="21"/>
        </w:rPr>
        <w:t>r karrierë</w:t>
      </w:r>
      <w:r w:rsidRPr="00713EFC">
        <w:rPr>
          <w:rFonts w:cs="Arial"/>
          <w:color w:val="000000"/>
          <w:sz w:val="21"/>
          <w:szCs w:val="21"/>
        </w:rPr>
        <w:t xml:space="preserve"> (</w:t>
      </w:r>
      <w:r w:rsidR="00AA2113">
        <w:rPr>
          <w:rFonts w:cs="Arial"/>
          <w:color w:val="000000"/>
          <w:sz w:val="21"/>
          <w:szCs w:val="21"/>
        </w:rPr>
        <w:t>QSHK</w:t>
      </w:r>
      <w:r w:rsidRPr="00713EFC">
        <w:rPr>
          <w:rFonts w:cs="Arial"/>
          <w:color w:val="000000"/>
          <w:sz w:val="21"/>
          <w:szCs w:val="21"/>
        </w:rPr>
        <w:t>) për shkollat e A</w:t>
      </w:r>
      <w:r w:rsidR="00AA2113">
        <w:rPr>
          <w:rFonts w:cs="Arial"/>
          <w:color w:val="000000"/>
          <w:sz w:val="21"/>
          <w:szCs w:val="21"/>
        </w:rPr>
        <w:t>A</w:t>
      </w:r>
      <w:r w:rsidRPr="00713EFC">
        <w:rPr>
          <w:rFonts w:cs="Arial"/>
          <w:color w:val="000000"/>
          <w:sz w:val="21"/>
          <w:szCs w:val="21"/>
        </w:rPr>
        <w:t>P-së në Kosovë</w:t>
      </w:r>
      <w:r w:rsidR="00AA2113">
        <w:rPr>
          <w:rFonts w:cs="Arial"/>
          <w:color w:val="000000"/>
          <w:sz w:val="21"/>
          <w:szCs w:val="21"/>
        </w:rPr>
        <w:t>,</w:t>
      </w:r>
      <w:r w:rsidRPr="00713EFC">
        <w:rPr>
          <w:rFonts w:cs="Arial"/>
          <w:color w:val="000000"/>
          <w:sz w:val="21"/>
          <w:szCs w:val="21"/>
        </w:rPr>
        <w:t xml:space="preserve"> </w:t>
      </w:r>
      <w:r w:rsidR="00AA2113">
        <w:rPr>
          <w:rFonts w:cs="Arial"/>
          <w:color w:val="000000"/>
          <w:sz w:val="21"/>
          <w:szCs w:val="21"/>
        </w:rPr>
        <w:t>t</w:t>
      </w:r>
      <w:r w:rsidR="00E719E0">
        <w:rPr>
          <w:rFonts w:cs="Arial"/>
          <w:color w:val="000000"/>
          <w:sz w:val="21"/>
          <w:szCs w:val="21"/>
        </w:rPr>
        <w:t>ë</w:t>
      </w:r>
      <w:r w:rsidRPr="00713EFC">
        <w:rPr>
          <w:rFonts w:cs="Arial"/>
          <w:color w:val="000000"/>
          <w:sz w:val="21"/>
          <w:szCs w:val="21"/>
        </w:rPr>
        <w:t xml:space="preserve"> </w:t>
      </w:r>
      <w:r w:rsidR="00AA2113">
        <w:rPr>
          <w:rFonts w:cs="Arial"/>
          <w:color w:val="000000"/>
          <w:sz w:val="21"/>
          <w:szCs w:val="21"/>
        </w:rPr>
        <w:t>krijuar n</w:t>
      </w:r>
      <w:r w:rsidR="00E719E0">
        <w:rPr>
          <w:rFonts w:cs="Arial"/>
          <w:color w:val="000000"/>
          <w:sz w:val="21"/>
          <w:szCs w:val="21"/>
        </w:rPr>
        <w:t>ë</w:t>
      </w:r>
      <w:r w:rsidR="00AA2113">
        <w:rPr>
          <w:rFonts w:cs="Arial"/>
          <w:color w:val="000000"/>
          <w:sz w:val="21"/>
          <w:szCs w:val="21"/>
        </w:rPr>
        <w:t xml:space="preserve"> baz</w:t>
      </w:r>
      <w:r w:rsidR="00E719E0">
        <w:rPr>
          <w:rFonts w:cs="Arial"/>
          <w:color w:val="000000"/>
          <w:sz w:val="21"/>
          <w:szCs w:val="21"/>
        </w:rPr>
        <w:t>ë</w:t>
      </w:r>
      <w:r w:rsidR="00AA2113">
        <w:rPr>
          <w:rFonts w:cs="Arial"/>
          <w:color w:val="000000"/>
          <w:sz w:val="21"/>
          <w:szCs w:val="21"/>
        </w:rPr>
        <w:t xml:space="preserve"> t</w:t>
      </w:r>
      <w:r w:rsidR="00E719E0">
        <w:rPr>
          <w:rFonts w:cs="Arial"/>
          <w:color w:val="000000"/>
          <w:sz w:val="21"/>
          <w:szCs w:val="21"/>
        </w:rPr>
        <w:t>ë</w:t>
      </w:r>
      <w:r w:rsidR="00AA2113">
        <w:rPr>
          <w:rFonts w:cs="Arial"/>
          <w:color w:val="000000"/>
          <w:sz w:val="21"/>
          <w:szCs w:val="21"/>
        </w:rPr>
        <w:t xml:space="preserve"> pilotimit t</w:t>
      </w:r>
      <w:r w:rsidR="00E719E0">
        <w:rPr>
          <w:rFonts w:cs="Arial"/>
          <w:color w:val="000000"/>
          <w:sz w:val="21"/>
          <w:szCs w:val="21"/>
        </w:rPr>
        <w:t>ë</w:t>
      </w:r>
      <w:r w:rsidRPr="00713EFC">
        <w:rPr>
          <w:rFonts w:cs="Arial"/>
          <w:color w:val="000000"/>
          <w:sz w:val="21"/>
          <w:szCs w:val="21"/>
        </w:rPr>
        <w:t xml:space="preserve"> suksesshëm nga Faza 1</w:t>
      </w:r>
      <w:r w:rsidR="00AA2113">
        <w:rPr>
          <w:rFonts w:cs="Arial"/>
          <w:color w:val="000000"/>
          <w:sz w:val="21"/>
          <w:szCs w:val="21"/>
        </w:rPr>
        <w:t>,</w:t>
      </w:r>
      <w:r w:rsidRPr="00713EFC">
        <w:rPr>
          <w:rFonts w:cs="Arial"/>
          <w:color w:val="000000"/>
          <w:sz w:val="21"/>
          <w:szCs w:val="21"/>
        </w:rPr>
        <w:t xml:space="preserve"> në kombinim me përmbajtjen dhe ofrimin e</w:t>
      </w:r>
      <w:r w:rsidR="00AA2113">
        <w:rPr>
          <w:rFonts w:cs="Arial"/>
          <w:color w:val="000000"/>
          <w:sz w:val="21"/>
          <w:szCs w:val="21"/>
        </w:rPr>
        <w:t xml:space="preserve"> p</w:t>
      </w:r>
      <w:r w:rsidR="00E719E0">
        <w:rPr>
          <w:rFonts w:cs="Arial"/>
          <w:color w:val="000000"/>
          <w:sz w:val="21"/>
          <w:szCs w:val="21"/>
        </w:rPr>
        <w:t>ë</w:t>
      </w:r>
      <w:r w:rsidR="00AA2113">
        <w:rPr>
          <w:rFonts w:cs="Arial"/>
          <w:color w:val="000000"/>
          <w:sz w:val="21"/>
          <w:szCs w:val="21"/>
        </w:rPr>
        <w:t>rshtatur n</w:t>
      </w:r>
      <w:r w:rsidR="00E719E0">
        <w:rPr>
          <w:rFonts w:cs="Arial"/>
          <w:color w:val="000000"/>
          <w:sz w:val="21"/>
          <w:szCs w:val="21"/>
        </w:rPr>
        <w:t>ë</w:t>
      </w:r>
      <w:r w:rsidR="00AA2113">
        <w:rPr>
          <w:rFonts w:cs="Arial"/>
          <w:color w:val="000000"/>
          <w:sz w:val="21"/>
          <w:szCs w:val="21"/>
        </w:rPr>
        <w:t xml:space="preserve"> nivel lokal</w:t>
      </w:r>
      <w:r w:rsidRPr="00713EFC">
        <w:rPr>
          <w:rFonts w:cs="Arial"/>
          <w:color w:val="000000"/>
          <w:sz w:val="21"/>
          <w:szCs w:val="21"/>
        </w:rPr>
        <w:t>.</w:t>
      </w:r>
      <w:r w:rsidR="00F85472">
        <w:rPr>
          <w:rFonts w:cs="Arial"/>
          <w:color w:val="000000"/>
          <w:sz w:val="21"/>
          <w:szCs w:val="21"/>
        </w:rPr>
        <w:t xml:space="preserve"> Strategjia e implementimit aplikoi qasjen posht</w:t>
      </w:r>
      <w:r w:rsidR="00E719E0">
        <w:rPr>
          <w:rFonts w:cs="Arial"/>
          <w:color w:val="000000"/>
          <w:sz w:val="21"/>
          <w:szCs w:val="21"/>
        </w:rPr>
        <w:t>ë</w:t>
      </w:r>
      <w:r w:rsidR="00F85472">
        <w:rPr>
          <w:rFonts w:cs="Arial"/>
          <w:color w:val="000000"/>
          <w:sz w:val="21"/>
          <w:szCs w:val="21"/>
        </w:rPr>
        <w:t>-lart t</w:t>
      </w:r>
      <w:r w:rsidR="00E719E0">
        <w:rPr>
          <w:rFonts w:cs="Arial"/>
          <w:color w:val="000000"/>
          <w:sz w:val="21"/>
          <w:szCs w:val="21"/>
        </w:rPr>
        <w:t>ë</w:t>
      </w:r>
      <w:r w:rsidR="00F85472">
        <w:rPr>
          <w:rFonts w:cs="Arial"/>
          <w:color w:val="000000"/>
          <w:sz w:val="21"/>
          <w:szCs w:val="21"/>
        </w:rPr>
        <w:t xml:space="preserve"> p</w:t>
      </w:r>
      <w:r w:rsidR="00E719E0">
        <w:rPr>
          <w:rFonts w:cs="Arial"/>
          <w:color w:val="000000"/>
          <w:sz w:val="21"/>
          <w:szCs w:val="21"/>
        </w:rPr>
        <w:t>ë</w:t>
      </w:r>
      <w:r w:rsidR="00F85472">
        <w:rPr>
          <w:rFonts w:cs="Arial"/>
          <w:color w:val="000000"/>
          <w:sz w:val="21"/>
          <w:szCs w:val="21"/>
        </w:rPr>
        <w:t>rb</w:t>
      </w:r>
      <w:r w:rsidR="00E719E0">
        <w:rPr>
          <w:rFonts w:cs="Arial"/>
          <w:color w:val="000000"/>
          <w:sz w:val="21"/>
          <w:szCs w:val="21"/>
        </w:rPr>
        <w:t>ë</w:t>
      </w:r>
      <w:r w:rsidR="00F85472">
        <w:rPr>
          <w:rFonts w:cs="Arial"/>
          <w:color w:val="000000"/>
          <w:sz w:val="21"/>
          <w:szCs w:val="21"/>
        </w:rPr>
        <w:t>r</w:t>
      </w:r>
      <w:r w:rsidR="00E719E0">
        <w:rPr>
          <w:rFonts w:cs="Arial"/>
          <w:color w:val="000000"/>
          <w:sz w:val="21"/>
          <w:szCs w:val="21"/>
        </w:rPr>
        <w:t>ë</w:t>
      </w:r>
      <w:r w:rsidR="00F85472">
        <w:rPr>
          <w:rFonts w:cs="Arial"/>
          <w:color w:val="000000"/>
          <w:sz w:val="21"/>
          <w:szCs w:val="21"/>
        </w:rPr>
        <w:t xml:space="preserve"> nga kat</w:t>
      </w:r>
      <w:r w:rsidR="00E719E0">
        <w:rPr>
          <w:rFonts w:cs="Arial"/>
          <w:color w:val="000000"/>
          <w:sz w:val="21"/>
          <w:szCs w:val="21"/>
        </w:rPr>
        <w:t>ë</w:t>
      </w:r>
      <w:r w:rsidR="00F85472">
        <w:rPr>
          <w:rFonts w:cs="Arial"/>
          <w:color w:val="000000"/>
          <w:sz w:val="21"/>
          <w:szCs w:val="21"/>
        </w:rPr>
        <w:t>r faza: i) zhvillimi i njohurive teknike t</w:t>
      </w:r>
      <w:r w:rsidR="00E719E0">
        <w:rPr>
          <w:rFonts w:cs="Arial"/>
          <w:color w:val="000000"/>
          <w:sz w:val="21"/>
          <w:szCs w:val="21"/>
        </w:rPr>
        <w:t>ë</w:t>
      </w:r>
      <w:r w:rsidR="00F85472">
        <w:rPr>
          <w:rFonts w:cs="Arial"/>
          <w:color w:val="000000"/>
          <w:sz w:val="21"/>
          <w:szCs w:val="21"/>
        </w:rPr>
        <w:t xml:space="preserve"> QSHK-s</w:t>
      </w:r>
      <w:r w:rsidR="00E719E0">
        <w:rPr>
          <w:rFonts w:cs="Arial"/>
          <w:color w:val="000000"/>
          <w:sz w:val="21"/>
          <w:szCs w:val="21"/>
        </w:rPr>
        <w:t>ë</w:t>
      </w:r>
      <w:r w:rsidR="00F85472">
        <w:rPr>
          <w:rFonts w:cs="Arial"/>
          <w:color w:val="000000"/>
          <w:sz w:val="21"/>
          <w:szCs w:val="21"/>
        </w:rPr>
        <w:t>; ii) ngritja e kapaciteteve t</w:t>
      </w:r>
      <w:r w:rsidR="00E719E0">
        <w:rPr>
          <w:rFonts w:cs="Arial"/>
          <w:color w:val="000000"/>
          <w:sz w:val="21"/>
          <w:szCs w:val="21"/>
        </w:rPr>
        <w:t>ë</w:t>
      </w:r>
      <w:r w:rsidR="00F85472">
        <w:rPr>
          <w:rFonts w:cs="Arial"/>
          <w:color w:val="000000"/>
          <w:sz w:val="21"/>
          <w:szCs w:val="21"/>
        </w:rPr>
        <w:t xml:space="preserve"> QSHK-s</w:t>
      </w:r>
      <w:r w:rsidR="00E719E0">
        <w:rPr>
          <w:rFonts w:cs="Arial"/>
          <w:color w:val="000000"/>
          <w:sz w:val="21"/>
          <w:szCs w:val="21"/>
        </w:rPr>
        <w:t>ë</w:t>
      </w:r>
      <w:r w:rsidR="00F85472">
        <w:rPr>
          <w:rFonts w:cs="Arial"/>
          <w:color w:val="000000"/>
          <w:sz w:val="21"/>
          <w:szCs w:val="21"/>
        </w:rPr>
        <w:t>; iii) sigurimi i q</w:t>
      </w:r>
      <w:r w:rsidR="00E719E0">
        <w:rPr>
          <w:rFonts w:cs="Arial"/>
          <w:color w:val="000000"/>
          <w:sz w:val="21"/>
          <w:szCs w:val="21"/>
        </w:rPr>
        <w:t>ë</w:t>
      </w:r>
      <w:r w:rsidR="00F85472">
        <w:rPr>
          <w:rFonts w:cs="Arial"/>
          <w:color w:val="000000"/>
          <w:sz w:val="21"/>
          <w:szCs w:val="21"/>
        </w:rPr>
        <w:t>ndrueshm</w:t>
      </w:r>
      <w:r w:rsidR="00E719E0">
        <w:rPr>
          <w:rFonts w:cs="Arial"/>
          <w:color w:val="000000"/>
          <w:sz w:val="21"/>
          <w:szCs w:val="21"/>
        </w:rPr>
        <w:t>ë</w:t>
      </w:r>
      <w:r w:rsidR="00F85472">
        <w:rPr>
          <w:rFonts w:cs="Arial"/>
          <w:color w:val="000000"/>
          <w:sz w:val="21"/>
          <w:szCs w:val="21"/>
        </w:rPr>
        <w:t>ris</w:t>
      </w:r>
      <w:r w:rsidR="00E719E0">
        <w:rPr>
          <w:rFonts w:cs="Arial"/>
          <w:color w:val="000000"/>
          <w:sz w:val="21"/>
          <w:szCs w:val="21"/>
        </w:rPr>
        <w:t>ë</w:t>
      </w:r>
      <w:r w:rsidR="00F85472">
        <w:rPr>
          <w:rFonts w:cs="Arial"/>
          <w:color w:val="000000"/>
          <w:sz w:val="21"/>
          <w:szCs w:val="21"/>
        </w:rPr>
        <w:t xml:space="preserve"> operacionale dhe funksionale; dhe iv) sigurimi i institucionalizimit p</w:t>
      </w:r>
      <w:r w:rsidR="00E719E0">
        <w:rPr>
          <w:rFonts w:cs="Arial"/>
          <w:color w:val="000000"/>
          <w:sz w:val="21"/>
          <w:szCs w:val="21"/>
        </w:rPr>
        <w:t>ë</w:t>
      </w:r>
      <w:r w:rsidR="00F85472">
        <w:rPr>
          <w:rFonts w:cs="Arial"/>
          <w:color w:val="000000"/>
          <w:sz w:val="21"/>
          <w:szCs w:val="21"/>
        </w:rPr>
        <w:t>r p</w:t>
      </w:r>
      <w:r w:rsidR="00E719E0">
        <w:rPr>
          <w:rFonts w:cs="Arial"/>
          <w:color w:val="000000"/>
          <w:sz w:val="21"/>
          <w:szCs w:val="21"/>
        </w:rPr>
        <w:t>ë</w:t>
      </w:r>
      <w:r w:rsidR="00F85472">
        <w:rPr>
          <w:rFonts w:cs="Arial"/>
          <w:color w:val="000000"/>
          <w:sz w:val="21"/>
          <w:szCs w:val="21"/>
        </w:rPr>
        <w:t>rshkall</w:t>
      </w:r>
      <w:r w:rsidR="00E719E0">
        <w:rPr>
          <w:rFonts w:cs="Arial"/>
          <w:color w:val="000000"/>
          <w:sz w:val="21"/>
          <w:szCs w:val="21"/>
        </w:rPr>
        <w:t>ë</w:t>
      </w:r>
      <w:r w:rsidR="00F85472">
        <w:rPr>
          <w:rFonts w:cs="Arial"/>
          <w:color w:val="000000"/>
          <w:sz w:val="21"/>
          <w:szCs w:val="21"/>
        </w:rPr>
        <w:t>zim n</w:t>
      </w:r>
      <w:r w:rsidR="00E719E0">
        <w:rPr>
          <w:rFonts w:cs="Arial"/>
          <w:color w:val="000000"/>
          <w:sz w:val="21"/>
          <w:szCs w:val="21"/>
        </w:rPr>
        <w:t>ë</w:t>
      </w:r>
      <w:r w:rsidR="00F85472">
        <w:rPr>
          <w:rFonts w:cs="Arial"/>
          <w:color w:val="000000"/>
          <w:sz w:val="21"/>
          <w:szCs w:val="21"/>
        </w:rPr>
        <w:t xml:space="preserve"> nivel komb</w:t>
      </w:r>
      <w:r w:rsidR="00E719E0">
        <w:rPr>
          <w:rFonts w:cs="Arial"/>
          <w:color w:val="000000"/>
          <w:sz w:val="21"/>
          <w:szCs w:val="21"/>
        </w:rPr>
        <w:t>ë</w:t>
      </w:r>
      <w:r w:rsidR="00F85472">
        <w:rPr>
          <w:rFonts w:cs="Arial"/>
          <w:color w:val="000000"/>
          <w:sz w:val="21"/>
          <w:szCs w:val="21"/>
        </w:rPr>
        <w:t xml:space="preserve">tar. </w:t>
      </w:r>
      <w:r w:rsidR="00F1241C">
        <w:rPr>
          <w:rFonts w:cs="Arial"/>
          <w:color w:val="000000"/>
          <w:sz w:val="21"/>
          <w:szCs w:val="21"/>
        </w:rPr>
        <w:t>Gjithashtu, nj</w:t>
      </w:r>
      <w:r w:rsidR="00E719E0">
        <w:rPr>
          <w:rFonts w:cs="Arial"/>
          <w:color w:val="000000"/>
          <w:sz w:val="21"/>
          <w:szCs w:val="21"/>
        </w:rPr>
        <w:t>ë</w:t>
      </w:r>
      <w:r w:rsidR="00F1241C">
        <w:rPr>
          <w:rFonts w:cs="Arial"/>
          <w:color w:val="000000"/>
          <w:sz w:val="21"/>
          <w:szCs w:val="21"/>
        </w:rPr>
        <w:t xml:space="preserve"> nd</w:t>
      </w:r>
      <w:r w:rsidR="00E719E0">
        <w:rPr>
          <w:rFonts w:cs="Arial"/>
          <w:color w:val="000000"/>
          <w:sz w:val="21"/>
          <w:szCs w:val="21"/>
        </w:rPr>
        <w:t>ë</w:t>
      </w:r>
      <w:r w:rsidR="00F1241C">
        <w:rPr>
          <w:rFonts w:cs="Arial"/>
          <w:color w:val="000000"/>
          <w:sz w:val="21"/>
          <w:szCs w:val="21"/>
        </w:rPr>
        <w:t>r gj</w:t>
      </w:r>
      <w:r w:rsidR="00E719E0">
        <w:rPr>
          <w:rFonts w:cs="Arial"/>
          <w:color w:val="000000"/>
          <w:sz w:val="21"/>
          <w:szCs w:val="21"/>
        </w:rPr>
        <w:t>ë</w:t>
      </w:r>
      <w:r w:rsidR="00F1241C">
        <w:rPr>
          <w:rFonts w:cs="Arial"/>
          <w:color w:val="000000"/>
          <w:sz w:val="21"/>
          <w:szCs w:val="21"/>
        </w:rPr>
        <w:t>rat m</w:t>
      </w:r>
      <w:r w:rsidR="00E719E0">
        <w:rPr>
          <w:rFonts w:cs="Arial"/>
          <w:color w:val="000000"/>
          <w:sz w:val="21"/>
          <w:szCs w:val="21"/>
        </w:rPr>
        <w:t>ë</w:t>
      </w:r>
      <w:r w:rsidR="00F1241C">
        <w:rPr>
          <w:rFonts w:cs="Arial"/>
          <w:color w:val="000000"/>
          <w:sz w:val="21"/>
          <w:szCs w:val="21"/>
        </w:rPr>
        <w:t xml:space="preserve"> kryesore q</w:t>
      </w:r>
      <w:r w:rsidR="00E719E0">
        <w:rPr>
          <w:rFonts w:cs="Arial"/>
          <w:color w:val="000000"/>
          <w:sz w:val="21"/>
          <w:szCs w:val="21"/>
        </w:rPr>
        <w:t>ë</w:t>
      </w:r>
      <w:r w:rsidR="00F1241C">
        <w:rPr>
          <w:rFonts w:cs="Arial"/>
          <w:color w:val="000000"/>
          <w:sz w:val="21"/>
          <w:szCs w:val="21"/>
        </w:rPr>
        <w:t xml:space="preserve"> kemi b</w:t>
      </w:r>
      <w:r w:rsidR="00E719E0">
        <w:rPr>
          <w:rFonts w:cs="Arial"/>
          <w:color w:val="000000"/>
          <w:sz w:val="21"/>
          <w:szCs w:val="21"/>
        </w:rPr>
        <w:t>ë</w:t>
      </w:r>
      <w:r w:rsidR="00F1241C">
        <w:rPr>
          <w:rFonts w:cs="Arial"/>
          <w:color w:val="000000"/>
          <w:sz w:val="21"/>
          <w:szCs w:val="21"/>
        </w:rPr>
        <w:t>r</w:t>
      </w:r>
      <w:r w:rsidR="00E719E0">
        <w:rPr>
          <w:rFonts w:cs="Arial"/>
          <w:color w:val="000000"/>
          <w:sz w:val="21"/>
          <w:szCs w:val="21"/>
        </w:rPr>
        <w:t>ë</w:t>
      </w:r>
      <w:r w:rsidR="00F1241C">
        <w:rPr>
          <w:rFonts w:cs="Arial"/>
          <w:color w:val="000000"/>
          <w:sz w:val="21"/>
          <w:szCs w:val="21"/>
        </w:rPr>
        <w:t xml:space="preserve"> </w:t>
      </w:r>
      <w:r w:rsidR="00E719E0">
        <w:rPr>
          <w:rFonts w:cs="Arial"/>
          <w:color w:val="000000"/>
          <w:sz w:val="21"/>
          <w:szCs w:val="21"/>
        </w:rPr>
        <w:t>ë</w:t>
      </w:r>
      <w:r w:rsidR="00F1241C">
        <w:rPr>
          <w:rFonts w:cs="Arial"/>
          <w:color w:val="000000"/>
          <w:sz w:val="21"/>
          <w:szCs w:val="21"/>
        </w:rPr>
        <w:t>sht</w:t>
      </w:r>
      <w:r w:rsidR="00E719E0">
        <w:rPr>
          <w:rFonts w:cs="Arial"/>
          <w:color w:val="000000"/>
          <w:sz w:val="21"/>
          <w:szCs w:val="21"/>
        </w:rPr>
        <w:t>ë</w:t>
      </w:r>
      <w:r w:rsidR="00F1241C">
        <w:rPr>
          <w:rFonts w:cs="Arial"/>
          <w:color w:val="000000"/>
          <w:sz w:val="21"/>
          <w:szCs w:val="21"/>
        </w:rPr>
        <w:t xml:space="preserve"> </w:t>
      </w:r>
      <w:r w:rsidR="009E3C79">
        <w:rPr>
          <w:rFonts w:cs="Arial"/>
          <w:color w:val="000000"/>
          <w:sz w:val="21"/>
          <w:szCs w:val="21"/>
        </w:rPr>
        <w:t>nxitja e</w:t>
      </w:r>
      <w:r w:rsidR="00F1241C">
        <w:rPr>
          <w:rFonts w:cs="Arial"/>
          <w:color w:val="000000"/>
          <w:sz w:val="21"/>
          <w:szCs w:val="21"/>
        </w:rPr>
        <w:t xml:space="preserve"> partneritetit midis institucioneve lokale (drejtorit</w:t>
      </w:r>
      <w:r w:rsidR="00E719E0">
        <w:rPr>
          <w:rFonts w:cs="Arial"/>
          <w:color w:val="000000"/>
          <w:sz w:val="21"/>
          <w:szCs w:val="21"/>
        </w:rPr>
        <w:t>ë</w:t>
      </w:r>
      <w:r w:rsidR="00F1241C">
        <w:rPr>
          <w:rFonts w:cs="Arial"/>
          <w:color w:val="000000"/>
          <w:sz w:val="21"/>
          <w:szCs w:val="21"/>
        </w:rPr>
        <w:t xml:space="preserve"> komunale t</w:t>
      </w:r>
      <w:r w:rsidR="00E719E0">
        <w:rPr>
          <w:rFonts w:cs="Arial"/>
          <w:color w:val="000000"/>
          <w:sz w:val="21"/>
          <w:szCs w:val="21"/>
        </w:rPr>
        <w:t>ë</w:t>
      </w:r>
      <w:r w:rsidR="00F1241C">
        <w:rPr>
          <w:rFonts w:cs="Arial"/>
          <w:color w:val="000000"/>
          <w:sz w:val="21"/>
          <w:szCs w:val="21"/>
        </w:rPr>
        <w:t xml:space="preserve"> arsimit), shkollave t</w:t>
      </w:r>
      <w:r w:rsidR="00E719E0">
        <w:rPr>
          <w:rFonts w:cs="Arial"/>
          <w:color w:val="000000"/>
          <w:sz w:val="21"/>
          <w:szCs w:val="21"/>
        </w:rPr>
        <w:t>ë</w:t>
      </w:r>
      <w:r w:rsidR="00F1241C">
        <w:rPr>
          <w:rFonts w:cs="Arial"/>
          <w:color w:val="000000"/>
          <w:sz w:val="21"/>
          <w:szCs w:val="21"/>
        </w:rPr>
        <w:t xml:space="preserve"> AAP-s</w:t>
      </w:r>
      <w:r w:rsidR="00E719E0">
        <w:rPr>
          <w:rFonts w:cs="Arial"/>
          <w:color w:val="000000"/>
          <w:sz w:val="21"/>
          <w:szCs w:val="21"/>
        </w:rPr>
        <w:t>ë</w:t>
      </w:r>
      <w:r w:rsidR="00F1241C">
        <w:rPr>
          <w:rFonts w:cs="Arial"/>
          <w:color w:val="000000"/>
          <w:sz w:val="21"/>
          <w:szCs w:val="21"/>
        </w:rPr>
        <w:t xml:space="preserve"> dhe bizneseve – t</w:t>
      </w:r>
      <w:r w:rsidR="00E719E0">
        <w:rPr>
          <w:rFonts w:cs="Arial"/>
          <w:color w:val="000000"/>
          <w:sz w:val="21"/>
          <w:szCs w:val="21"/>
        </w:rPr>
        <w:t>ë</w:t>
      </w:r>
      <w:r w:rsidR="00F1241C">
        <w:rPr>
          <w:rFonts w:cs="Arial"/>
          <w:color w:val="000000"/>
          <w:sz w:val="21"/>
          <w:szCs w:val="21"/>
        </w:rPr>
        <w:t xml:space="preserve"> gjith</w:t>
      </w:r>
      <w:r w:rsidR="00E719E0">
        <w:rPr>
          <w:rFonts w:cs="Arial"/>
          <w:color w:val="000000"/>
          <w:sz w:val="21"/>
          <w:szCs w:val="21"/>
        </w:rPr>
        <w:t>ë</w:t>
      </w:r>
      <w:r w:rsidR="00F1241C">
        <w:rPr>
          <w:rFonts w:cs="Arial"/>
          <w:color w:val="000000"/>
          <w:sz w:val="21"/>
          <w:szCs w:val="21"/>
        </w:rPr>
        <w:t xml:space="preserve"> partner</w:t>
      </w:r>
      <w:r w:rsidR="00E719E0">
        <w:rPr>
          <w:rFonts w:cs="Arial"/>
          <w:color w:val="000000"/>
          <w:sz w:val="21"/>
          <w:szCs w:val="21"/>
        </w:rPr>
        <w:t>ë</w:t>
      </w:r>
      <w:r w:rsidR="00F1241C">
        <w:rPr>
          <w:rFonts w:cs="Arial"/>
          <w:color w:val="000000"/>
          <w:sz w:val="21"/>
          <w:szCs w:val="21"/>
        </w:rPr>
        <w:t xml:space="preserve"> </w:t>
      </w:r>
      <w:r w:rsidR="009E3C79">
        <w:rPr>
          <w:rFonts w:cs="Arial"/>
          <w:color w:val="000000"/>
          <w:sz w:val="21"/>
          <w:szCs w:val="21"/>
        </w:rPr>
        <w:t>t</w:t>
      </w:r>
      <w:r w:rsidR="00E719E0">
        <w:rPr>
          <w:rFonts w:cs="Arial"/>
          <w:color w:val="000000"/>
          <w:sz w:val="21"/>
          <w:szCs w:val="21"/>
        </w:rPr>
        <w:t>ë</w:t>
      </w:r>
      <w:r w:rsidR="009E3C79">
        <w:rPr>
          <w:rFonts w:cs="Arial"/>
          <w:color w:val="000000"/>
          <w:sz w:val="21"/>
          <w:szCs w:val="21"/>
        </w:rPr>
        <w:t xml:space="preserve"> r</w:t>
      </w:r>
      <w:r w:rsidR="00E719E0">
        <w:rPr>
          <w:rFonts w:cs="Arial"/>
          <w:color w:val="000000"/>
          <w:sz w:val="21"/>
          <w:szCs w:val="21"/>
        </w:rPr>
        <w:t>ë</w:t>
      </w:r>
      <w:r w:rsidR="009E3C79">
        <w:rPr>
          <w:rFonts w:cs="Arial"/>
          <w:color w:val="000000"/>
          <w:sz w:val="21"/>
          <w:szCs w:val="21"/>
        </w:rPr>
        <w:t>nd</w:t>
      </w:r>
      <w:r w:rsidR="00E719E0">
        <w:rPr>
          <w:rFonts w:cs="Arial"/>
          <w:color w:val="000000"/>
          <w:sz w:val="21"/>
          <w:szCs w:val="21"/>
        </w:rPr>
        <w:t>ë</w:t>
      </w:r>
      <w:r w:rsidR="009E3C79">
        <w:rPr>
          <w:rFonts w:cs="Arial"/>
          <w:color w:val="000000"/>
          <w:sz w:val="21"/>
          <w:szCs w:val="21"/>
        </w:rPr>
        <w:t>sish</w:t>
      </w:r>
      <w:r w:rsidR="00E719E0">
        <w:rPr>
          <w:rFonts w:cs="Arial"/>
          <w:color w:val="000000"/>
          <w:sz w:val="21"/>
          <w:szCs w:val="21"/>
        </w:rPr>
        <w:t>ë</w:t>
      </w:r>
      <w:r w:rsidR="009E3C79">
        <w:rPr>
          <w:rFonts w:cs="Arial"/>
          <w:color w:val="000000"/>
          <w:sz w:val="21"/>
          <w:szCs w:val="21"/>
        </w:rPr>
        <w:t>m</w:t>
      </w:r>
      <w:r w:rsidR="00F1241C">
        <w:rPr>
          <w:rFonts w:cs="Arial"/>
          <w:color w:val="000000"/>
          <w:sz w:val="21"/>
          <w:szCs w:val="21"/>
        </w:rPr>
        <w:t xml:space="preserve"> p</w:t>
      </w:r>
      <w:r w:rsidR="00E719E0">
        <w:rPr>
          <w:rFonts w:cs="Arial"/>
          <w:color w:val="000000"/>
          <w:sz w:val="21"/>
          <w:szCs w:val="21"/>
        </w:rPr>
        <w:t>ë</w:t>
      </w:r>
      <w:r w:rsidR="00F1241C">
        <w:rPr>
          <w:rFonts w:cs="Arial"/>
          <w:color w:val="000000"/>
          <w:sz w:val="21"/>
          <w:szCs w:val="21"/>
        </w:rPr>
        <w:t>r t</w:t>
      </w:r>
      <w:r w:rsidR="00E719E0">
        <w:rPr>
          <w:rFonts w:cs="Arial"/>
          <w:color w:val="000000"/>
          <w:sz w:val="21"/>
          <w:szCs w:val="21"/>
        </w:rPr>
        <w:t>ë</w:t>
      </w:r>
      <w:r w:rsidR="00F1241C">
        <w:rPr>
          <w:rFonts w:cs="Arial"/>
          <w:color w:val="000000"/>
          <w:sz w:val="21"/>
          <w:szCs w:val="21"/>
        </w:rPr>
        <w:t xml:space="preserve"> siguruar QSHK cil</w:t>
      </w:r>
      <w:r w:rsidR="00E719E0">
        <w:rPr>
          <w:rFonts w:cs="Arial"/>
          <w:color w:val="000000"/>
          <w:sz w:val="21"/>
          <w:szCs w:val="21"/>
        </w:rPr>
        <w:t>ë</w:t>
      </w:r>
      <w:r w:rsidR="00F1241C">
        <w:rPr>
          <w:rFonts w:cs="Arial"/>
          <w:color w:val="000000"/>
          <w:sz w:val="21"/>
          <w:szCs w:val="21"/>
        </w:rPr>
        <w:t>sore dhe t</w:t>
      </w:r>
      <w:r w:rsidR="00E719E0">
        <w:rPr>
          <w:rFonts w:cs="Arial"/>
          <w:color w:val="000000"/>
          <w:sz w:val="21"/>
          <w:szCs w:val="21"/>
        </w:rPr>
        <w:t>ë</w:t>
      </w:r>
      <w:r w:rsidR="00F1241C">
        <w:rPr>
          <w:rFonts w:cs="Arial"/>
          <w:color w:val="000000"/>
          <w:sz w:val="21"/>
          <w:szCs w:val="21"/>
        </w:rPr>
        <w:t xml:space="preserve"> q</w:t>
      </w:r>
      <w:r w:rsidR="00E719E0">
        <w:rPr>
          <w:rFonts w:cs="Arial"/>
          <w:color w:val="000000"/>
          <w:sz w:val="21"/>
          <w:szCs w:val="21"/>
        </w:rPr>
        <w:t>ë</w:t>
      </w:r>
      <w:r w:rsidR="00F1241C">
        <w:rPr>
          <w:rFonts w:cs="Arial"/>
          <w:color w:val="000000"/>
          <w:sz w:val="21"/>
          <w:szCs w:val="21"/>
        </w:rPr>
        <w:t xml:space="preserve">ndrueshme. </w:t>
      </w:r>
      <w:r w:rsidR="00F85472">
        <w:rPr>
          <w:rFonts w:cs="Arial"/>
          <w:color w:val="000000"/>
          <w:sz w:val="21"/>
          <w:szCs w:val="21"/>
        </w:rPr>
        <w:t xml:space="preserve"> </w:t>
      </w:r>
    </w:p>
    <w:p w14:paraId="394B607F" w14:textId="77777777" w:rsidR="005F1B7C" w:rsidRDefault="005F1B7C" w:rsidP="008520CF">
      <w:pPr>
        <w:spacing w:after="120"/>
        <w:rPr>
          <w:rFonts w:cs="Arial"/>
          <w:color w:val="000000"/>
          <w:sz w:val="21"/>
          <w:szCs w:val="21"/>
        </w:rPr>
      </w:pPr>
      <w:r>
        <w:rPr>
          <w:rFonts w:cs="Arial"/>
          <w:color w:val="000000"/>
          <w:sz w:val="21"/>
          <w:szCs w:val="21"/>
        </w:rPr>
        <w:t>Në nivel sistematik</w:t>
      </w:r>
      <w:r w:rsidRPr="005F1B7C">
        <w:rPr>
          <w:rFonts w:cs="Arial"/>
          <w:color w:val="000000"/>
          <w:sz w:val="21"/>
          <w:szCs w:val="21"/>
        </w:rPr>
        <w:t xml:space="preserve">, ndryshimet e rëndësishme në sistemin e </w:t>
      </w:r>
      <w:r>
        <w:rPr>
          <w:rFonts w:cs="Arial"/>
          <w:color w:val="000000"/>
          <w:sz w:val="21"/>
          <w:szCs w:val="21"/>
        </w:rPr>
        <w:t>orientimit p</w:t>
      </w:r>
      <w:r w:rsidRPr="005F1B7C">
        <w:rPr>
          <w:rFonts w:cs="Arial"/>
          <w:color w:val="000000"/>
          <w:sz w:val="21"/>
          <w:szCs w:val="21"/>
        </w:rPr>
        <w:t>ë</w:t>
      </w:r>
      <w:r>
        <w:rPr>
          <w:rFonts w:cs="Arial"/>
          <w:color w:val="000000"/>
          <w:sz w:val="21"/>
          <w:szCs w:val="21"/>
        </w:rPr>
        <w:t>r karrierë</w:t>
      </w:r>
      <w:r w:rsidRPr="005F1B7C">
        <w:rPr>
          <w:rFonts w:cs="Arial"/>
          <w:color w:val="000000"/>
          <w:sz w:val="21"/>
          <w:szCs w:val="21"/>
        </w:rPr>
        <w:t xml:space="preserve"> </w:t>
      </w:r>
      <w:r>
        <w:rPr>
          <w:rFonts w:cs="Arial"/>
          <w:color w:val="000000"/>
          <w:sz w:val="21"/>
          <w:szCs w:val="21"/>
        </w:rPr>
        <w:t>t</w:t>
      </w:r>
      <w:r w:rsidR="00E719E0">
        <w:rPr>
          <w:rFonts w:cs="Arial"/>
          <w:color w:val="000000"/>
          <w:sz w:val="21"/>
          <w:szCs w:val="21"/>
        </w:rPr>
        <w:t>ë</w:t>
      </w:r>
      <w:r>
        <w:rPr>
          <w:rFonts w:cs="Arial"/>
          <w:color w:val="000000"/>
          <w:sz w:val="21"/>
          <w:szCs w:val="21"/>
        </w:rPr>
        <w:t xml:space="preserve"> AAP-s</w:t>
      </w:r>
      <w:r w:rsidR="00E719E0">
        <w:rPr>
          <w:rFonts w:cs="Arial"/>
          <w:color w:val="000000"/>
          <w:sz w:val="21"/>
          <w:szCs w:val="21"/>
        </w:rPr>
        <w:t>ë</w:t>
      </w:r>
      <w:r>
        <w:rPr>
          <w:rFonts w:cs="Arial"/>
          <w:color w:val="000000"/>
          <w:sz w:val="21"/>
          <w:szCs w:val="21"/>
        </w:rPr>
        <w:t>,</w:t>
      </w:r>
      <w:r w:rsidRPr="005F1B7C">
        <w:rPr>
          <w:rFonts w:cs="Arial"/>
          <w:color w:val="000000"/>
          <w:sz w:val="21"/>
          <w:szCs w:val="21"/>
        </w:rPr>
        <w:t xml:space="preserve"> si rezultat i </w:t>
      </w:r>
      <w:r>
        <w:rPr>
          <w:rFonts w:cs="Arial"/>
          <w:color w:val="000000"/>
          <w:sz w:val="21"/>
          <w:szCs w:val="21"/>
        </w:rPr>
        <w:t>intervenimeve</w:t>
      </w:r>
      <w:r w:rsidRPr="005F1B7C">
        <w:rPr>
          <w:rFonts w:cs="Arial"/>
          <w:color w:val="000000"/>
          <w:sz w:val="21"/>
          <w:szCs w:val="21"/>
        </w:rPr>
        <w:t xml:space="preserve"> të </w:t>
      </w:r>
      <w:r>
        <w:rPr>
          <w:rFonts w:cs="Arial"/>
          <w:color w:val="000000"/>
          <w:sz w:val="21"/>
          <w:szCs w:val="21"/>
        </w:rPr>
        <w:t>QSHK-ve</w:t>
      </w:r>
      <w:r w:rsidR="00B106F4">
        <w:rPr>
          <w:rFonts w:cs="Arial"/>
          <w:color w:val="000000"/>
          <w:sz w:val="21"/>
          <w:szCs w:val="21"/>
        </w:rPr>
        <w:t>,</w:t>
      </w:r>
      <w:r>
        <w:rPr>
          <w:rFonts w:cs="Arial"/>
          <w:color w:val="000000"/>
          <w:sz w:val="21"/>
          <w:szCs w:val="21"/>
        </w:rPr>
        <w:t xml:space="preserve"> si </w:t>
      </w:r>
      <w:r w:rsidRPr="005F1B7C">
        <w:rPr>
          <w:rFonts w:cs="Arial"/>
          <w:color w:val="000000"/>
          <w:sz w:val="21"/>
          <w:szCs w:val="21"/>
        </w:rPr>
        <w:t xml:space="preserve">dhe mbështetjes dhe </w:t>
      </w:r>
      <w:r>
        <w:rPr>
          <w:rFonts w:cs="Arial"/>
          <w:color w:val="000000"/>
          <w:sz w:val="21"/>
          <w:szCs w:val="21"/>
        </w:rPr>
        <w:t>fasilitimit nga</w:t>
      </w:r>
      <w:r w:rsidRPr="005F1B7C">
        <w:rPr>
          <w:rFonts w:cs="Arial"/>
          <w:color w:val="000000"/>
          <w:sz w:val="21"/>
          <w:szCs w:val="21"/>
        </w:rPr>
        <w:t xml:space="preserve"> EYE përfshijnë: përmirësimin e mundësisë së </w:t>
      </w:r>
      <w:r>
        <w:rPr>
          <w:rFonts w:cs="Arial"/>
          <w:color w:val="000000"/>
          <w:sz w:val="21"/>
          <w:szCs w:val="21"/>
        </w:rPr>
        <w:t>qasjes</w:t>
      </w:r>
      <w:r w:rsidRPr="005F1B7C">
        <w:rPr>
          <w:rFonts w:cs="Arial"/>
          <w:color w:val="000000"/>
          <w:sz w:val="21"/>
          <w:szCs w:val="21"/>
        </w:rPr>
        <w:t xml:space="preserve"> </w:t>
      </w:r>
      <w:r w:rsidR="00EC2A94">
        <w:rPr>
          <w:rFonts w:cs="Arial"/>
          <w:color w:val="000000"/>
          <w:sz w:val="21"/>
          <w:szCs w:val="21"/>
        </w:rPr>
        <w:t xml:space="preserve">ndaj </w:t>
      </w:r>
      <w:r>
        <w:rPr>
          <w:rFonts w:cs="Arial"/>
          <w:color w:val="000000"/>
          <w:sz w:val="21"/>
          <w:szCs w:val="21"/>
        </w:rPr>
        <w:t xml:space="preserve">informacionit </w:t>
      </w:r>
      <w:r w:rsidRPr="005F1B7C">
        <w:rPr>
          <w:rFonts w:cs="Arial"/>
          <w:color w:val="000000"/>
          <w:sz w:val="21"/>
          <w:szCs w:val="21"/>
        </w:rPr>
        <w:t xml:space="preserve">të tregut të punës </w:t>
      </w:r>
      <w:r>
        <w:rPr>
          <w:rFonts w:cs="Arial"/>
          <w:color w:val="000000"/>
          <w:sz w:val="21"/>
          <w:szCs w:val="21"/>
        </w:rPr>
        <w:t xml:space="preserve">dhe </w:t>
      </w:r>
      <w:r w:rsidRPr="005F1B7C">
        <w:rPr>
          <w:rFonts w:cs="Arial"/>
          <w:color w:val="000000"/>
          <w:sz w:val="21"/>
          <w:szCs w:val="21"/>
        </w:rPr>
        <w:t>të karrierës</w:t>
      </w:r>
      <w:r w:rsidR="00EC2A94">
        <w:rPr>
          <w:rFonts w:cs="Arial"/>
          <w:color w:val="000000"/>
          <w:sz w:val="21"/>
          <w:szCs w:val="21"/>
        </w:rPr>
        <w:t xml:space="preserve"> si </w:t>
      </w:r>
      <w:r w:rsidR="00EC2A94" w:rsidRPr="00EC2A94">
        <w:rPr>
          <w:rFonts w:cs="Arial"/>
          <w:color w:val="000000"/>
          <w:sz w:val="21"/>
          <w:szCs w:val="21"/>
        </w:rPr>
        <w:t>dhe shfryt</w:t>
      </w:r>
      <w:r w:rsidR="00E719E0">
        <w:rPr>
          <w:rFonts w:cs="Arial"/>
          <w:color w:val="000000"/>
          <w:sz w:val="21"/>
          <w:szCs w:val="21"/>
        </w:rPr>
        <w:t>ë</w:t>
      </w:r>
      <w:r w:rsidR="00EC2A94" w:rsidRPr="00EC2A94">
        <w:rPr>
          <w:rFonts w:cs="Arial"/>
          <w:color w:val="000000"/>
          <w:sz w:val="21"/>
          <w:szCs w:val="21"/>
        </w:rPr>
        <w:t>zimin e</w:t>
      </w:r>
      <w:r w:rsidR="00EC2A94">
        <w:rPr>
          <w:rFonts w:cs="Arial"/>
          <w:color w:val="000000"/>
          <w:sz w:val="21"/>
          <w:szCs w:val="21"/>
        </w:rPr>
        <w:t xml:space="preserve"> </w:t>
      </w:r>
      <w:r w:rsidR="0039058F">
        <w:rPr>
          <w:rFonts w:cs="Arial"/>
          <w:color w:val="000000"/>
          <w:sz w:val="21"/>
          <w:szCs w:val="21"/>
        </w:rPr>
        <w:t>k</w:t>
      </w:r>
      <w:r w:rsidR="00E719E0">
        <w:rPr>
          <w:rFonts w:cs="Arial"/>
          <w:color w:val="000000"/>
          <w:sz w:val="21"/>
          <w:szCs w:val="21"/>
        </w:rPr>
        <w:t>ë</w:t>
      </w:r>
      <w:r w:rsidR="0039058F">
        <w:rPr>
          <w:rFonts w:cs="Arial"/>
          <w:color w:val="000000"/>
          <w:sz w:val="21"/>
          <w:szCs w:val="21"/>
        </w:rPr>
        <w:t>tij informacioni</w:t>
      </w:r>
      <w:r>
        <w:rPr>
          <w:rFonts w:cs="Arial"/>
          <w:color w:val="000000"/>
          <w:sz w:val="21"/>
          <w:szCs w:val="21"/>
        </w:rPr>
        <w:t>,</w:t>
      </w:r>
      <w:r w:rsidRPr="005F1B7C">
        <w:rPr>
          <w:rFonts w:cs="Arial"/>
          <w:color w:val="000000"/>
          <w:sz w:val="21"/>
          <w:szCs w:val="21"/>
        </w:rPr>
        <w:t xml:space="preserve"> </w:t>
      </w:r>
      <w:r w:rsidR="00EC2A94">
        <w:rPr>
          <w:rFonts w:cs="Arial"/>
          <w:color w:val="000000"/>
          <w:sz w:val="21"/>
          <w:szCs w:val="21"/>
        </w:rPr>
        <w:t>gj</w:t>
      </w:r>
      <w:r w:rsidR="00E719E0">
        <w:rPr>
          <w:rFonts w:cs="Arial"/>
          <w:color w:val="000000"/>
          <w:sz w:val="21"/>
          <w:szCs w:val="21"/>
        </w:rPr>
        <w:t>ë</w:t>
      </w:r>
      <w:r w:rsidR="00EC2A94">
        <w:rPr>
          <w:rFonts w:cs="Arial"/>
          <w:color w:val="000000"/>
          <w:sz w:val="21"/>
          <w:szCs w:val="21"/>
        </w:rPr>
        <w:t xml:space="preserve"> </w:t>
      </w:r>
      <w:r w:rsidRPr="005F1B7C">
        <w:rPr>
          <w:rFonts w:cs="Arial"/>
          <w:color w:val="000000"/>
          <w:sz w:val="21"/>
          <w:szCs w:val="21"/>
        </w:rPr>
        <w:t xml:space="preserve">që </w:t>
      </w:r>
      <w:r w:rsidR="00EC2A94">
        <w:rPr>
          <w:rFonts w:cs="Arial"/>
          <w:color w:val="000000"/>
          <w:sz w:val="21"/>
          <w:szCs w:val="21"/>
        </w:rPr>
        <w:t>u ndihmon nx</w:t>
      </w:r>
      <w:r w:rsidR="00E719E0">
        <w:rPr>
          <w:rFonts w:cs="Arial"/>
          <w:color w:val="000000"/>
          <w:sz w:val="21"/>
          <w:szCs w:val="21"/>
        </w:rPr>
        <w:t>ë</w:t>
      </w:r>
      <w:r w:rsidR="00EC2A94">
        <w:rPr>
          <w:rFonts w:cs="Arial"/>
          <w:color w:val="000000"/>
          <w:sz w:val="21"/>
          <w:szCs w:val="21"/>
        </w:rPr>
        <w:t>n</w:t>
      </w:r>
      <w:r w:rsidR="00E719E0">
        <w:rPr>
          <w:rFonts w:cs="Arial"/>
          <w:color w:val="000000"/>
          <w:sz w:val="21"/>
          <w:szCs w:val="21"/>
        </w:rPr>
        <w:t>ë</w:t>
      </w:r>
      <w:r w:rsidR="00EC2A94">
        <w:rPr>
          <w:rFonts w:cs="Arial"/>
          <w:color w:val="000000"/>
          <w:sz w:val="21"/>
          <w:szCs w:val="21"/>
        </w:rPr>
        <w:t>sve</w:t>
      </w:r>
      <w:r w:rsidR="000874BF">
        <w:rPr>
          <w:rFonts w:cs="Arial"/>
          <w:color w:val="000000"/>
          <w:sz w:val="21"/>
          <w:szCs w:val="21"/>
        </w:rPr>
        <w:t xml:space="preserve"> t</w:t>
      </w:r>
      <w:r w:rsidR="00E719E0">
        <w:rPr>
          <w:rFonts w:cs="Arial"/>
          <w:color w:val="000000"/>
          <w:sz w:val="21"/>
          <w:szCs w:val="21"/>
        </w:rPr>
        <w:t>ë</w:t>
      </w:r>
      <w:r w:rsidR="000874BF">
        <w:rPr>
          <w:rFonts w:cs="Arial"/>
          <w:color w:val="000000"/>
          <w:sz w:val="21"/>
          <w:szCs w:val="21"/>
        </w:rPr>
        <w:t xml:space="preserve"> kuptojn</w:t>
      </w:r>
      <w:r w:rsidR="00E719E0">
        <w:rPr>
          <w:rFonts w:cs="Arial"/>
          <w:color w:val="000000"/>
          <w:sz w:val="21"/>
          <w:szCs w:val="21"/>
        </w:rPr>
        <w:t>ë</w:t>
      </w:r>
      <w:r w:rsidR="000874BF">
        <w:rPr>
          <w:rFonts w:cs="Arial"/>
          <w:color w:val="000000"/>
          <w:sz w:val="21"/>
          <w:szCs w:val="21"/>
        </w:rPr>
        <w:t xml:space="preserve"> m</w:t>
      </w:r>
      <w:r w:rsidR="00E719E0">
        <w:rPr>
          <w:rFonts w:cs="Arial"/>
          <w:color w:val="000000"/>
          <w:sz w:val="21"/>
          <w:szCs w:val="21"/>
        </w:rPr>
        <w:t>ë</w:t>
      </w:r>
      <w:r w:rsidR="000874BF">
        <w:rPr>
          <w:rFonts w:cs="Arial"/>
          <w:color w:val="000000"/>
          <w:sz w:val="21"/>
          <w:szCs w:val="21"/>
        </w:rPr>
        <w:t xml:space="preserve"> mir</w:t>
      </w:r>
      <w:r w:rsidR="00E719E0">
        <w:rPr>
          <w:rFonts w:cs="Arial"/>
          <w:color w:val="000000"/>
          <w:sz w:val="21"/>
          <w:szCs w:val="21"/>
        </w:rPr>
        <w:t>ë</w:t>
      </w:r>
      <w:r w:rsidR="000874BF">
        <w:rPr>
          <w:rFonts w:cs="Arial"/>
          <w:color w:val="000000"/>
          <w:sz w:val="21"/>
          <w:szCs w:val="21"/>
        </w:rPr>
        <w:t xml:space="preserve"> koncepitn e</w:t>
      </w:r>
      <w:r w:rsidRPr="005F1B7C">
        <w:rPr>
          <w:rFonts w:cs="Arial"/>
          <w:color w:val="000000"/>
          <w:sz w:val="21"/>
          <w:szCs w:val="21"/>
        </w:rPr>
        <w:t xml:space="preserve"> karrierës</w:t>
      </w:r>
      <w:r w:rsidR="0039058F">
        <w:rPr>
          <w:rFonts w:cs="Arial"/>
          <w:color w:val="000000"/>
          <w:sz w:val="21"/>
          <w:szCs w:val="21"/>
        </w:rPr>
        <w:t>;</w:t>
      </w:r>
      <w:r w:rsidRPr="005F1B7C">
        <w:rPr>
          <w:rFonts w:cs="Arial"/>
          <w:color w:val="000000"/>
          <w:sz w:val="21"/>
          <w:szCs w:val="21"/>
        </w:rPr>
        <w:t xml:space="preserve"> </w:t>
      </w:r>
      <w:r w:rsidR="00EC2A94">
        <w:rPr>
          <w:rFonts w:cs="Arial"/>
          <w:color w:val="000000"/>
          <w:sz w:val="21"/>
          <w:szCs w:val="21"/>
        </w:rPr>
        <w:t xml:space="preserve">avancimin </w:t>
      </w:r>
      <w:r w:rsidRPr="005F1B7C">
        <w:rPr>
          <w:rFonts w:cs="Arial"/>
          <w:color w:val="000000"/>
          <w:sz w:val="21"/>
          <w:szCs w:val="21"/>
        </w:rPr>
        <w:t xml:space="preserve">e bashkëpunimit me bizneset që rezulton </w:t>
      </w:r>
      <w:r w:rsidR="00EC2A94">
        <w:rPr>
          <w:rFonts w:cs="Arial"/>
          <w:color w:val="000000"/>
          <w:sz w:val="21"/>
          <w:szCs w:val="21"/>
        </w:rPr>
        <w:t>me nj</w:t>
      </w:r>
      <w:r w:rsidR="00E719E0">
        <w:rPr>
          <w:rFonts w:cs="Arial"/>
          <w:color w:val="000000"/>
          <w:sz w:val="21"/>
          <w:szCs w:val="21"/>
        </w:rPr>
        <w:t>ë</w:t>
      </w:r>
      <w:r w:rsidRPr="005F1B7C">
        <w:rPr>
          <w:rFonts w:cs="Arial"/>
          <w:color w:val="000000"/>
          <w:sz w:val="21"/>
          <w:szCs w:val="21"/>
        </w:rPr>
        <w:t xml:space="preserve"> dialog më </w:t>
      </w:r>
      <w:r w:rsidR="00EC2A94">
        <w:rPr>
          <w:rFonts w:cs="Arial"/>
          <w:color w:val="000000"/>
          <w:sz w:val="21"/>
          <w:szCs w:val="21"/>
        </w:rPr>
        <w:t>t</w:t>
      </w:r>
      <w:r w:rsidR="00E719E0">
        <w:rPr>
          <w:rFonts w:cs="Arial"/>
          <w:color w:val="000000"/>
          <w:sz w:val="21"/>
          <w:szCs w:val="21"/>
        </w:rPr>
        <w:t>ë</w:t>
      </w:r>
      <w:r w:rsidR="00EC2A94">
        <w:rPr>
          <w:rFonts w:cs="Arial"/>
          <w:color w:val="000000"/>
          <w:sz w:val="21"/>
          <w:szCs w:val="21"/>
        </w:rPr>
        <w:t xml:space="preserve"> mirë midis shkollave të AA</w:t>
      </w:r>
      <w:r w:rsidRPr="005F1B7C">
        <w:rPr>
          <w:rFonts w:cs="Arial"/>
          <w:color w:val="000000"/>
          <w:sz w:val="21"/>
          <w:szCs w:val="21"/>
        </w:rPr>
        <w:t>P-së dhe sektorit privat</w:t>
      </w:r>
      <w:r w:rsidR="00EC2A94">
        <w:rPr>
          <w:rFonts w:cs="Arial"/>
          <w:color w:val="000000"/>
          <w:sz w:val="21"/>
          <w:szCs w:val="21"/>
        </w:rPr>
        <w:t>,</w:t>
      </w:r>
      <w:r w:rsidRPr="005F1B7C">
        <w:rPr>
          <w:rFonts w:cs="Arial"/>
          <w:color w:val="000000"/>
          <w:sz w:val="21"/>
          <w:szCs w:val="21"/>
        </w:rPr>
        <w:t xml:space="preserve"> </w:t>
      </w:r>
      <w:r w:rsidR="0039058F">
        <w:rPr>
          <w:rFonts w:cs="Arial"/>
          <w:color w:val="000000"/>
          <w:sz w:val="21"/>
          <w:szCs w:val="21"/>
        </w:rPr>
        <w:t xml:space="preserve">si </w:t>
      </w:r>
      <w:r w:rsidRPr="005F1B7C">
        <w:rPr>
          <w:rFonts w:cs="Arial"/>
          <w:color w:val="000000"/>
          <w:sz w:val="21"/>
          <w:szCs w:val="21"/>
        </w:rPr>
        <w:t xml:space="preserve">dhe </w:t>
      </w:r>
      <w:r w:rsidR="00EC2A94">
        <w:rPr>
          <w:rFonts w:cs="Arial"/>
          <w:color w:val="000000"/>
          <w:sz w:val="21"/>
          <w:szCs w:val="21"/>
        </w:rPr>
        <w:t>me nj</w:t>
      </w:r>
      <w:r w:rsidR="00E719E0">
        <w:rPr>
          <w:rFonts w:cs="Arial"/>
          <w:color w:val="000000"/>
          <w:sz w:val="21"/>
          <w:szCs w:val="21"/>
        </w:rPr>
        <w:t>ë</w:t>
      </w:r>
      <w:r w:rsidR="00EC2A94">
        <w:rPr>
          <w:rFonts w:cs="Arial"/>
          <w:color w:val="000000"/>
          <w:sz w:val="21"/>
          <w:szCs w:val="21"/>
        </w:rPr>
        <w:t xml:space="preserve"> </w:t>
      </w:r>
      <w:r w:rsidRPr="005F1B7C">
        <w:rPr>
          <w:rFonts w:cs="Arial"/>
          <w:color w:val="000000"/>
          <w:sz w:val="21"/>
          <w:szCs w:val="21"/>
        </w:rPr>
        <w:t xml:space="preserve">integrim më </w:t>
      </w:r>
      <w:r w:rsidR="00EC2A94">
        <w:rPr>
          <w:rFonts w:cs="Arial"/>
          <w:color w:val="000000"/>
          <w:sz w:val="21"/>
          <w:szCs w:val="21"/>
        </w:rPr>
        <w:t>t</w:t>
      </w:r>
      <w:r w:rsidR="00E719E0">
        <w:rPr>
          <w:rFonts w:cs="Arial"/>
          <w:color w:val="000000"/>
          <w:sz w:val="21"/>
          <w:szCs w:val="21"/>
        </w:rPr>
        <w:t>ë</w:t>
      </w:r>
      <w:r w:rsidR="00EC2A94">
        <w:rPr>
          <w:rFonts w:cs="Arial"/>
          <w:color w:val="000000"/>
          <w:sz w:val="21"/>
          <w:szCs w:val="21"/>
        </w:rPr>
        <w:t xml:space="preserve"> shpejtë t</w:t>
      </w:r>
      <w:r w:rsidR="00E719E0">
        <w:rPr>
          <w:rFonts w:cs="Arial"/>
          <w:color w:val="000000"/>
          <w:sz w:val="21"/>
          <w:szCs w:val="21"/>
        </w:rPr>
        <w:t>ë</w:t>
      </w:r>
      <w:r w:rsidRPr="005F1B7C">
        <w:rPr>
          <w:rFonts w:cs="Arial"/>
          <w:color w:val="000000"/>
          <w:sz w:val="21"/>
          <w:szCs w:val="21"/>
        </w:rPr>
        <w:t xml:space="preserve"> </w:t>
      </w:r>
      <w:r w:rsidR="00EC2A94">
        <w:rPr>
          <w:rFonts w:cs="Arial"/>
          <w:color w:val="000000"/>
          <w:sz w:val="21"/>
          <w:szCs w:val="21"/>
        </w:rPr>
        <w:t>nx</w:t>
      </w:r>
      <w:r w:rsidR="00E719E0">
        <w:rPr>
          <w:rFonts w:cs="Arial"/>
          <w:color w:val="000000"/>
          <w:sz w:val="21"/>
          <w:szCs w:val="21"/>
        </w:rPr>
        <w:t>ë</w:t>
      </w:r>
      <w:r w:rsidR="00EC2A94">
        <w:rPr>
          <w:rFonts w:cs="Arial"/>
          <w:color w:val="000000"/>
          <w:sz w:val="21"/>
          <w:szCs w:val="21"/>
        </w:rPr>
        <w:t>n</w:t>
      </w:r>
      <w:r w:rsidR="00E719E0">
        <w:rPr>
          <w:rFonts w:cs="Arial"/>
          <w:color w:val="000000"/>
          <w:sz w:val="21"/>
          <w:szCs w:val="21"/>
        </w:rPr>
        <w:t>ë</w:t>
      </w:r>
      <w:r w:rsidR="00EC2A94">
        <w:rPr>
          <w:rFonts w:cs="Arial"/>
          <w:color w:val="000000"/>
          <w:sz w:val="21"/>
          <w:szCs w:val="21"/>
        </w:rPr>
        <w:t>s</w:t>
      </w:r>
      <w:r w:rsidR="0039058F">
        <w:rPr>
          <w:rFonts w:cs="Arial"/>
          <w:color w:val="000000"/>
          <w:sz w:val="21"/>
          <w:szCs w:val="21"/>
        </w:rPr>
        <w:t>ve në tregun e punës;  dhe</w:t>
      </w:r>
      <w:r w:rsidRPr="005F1B7C">
        <w:rPr>
          <w:rFonts w:cs="Arial"/>
          <w:color w:val="000000"/>
          <w:sz w:val="21"/>
          <w:szCs w:val="21"/>
        </w:rPr>
        <w:t xml:space="preserve"> </w:t>
      </w:r>
      <w:r w:rsidR="00EC2A94">
        <w:rPr>
          <w:rFonts w:cs="Arial"/>
          <w:color w:val="000000"/>
          <w:sz w:val="21"/>
          <w:szCs w:val="21"/>
        </w:rPr>
        <w:t>avancimin e shkatht</w:t>
      </w:r>
      <w:r w:rsidR="00E719E0">
        <w:rPr>
          <w:rFonts w:cs="Arial"/>
          <w:color w:val="000000"/>
          <w:sz w:val="21"/>
          <w:szCs w:val="21"/>
        </w:rPr>
        <w:t>ë</w:t>
      </w:r>
      <w:r w:rsidR="00EC2A94">
        <w:rPr>
          <w:rFonts w:cs="Arial"/>
          <w:color w:val="000000"/>
          <w:sz w:val="21"/>
          <w:szCs w:val="21"/>
        </w:rPr>
        <w:t>sive</w:t>
      </w:r>
      <w:r w:rsidRPr="005F1B7C">
        <w:rPr>
          <w:rFonts w:cs="Arial"/>
          <w:color w:val="000000"/>
          <w:sz w:val="21"/>
          <w:szCs w:val="21"/>
        </w:rPr>
        <w:t xml:space="preserve"> </w:t>
      </w:r>
      <w:r w:rsidR="00EC2A94">
        <w:rPr>
          <w:rFonts w:cs="Arial"/>
          <w:color w:val="000000"/>
          <w:sz w:val="21"/>
          <w:szCs w:val="21"/>
        </w:rPr>
        <w:t>p</w:t>
      </w:r>
      <w:r w:rsidR="00E719E0">
        <w:rPr>
          <w:rFonts w:cs="Arial"/>
          <w:color w:val="000000"/>
          <w:sz w:val="21"/>
          <w:szCs w:val="21"/>
        </w:rPr>
        <w:t>ë</w:t>
      </w:r>
      <w:r w:rsidR="00EC2A94">
        <w:rPr>
          <w:rFonts w:cs="Arial"/>
          <w:color w:val="000000"/>
          <w:sz w:val="21"/>
          <w:szCs w:val="21"/>
        </w:rPr>
        <w:t>r menaxhim</w:t>
      </w:r>
      <w:r w:rsidRPr="005F1B7C">
        <w:rPr>
          <w:rFonts w:cs="Arial"/>
          <w:color w:val="000000"/>
          <w:sz w:val="21"/>
          <w:szCs w:val="21"/>
        </w:rPr>
        <w:t xml:space="preserve"> të karrierës</w:t>
      </w:r>
      <w:r w:rsidR="00EC2A94">
        <w:rPr>
          <w:rFonts w:cs="Arial"/>
          <w:color w:val="000000"/>
          <w:sz w:val="21"/>
          <w:szCs w:val="21"/>
        </w:rPr>
        <w:t>, që ndihmon në rritjen e fuqi</w:t>
      </w:r>
      <w:r w:rsidR="0039058F">
        <w:rPr>
          <w:rFonts w:cs="Arial"/>
          <w:color w:val="000000"/>
          <w:sz w:val="21"/>
          <w:szCs w:val="21"/>
        </w:rPr>
        <w:t>zimit</w:t>
      </w:r>
      <w:r w:rsidR="00EC2A94">
        <w:rPr>
          <w:rFonts w:cs="Arial"/>
          <w:color w:val="000000"/>
          <w:sz w:val="21"/>
          <w:szCs w:val="21"/>
        </w:rPr>
        <w:t xml:space="preserve"> </w:t>
      </w:r>
      <w:r w:rsidR="0039058F">
        <w:rPr>
          <w:rFonts w:cs="Arial"/>
          <w:color w:val="000000"/>
          <w:sz w:val="21"/>
          <w:szCs w:val="21"/>
        </w:rPr>
        <w:t>t</w:t>
      </w:r>
      <w:r w:rsidR="00E719E0">
        <w:rPr>
          <w:rFonts w:cs="Arial"/>
          <w:color w:val="000000"/>
          <w:sz w:val="21"/>
          <w:szCs w:val="21"/>
        </w:rPr>
        <w:t>ë</w:t>
      </w:r>
      <w:r w:rsidR="00EC2A94">
        <w:rPr>
          <w:rFonts w:cs="Arial"/>
          <w:color w:val="000000"/>
          <w:sz w:val="21"/>
          <w:szCs w:val="21"/>
        </w:rPr>
        <w:t xml:space="preserve"> punësueshm</w:t>
      </w:r>
      <w:r w:rsidR="00E719E0">
        <w:rPr>
          <w:rFonts w:cs="Arial"/>
          <w:color w:val="000000"/>
          <w:sz w:val="21"/>
          <w:szCs w:val="21"/>
        </w:rPr>
        <w:t>ë</w:t>
      </w:r>
      <w:r w:rsidR="00EC2A94">
        <w:rPr>
          <w:rFonts w:cs="Arial"/>
          <w:color w:val="000000"/>
          <w:sz w:val="21"/>
          <w:szCs w:val="21"/>
        </w:rPr>
        <w:t>ris</w:t>
      </w:r>
      <w:r w:rsidR="00E719E0">
        <w:rPr>
          <w:rFonts w:cs="Arial"/>
          <w:color w:val="000000"/>
          <w:sz w:val="21"/>
          <w:szCs w:val="21"/>
        </w:rPr>
        <w:t>ë</w:t>
      </w:r>
      <w:r w:rsidR="00EC2A94">
        <w:rPr>
          <w:rFonts w:cs="Arial"/>
          <w:color w:val="000000"/>
          <w:sz w:val="21"/>
          <w:szCs w:val="21"/>
        </w:rPr>
        <w:t xml:space="preserve"> s</w:t>
      </w:r>
      <w:r w:rsidRPr="005F1B7C">
        <w:rPr>
          <w:rFonts w:cs="Arial"/>
          <w:color w:val="000000"/>
          <w:sz w:val="21"/>
          <w:szCs w:val="21"/>
        </w:rPr>
        <w:t xml:space="preserve">ë </w:t>
      </w:r>
      <w:r w:rsidR="0039058F">
        <w:rPr>
          <w:rFonts w:cs="Arial"/>
          <w:color w:val="000000"/>
          <w:sz w:val="21"/>
          <w:szCs w:val="21"/>
        </w:rPr>
        <w:t>nx</w:t>
      </w:r>
      <w:r w:rsidR="00E719E0">
        <w:rPr>
          <w:rFonts w:cs="Arial"/>
          <w:color w:val="000000"/>
          <w:sz w:val="21"/>
          <w:szCs w:val="21"/>
        </w:rPr>
        <w:t>ë</w:t>
      </w:r>
      <w:r w:rsidR="0039058F">
        <w:rPr>
          <w:rFonts w:cs="Arial"/>
          <w:color w:val="000000"/>
          <w:sz w:val="21"/>
          <w:szCs w:val="21"/>
        </w:rPr>
        <w:t>n</w:t>
      </w:r>
      <w:r w:rsidRPr="005F1B7C">
        <w:rPr>
          <w:rFonts w:cs="Arial"/>
          <w:color w:val="000000"/>
          <w:sz w:val="21"/>
          <w:szCs w:val="21"/>
        </w:rPr>
        <w:t>ë</w:t>
      </w:r>
      <w:r w:rsidR="0039058F">
        <w:rPr>
          <w:rFonts w:cs="Arial"/>
          <w:color w:val="000000"/>
          <w:sz w:val="21"/>
          <w:szCs w:val="21"/>
        </w:rPr>
        <w:t>s</w:t>
      </w:r>
      <w:r w:rsidRPr="005F1B7C">
        <w:rPr>
          <w:rFonts w:cs="Arial"/>
          <w:color w:val="000000"/>
          <w:sz w:val="21"/>
          <w:szCs w:val="21"/>
        </w:rPr>
        <w:t>ve.</w:t>
      </w:r>
      <w:r w:rsidR="00B106F4">
        <w:rPr>
          <w:rFonts w:cs="Arial"/>
          <w:color w:val="000000"/>
          <w:sz w:val="21"/>
          <w:szCs w:val="21"/>
        </w:rPr>
        <w:t xml:space="preserve"> </w:t>
      </w:r>
      <w:r w:rsidR="00B106F4" w:rsidRPr="00B106F4">
        <w:rPr>
          <w:rFonts w:cs="Arial"/>
          <w:color w:val="000000"/>
          <w:sz w:val="21"/>
          <w:szCs w:val="21"/>
        </w:rPr>
        <w:t xml:space="preserve">Këto ndryshime kanë përmirësuar imazhin e shkollave profesionale për t'u bërë </w:t>
      </w:r>
      <w:r w:rsidR="00B106F4">
        <w:rPr>
          <w:rFonts w:cs="Arial"/>
          <w:color w:val="000000"/>
          <w:sz w:val="21"/>
          <w:szCs w:val="21"/>
        </w:rPr>
        <w:t>atraktive</w:t>
      </w:r>
      <w:r w:rsidR="00B106F4" w:rsidRPr="00B106F4">
        <w:rPr>
          <w:rFonts w:cs="Arial"/>
          <w:color w:val="000000"/>
          <w:sz w:val="21"/>
          <w:szCs w:val="21"/>
        </w:rPr>
        <w:t xml:space="preserve"> për </w:t>
      </w:r>
      <w:r w:rsidR="004F6878">
        <w:rPr>
          <w:rFonts w:cs="Arial"/>
          <w:color w:val="000000"/>
          <w:sz w:val="21"/>
          <w:szCs w:val="21"/>
        </w:rPr>
        <w:t>nx</w:t>
      </w:r>
      <w:r w:rsidR="004F6878" w:rsidRPr="004F6878">
        <w:rPr>
          <w:rFonts w:cs="Arial"/>
          <w:color w:val="000000"/>
          <w:sz w:val="21"/>
          <w:szCs w:val="21"/>
          <w:lang w:val="de-CH"/>
        </w:rPr>
        <w:t>ë</w:t>
      </w:r>
      <w:r w:rsidR="004F6878">
        <w:rPr>
          <w:rFonts w:cs="Arial"/>
          <w:color w:val="000000"/>
          <w:sz w:val="21"/>
          <w:szCs w:val="21"/>
          <w:lang w:val="de-CH"/>
        </w:rPr>
        <w:t>n</w:t>
      </w:r>
      <w:r w:rsidR="004F6878" w:rsidRPr="004F6878">
        <w:rPr>
          <w:rFonts w:cs="Arial"/>
          <w:color w:val="000000"/>
          <w:sz w:val="21"/>
          <w:szCs w:val="21"/>
          <w:lang w:val="de-CH"/>
        </w:rPr>
        <w:t>ë</w:t>
      </w:r>
      <w:r w:rsidR="004F6878">
        <w:rPr>
          <w:rFonts w:cs="Arial"/>
          <w:color w:val="000000"/>
          <w:sz w:val="21"/>
          <w:szCs w:val="21"/>
          <w:lang w:val="de-CH"/>
        </w:rPr>
        <w:t>sit</w:t>
      </w:r>
      <w:r w:rsidR="00B106F4" w:rsidRPr="00B106F4">
        <w:rPr>
          <w:rFonts w:cs="Arial"/>
          <w:color w:val="000000"/>
          <w:sz w:val="21"/>
          <w:szCs w:val="21"/>
        </w:rPr>
        <w:t xml:space="preserve"> e ardhshëm, </w:t>
      </w:r>
      <w:r w:rsidR="00B106F4">
        <w:rPr>
          <w:rFonts w:cs="Arial"/>
          <w:color w:val="000000"/>
          <w:sz w:val="21"/>
          <w:szCs w:val="21"/>
        </w:rPr>
        <w:t>kan</w:t>
      </w:r>
      <w:r w:rsidR="00E719E0">
        <w:rPr>
          <w:rFonts w:cs="Arial"/>
          <w:color w:val="000000"/>
          <w:sz w:val="21"/>
          <w:szCs w:val="21"/>
        </w:rPr>
        <w:t>ë</w:t>
      </w:r>
      <w:r w:rsidR="00B106F4">
        <w:rPr>
          <w:rFonts w:cs="Arial"/>
          <w:color w:val="000000"/>
          <w:sz w:val="21"/>
          <w:szCs w:val="21"/>
        </w:rPr>
        <w:t xml:space="preserve"> ngritur</w:t>
      </w:r>
      <w:r w:rsidR="00B106F4" w:rsidRPr="00B106F4">
        <w:rPr>
          <w:rFonts w:cs="Arial"/>
          <w:color w:val="000000"/>
          <w:sz w:val="21"/>
          <w:szCs w:val="21"/>
        </w:rPr>
        <w:t xml:space="preserve"> vetëdijen e </w:t>
      </w:r>
      <w:r w:rsidR="00B106F4" w:rsidRPr="00B106F4">
        <w:rPr>
          <w:rFonts w:cs="Arial"/>
          <w:color w:val="000000"/>
          <w:sz w:val="21"/>
          <w:szCs w:val="21"/>
        </w:rPr>
        <w:lastRenderedPageBreak/>
        <w:t xml:space="preserve">prindërve për zgjedhje të </w:t>
      </w:r>
      <w:r w:rsidR="00B106F4">
        <w:rPr>
          <w:rFonts w:cs="Arial"/>
          <w:color w:val="000000"/>
          <w:sz w:val="21"/>
          <w:szCs w:val="21"/>
        </w:rPr>
        <w:t>mir</w:t>
      </w:r>
      <w:r w:rsidR="00B106F4" w:rsidRPr="00B106F4">
        <w:rPr>
          <w:rFonts w:cs="Arial"/>
          <w:color w:val="000000"/>
          <w:sz w:val="21"/>
          <w:szCs w:val="21"/>
        </w:rPr>
        <w:t>informuara të karrierës së fëmijëve të tyre</w:t>
      </w:r>
      <w:r w:rsidR="00B106F4">
        <w:rPr>
          <w:rFonts w:cs="Arial"/>
          <w:color w:val="000000"/>
          <w:sz w:val="21"/>
          <w:szCs w:val="21"/>
        </w:rPr>
        <w:t>,</w:t>
      </w:r>
      <w:r w:rsidR="00B106F4" w:rsidRPr="00B106F4">
        <w:rPr>
          <w:rFonts w:cs="Arial"/>
          <w:color w:val="000000"/>
          <w:sz w:val="21"/>
          <w:szCs w:val="21"/>
        </w:rPr>
        <w:t xml:space="preserve"> si rezultat i </w:t>
      </w:r>
      <w:r w:rsidR="00B106F4">
        <w:rPr>
          <w:rFonts w:cs="Arial"/>
          <w:color w:val="000000"/>
          <w:sz w:val="21"/>
          <w:szCs w:val="21"/>
        </w:rPr>
        <w:t>avancimit të komunikimit nd</w:t>
      </w:r>
      <w:r w:rsidR="00E719E0">
        <w:rPr>
          <w:rFonts w:cs="Arial"/>
          <w:color w:val="000000"/>
          <w:sz w:val="21"/>
          <w:szCs w:val="21"/>
        </w:rPr>
        <w:t>ë</w:t>
      </w:r>
      <w:r w:rsidR="00B106F4">
        <w:rPr>
          <w:rFonts w:cs="Arial"/>
          <w:color w:val="000000"/>
          <w:sz w:val="21"/>
          <w:szCs w:val="21"/>
        </w:rPr>
        <w:t>rmjet</w:t>
      </w:r>
      <w:r w:rsidR="00B106F4" w:rsidRPr="00B106F4">
        <w:rPr>
          <w:rFonts w:cs="Arial"/>
          <w:color w:val="000000"/>
          <w:sz w:val="21"/>
          <w:szCs w:val="21"/>
        </w:rPr>
        <w:t xml:space="preserve"> shkollave dhe prindërve. 7 </w:t>
      </w:r>
      <w:r w:rsidR="00B106F4">
        <w:rPr>
          <w:rFonts w:cs="Arial"/>
          <w:color w:val="000000"/>
          <w:sz w:val="21"/>
          <w:szCs w:val="21"/>
        </w:rPr>
        <w:t>prej</w:t>
      </w:r>
      <w:r w:rsidR="00B106F4" w:rsidRPr="00B106F4">
        <w:rPr>
          <w:rFonts w:cs="Arial"/>
          <w:color w:val="000000"/>
          <w:sz w:val="21"/>
          <w:szCs w:val="21"/>
        </w:rPr>
        <w:t xml:space="preserve"> 9 shkolla</w:t>
      </w:r>
      <w:r w:rsidR="00B106F4">
        <w:rPr>
          <w:rFonts w:cs="Arial"/>
          <w:color w:val="000000"/>
          <w:sz w:val="21"/>
          <w:szCs w:val="21"/>
        </w:rPr>
        <w:t>ve</w:t>
      </w:r>
      <w:r w:rsidR="00B106F4" w:rsidRPr="00B106F4">
        <w:rPr>
          <w:rFonts w:cs="Arial"/>
          <w:color w:val="000000"/>
          <w:sz w:val="21"/>
          <w:szCs w:val="21"/>
        </w:rPr>
        <w:t xml:space="preserve"> partnere </w:t>
      </w:r>
      <w:r w:rsidR="00B106F4">
        <w:rPr>
          <w:rFonts w:cs="Arial"/>
          <w:color w:val="000000"/>
          <w:sz w:val="21"/>
          <w:szCs w:val="21"/>
        </w:rPr>
        <w:t>ose kan</w:t>
      </w:r>
      <w:r w:rsidR="00E719E0">
        <w:rPr>
          <w:rFonts w:cs="Arial"/>
          <w:color w:val="000000"/>
          <w:sz w:val="21"/>
          <w:szCs w:val="21"/>
        </w:rPr>
        <w:t>ë</w:t>
      </w:r>
      <w:r w:rsidR="00B106F4">
        <w:rPr>
          <w:rFonts w:cs="Arial"/>
          <w:color w:val="000000"/>
          <w:sz w:val="21"/>
          <w:szCs w:val="21"/>
        </w:rPr>
        <w:t xml:space="preserve"> arritur t</w:t>
      </w:r>
      <w:r w:rsidR="00E719E0">
        <w:rPr>
          <w:rFonts w:cs="Arial"/>
          <w:color w:val="000000"/>
          <w:sz w:val="21"/>
          <w:szCs w:val="21"/>
        </w:rPr>
        <w:t>ë</w:t>
      </w:r>
      <w:r w:rsidR="00B106F4">
        <w:rPr>
          <w:rFonts w:cs="Arial"/>
          <w:color w:val="000000"/>
          <w:sz w:val="21"/>
          <w:szCs w:val="21"/>
        </w:rPr>
        <w:t xml:space="preserve"> ruajn</w:t>
      </w:r>
      <w:r w:rsidR="00E719E0">
        <w:rPr>
          <w:rFonts w:cs="Arial"/>
          <w:color w:val="000000"/>
          <w:sz w:val="21"/>
          <w:szCs w:val="21"/>
        </w:rPr>
        <w:t>ë</w:t>
      </w:r>
      <w:r w:rsidR="00B106F4">
        <w:rPr>
          <w:rFonts w:cs="Arial"/>
          <w:color w:val="000000"/>
          <w:sz w:val="21"/>
          <w:szCs w:val="21"/>
        </w:rPr>
        <w:t xml:space="preserve"> nj</w:t>
      </w:r>
      <w:r w:rsidR="00E719E0">
        <w:rPr>
          <w:rFonts w:cs="Arial"/>
          <w:color w:val="000000"/>
          <w:sz w:val="21"/>
          <w:szCs w:val="21"/>
        </w:rPr>
        <w:t>ë</w:t>
      </w:r>
      <w:r w:rsidR="00B106F4">
        <w:rPr>
          <w:rFonts w:cs="Arial"/>
          <w:color w:val="000000"/>
          <w:sz w:val="21"/>
          <w:szCs w:val="21"/>
        </w:rPr>
        <w:t xml:space="preserve"> nivel t</w:t>
      </w:r>
      <w:r w:rsidR="00E719E0">
        <w:rPr>
          <w:rFonts w:cs="Arial"/>
          <w:color w:val="000000"/>
          <w:sz w:val="21"/>
          <w:szCs w:val="21"/>
        </w:rPr>
        <w:t>ë</w:t>
      </w:r>
      <w:r w:rsidR="00B106F4">
        <w:rPr>
          <w:rFonts w:cs="Arial"/>
          <w:color w:val="000000"/>
          <w:sz w:val="21"/>
          <w:szCs w:val="21"/>
        </w:rPr>
        <w:t xml:space="preserve"> </w:t>
      </w:r>
      <w:r w:rsidR="00B106F4" w:rsidRPr="00B106F4">
        <w:rPr>
          <w:rFonts w:cs="Arial"/>
          <w:color w:val="000000"/>
          <w:sz w:val="21"/>
          <w:szCs w:val="21"/>
        </w:rPr>
        <w:t xml:space="preserve">ekuilibruar </w:t>
      </w:r>
      <w:r w:rsidR="005D0982">
        <w:rPr>
          <w:rFonts w:cs="Arial"/>
          <w:color w:val="000000"/>
          <w:sz w:val="21"/>
          <w:szCs w:val="21"/>
        </w:rPr>
        <w:t>t</w:t>
      </w:r>
      <w:r w:rsidR="00E719E0">
        <w:rPr>
          <w:rFonts w:cs="Arial"/>
          <w:color w:val="000000"/>
          <w:sz w:val="21"/>
          <w:szCs w:val="21"/>
        </w:rPr>
        <w:t>ë</w:t>
      </w:r>
      <w:r w:rsidR="005D0982">
        <w:rPr>
          <w:rFonts w:cs="Arial"/>
          <w:color w:val="000000"/>
          <w:sz w:val="21"/>
          <w:szCs w:val="21"/>
        </w:rPr>
        <w:t xml:space="preserve"> </w:t>
      </w:r>
      <w:r w:rsidR="00B106F4" w:rsidRPr="00B106F4">
        <w:rPr>
          <w:rFonts w:cs="Arial"/>
          <w:color w:val="000000"/>
          <w:sz w:val="21"/>
          <w:szCs w:val="21"/>
        </w:rPr>
        <w:t>regjistrimit të nx</w:t>
      </w:r>
      <w:r w:rsidR="00E719E0">
        <w:rPr>
          <w:rFonts w:cs="Arial"/>
          <w:color w:val="000000"/>
          <w:sz w:val="21"/>
          <w:szCs w:val="21"/>
        </w:rPr>
        <w:t>ë</w:t>
      </w:r>
      <w:r w:rsidR="00B106F4" w:rsidRPr="00B106F4">
        <w:rPr>
          <w:rFonts w:cs="Arial"/>
          <w:color w:val="000000"/>
          <w:sz w:val="21"/>
          <w:szCs w:val="21"/>
        </w:rPr>
        <w:t>n</w:t>
      </w:r>
      <w:r w:rsidR="00E719E0">
        <w:rPr>
          <w:rFonts w:cs="Arial"/>
          <w:color w:val="000000"/>
          <w:sz w:val="21"/>
          <w:szCs w:val="21"/>
        </w:rPr>
        <w:t>ë</w:t>
      </w:r>
      <w:r w:rsidR="00B106F4" w:rsidRPr="00B106F4">
        <w:rPr>
          <w:rFonts w:cs="Arial"/>
          <w:color w:val="000000"/>
          <w:sz w:val="21"/>
          <w:szCs w:val="21"/>
        </w:rPr>
        <w:t>sve të rinj</w:t>
      </w:r>
      <w:r w:rsidR="005D0982">
        <w:rPr>
          <w:rFonts w:cs="Arial"/>
          <w:color w:val="000000"/>
          <w:sz w:val="21"/>
          <w:szCs w:val="21"/>
        </w:rPr>
        <w:t xml:space="preserve"> </w:t>
      </w:r>
      <w:r w:rsidR="005D0982" w:rsidRPr="005D0982">
        <w:rPr>
          <w:rFonts w:cs="Arial"/>
          <w:color w:val="000000"/>
          <w:sz w:val="21"/>
          <w:szCs w:val="21"/>
        </w:rPr>
        <w:t>ose kan</w:t>
      </w:r>
      <w:r w:rsidR="00E719E0">
        <w:rPr>
          <w:rFonts w:cs="Arial"/>
          <w:color w:val="000000"/>
          <w:sz w:val="21"/>
          <w:szCs w:val="21"/>
        </w:rPr>
        <w:t>ë</w:t>
      </w:r>
      <w:r w:rsidR="005D0982" w:rsidRPr="005D0982">
        <w:rPr>
          <w:rFonts w:cs="Arial"/>
          <w:color w:val="000000"/>
          <w:sz w:val="21"/>
          <w:szCs w:val="21"/>
        </w:rPr>
        <w:t xml:space="preserve"> rritur numrin e</w:t>
      </w:r>
      <w:r w:rsidR="005D0982">
        <w:rPr>
          <w:rFonts w:cs="Arial"/>
          <w:color w:val="000000"/>
          <w:sz w:val="21"/>
          <w:szCs w:val="21"/>
        </w:rPr>
        <w:t xml:space="preserve"> </w:t>
      </w:r>
      <w:r w:rsidR="00203B4D">
        <w:rPr>
          <w:rFonts w:cs="Arial"/>
          <w:color w:val="000000"/>
          <w:sz w:val="21"/>
          <w:szCs w:val="21"/>
        </w:rPr>
        <w:t>regjistrimit t</w:t>
      </w:r>
      <w:r w:rsidR="00E719E0">
        <w:rPr>
          <w:rFonts w:cs="Arial"/>
          <w:color w:val="000000"/>
          <w:sz w:val="21"/>
          <w:szCs w:val="21"/>
        </w:rPr>
        <w:t>ë</w:t>
      </w:r>
      <w:r w:rsidR="00203B4D">
        <w:rPr>
          <w:rFonts w:cs="Arial"/>
          <w:color w:val="000000"/>
          <w:sz w:val="21"/>
          <w:szCs w:val="21"/>
        </w:rPr>
        <w:t xml:space="preserve"> </w:t>
      </w:r>
      <w:r w:rsidR="005D0982">
        <w:rPr>
          <w:rFonts w:cs="Arial"/>
          <w:color w:val="000000"/>
          <w:sz w:val="21"/>
          <w:szCs w:val="21"/>
        </w:rPr>
        <w:t>tyre</w:t>
      </w:r>
      <w:r w:rsidR="00B106F4" w:rsidRPr="00B106F4">
        <w:rPr>
          <w:rFonts w:cs="Arial"/>
          <w:color w:val="000000"/>
          <w:sz w:val="21"/>
          <w:szCs w:val="21"/>
        </w:rPr>
        <w:t>, p</w:t>
      </w:r>
      <w:r w:rsidR="00E719E0">
        <w:rPr>
          <w:rFonts w:cs="Arial"/>
          <w:color w:val="000000"/>
          <w:sz w:val="21"/>
          <w:szCs w:val="21"/>
        </w:rPr>
        <w:t>ë</w:t>
      </w:r>
      <w:r w:rsidR="00203B4D">
        <w:rPr>
          <w:rFonts w:cs="Arial"/>
          <w:color w:val="000000"/>
          <w:sz w:val="21"/>
          <w:szCs w:val="21"/>
        </w:rPr>
        <w:t>rkund</w:t>
      </w:r>
      <w:r w:rsidR="00E719E0">
        <w:rPr>
          <w:rFonts w:cs="Arial"/>
          <w:color w:val="000000"/>
          <w:sz w:val="21"/>
          <w:szCs w:val="21"/>
        </w:rPr>
        <w:t>ë</w:t>
      </w:r>
      <w:r w:rsidR="00203B4D">
        <w:rPr>
          <w:rFonts w:cs="Arial"/>
          <w:color w:val="000000"/>
          <w:sz w:val="21"/>
          <w:szCs w:val="21"/>
        </w:rPr>
        <w:t>r trendeve negative të viteve t</w:t>
      </w:r>
      <w:r w:rsidR="00E719E0">
        <w:rPr>
          <w:rFonts w:cs="Arial"/>
          <w:color w:val="000000"/>
          <w:sz w:val="21"/>
          <w:szCs w:val="21"/>
        </w:rPr>
        <w:t>ë</w:t>
      </w:r>
      <w:r w:rsidR="00B106F4" w:rsidRPr="00B106F4">
        <w:rPr>
          <w:rFonts w:cs="Arial"/>
          <w:color w:val="000000"/>
          <w:sz w:val="21"/>
          <w:szCs w:val="21"/>
        </w:rPr>
        <w:t xml:space="preserve"> mëparshme.</w:t>
      </w:r>
    </w:p>
    <w:p w14:paraId="1BC1C1FA" w14:textId="77777777" w:rsidR="00E00F83" w:rsidRDefault="00E00F83" w:rsidP="00905771">
      <w:pPr>
        <w:spacing w:after="120"/>
        <w:rPr>
          <w:rFonts w:cs="Arial"/>
          <w:color w:val="000000"/>
          <w:sz w:val="21"/>
          <w:szCs w:val="21"/>
        </w:rPr>
      </w:pPr>
      <w:r w:rsidRPr="00E00F83">
        <w:rPr>
          <w:rFonts w:cs="Arial"/>
          <w:color w:val="000000"/>
          <w:sz w:val="21"/>
          <w:szCs w:val="21"/>
        </w:rPr>
        <w:t xml:space="preserve">Përfshirja e </w:t>
      </w:r>
      <w:r>
        <w:rPr>
          <w:rFonts w:cs="Arial"/>
          <w:color w:val="000000"/>
          <w:sz w:val="21"/>
          <w:szCs w:val="21"/>
        </w:rPr>
        <w:t>minoriteteve</w:t>
      </w:r>
      <w:r w:rsidRPr="00E00F83">
        <w:rPr>
          <w:rFonts w:cs="Arial"/>
          <w:color w:val="000000"/>
          <w:sz w:val="21"/>
          <w:szCs w:val="21"/>
        </w:rPr>
        <w:t xml:space="preserve"> në aktivitetet e </w:t>
      </w:r>
      <w:r>
        <w:rPr>
          <w:rFonts w:cs="Arial"/>
          <w:color w:val="000000"/>
          <w:sz w:val="21"/>
          <w:szCs w:val="21"/>
        </w:rPr>
        <w:t>QSHK-ve</w:t>
      </w:r>
      <w:r w:rsidRPr="00E00F83">
        <w:rPr>
          <w:rFonts w:cs="Arial"/>
          <w:color w:val="000000"/>
          <w:sz w:val="21"/>
          <w:szCs w:val="21"/>
        </w:rPr>
        <w:t xml:space="preserve"> </w:t>
      </w:r>
      <w:r>
        <w:rPr>
          <w:rFonts w:cs="Arial"/>
          <w:color w:val="000000"/>
          <w:sz w:val="21"/>
          <w:szCs w:val="21"/>
        </w:rPr>
        <w:t>vazhdon t</w:t>
      </w:r>
      <w:r w:rsidR="00E719E0">
        <w:rPr>
          <w:rFonts w:cs="Arial"/>
          <w:color w:val="000000"/>
          <w:sz w:val="21"/>
          <w:szCs w:val="21"/>
        </w:rPr>
        <w:t>ë</w:t>
      </w:r>
      <w:r>
        <w:rPr>
          <w:rFonts w:cs="Arial"/>
          <w:color w:val="000000"/>
          <w:sz w:val="21"/>
          <w:szCs w:val="21"/>
        </w:rPr>
        <w:t xml:space="preserve"> </w:t>
      </w:r>
      <w:r w:rsidRPr="00E00F83">
        <w:rPr>
          <w:rFonts w:cs="Arial"/>
          <w:color w:val="000000"/>
          <w:sz w:val="21"/>
          <w:szCs w:val="21"/>
        </w:rPr>
        <w:t>mbetet në nivel të ulët</w:t>
      </w:r>
      <w:r>
        <w:rPr>
          <w:rFonts w:cs="Arial"/>
          <w:color w:val="000000"/>
          <w:sz w:val="21"/>
          <w:szCs w:val="21"/>
        </w:rPr>
        <w:t>,</w:t>
      </w:r>
      <w:r w:rsidRPr="00E00F83">
        <w:rPr>
          <w:rFonts w:cs="Arial"/>
          <w:color w:val="000000"/>
          <w:sz w:val="21"/>
          <w:szCs w:val="21"/>
        </w:rPr>
        <w:t xml:space="preserve"> prej vetëm 2% (nga kjo përqindje, 56% janë nxënës të klasës së 9-të dhe 44% </w:t>
      </w:r>
      <w:r>
        <w:rPr>
          <w:rFonts w:cs="Arial"/>
          <w:color w:val="000000"/>
          <w:sz w:val="21"/>
          <w:szCs w:val="21"/>
        </w:rPr>
        <w:t>nx</w:t>
      </w:r>
      <w:r w:rsidR="00E719E0">
        <w:rPr>
          <w:rFonts w:cs="Arial"/>
          <w:color w:val="000000"/>
          <w:sz w:val="21"/>
          <w:szCs w:val="21"/>
        </w:rPr>
        <w:t>ë</w:t>
      </w:r>
      <w:r>
        <w:rPr>
          <w:rFonts w:cs="Arial"/>
          <w:color w:val="000000"/>
          <w:sz w:val="21"/>
          <w:szCs w:val="21"/>
        </w:rPr>
        <w:t>n</w:t>
      </w:r>
      <w:r w:rsidR="00E719E0">
        <w:rPr>
          <w:rFonts w:cs="Arial"/>
          <w:color w:val="000000"/>
          <w:sz w:val="21"/>
          <w:szCs w:val="21"/>
        </w:rPr>
        <w:t>ë</w:t>
      </w:r>
      <w:r>
        <w:rPr>
          <w:rFonts w:cs="Arial"/>
          <w:color w:val="000000"/>
          <w:sz w:val="21"/>
          <w:szCs w:val="21"/>
        </w:rPr>
        <w:t>s</w:t>
      </w:r>
      <w:r w:rsidRPr="00E00F83">
        <w:rPr>
          <w:rFonts w:cs="Arial"/>
          <w:color w:val="000000"/>
          <w:sz w:val="21"/>
          <w:szCs w:val="21"/>
        </w:rPr>
        <w:t xml:space="preserve"> të AAP</w:t>
      </w:r>
      <w:r>
        <w:rPr>
          <w:rFonts w:cs="Arial"/>
          <w:color w:val="000000"/>
          <w:sz w:val="21"/>
          <w:szCs w:val="21"/>
        </w:rPr>
        <w:t>-s</w:t>
      </w:r>
      <w:r w:rsidR="00E719E0">
        <w:rPr>
          <w:rFonts w:cs="Arial"/>
          <w:color w:val="000000"/>
          <w:sz w:val="21"/>
          <w:szCs w:val="21"/>
        </w:rPr>
        <w:t>ë</w:t>
      </w:r>
      <w:r w:rsidRPr="00E00F83">
        <w:rPr>
          <w:rFonts w:cs="Arial"/>
          <w:color w:val="000000"/>
          <w:sz w:val="21"/>
          <w:szCs w:val="21"/>
        </w:rPr>
        <w:t xml:space="preserve">). Komunitetet turke dhe boshnjake </w:t>
      </w:r>
      <w:r w:rsidR="00F52503">
        <w:rPr>
          <w:rFonts w:cs="Arial"/>
          <w:color w:val="000000"/>
          <w:sz w:val="21"/>
          <w:szCs w:val="21"/>
        </w:rPr>
        <w:t>jan</w:t>
      </w:r>
      <w:r w:rsidR="00E719E0">
        <w:rPr>
          <w:rFonts w:cs="Arial"/>
          <w:color w:val="000000"/>
          <w:sz w:val="21"/>
          <w:szCs w:val="21"/>
        </w:rPr>
        <w:t>ë</w:t>
      </w:r>
      <w:r w:rsidR="00F52503">
        <w:rPr>
          <w:rFonts w:cs="Arial"/>
          <w:color w:val="000000"/>
          <w:sz w:val="21"/>
          <w:szCs w:val="21"/>
        </w:rPr>
        <w:t xml:space="preserve"> t</w:t>
      </w:r>
      <w:r w:rsidR="00E719E0">
        <w:rPr>
          <w:rFonts w:cs="Arial"/>
          <w:color w:val="000000"/>
          <w:sz w:val="21"/>
          <w:szCs w:val="21"/>
        </w:rPr>
        <w:t>ë</w:t>
      </w:r>
      <w:r w:rsidR="00F52503">
        <w:rPr>
          <w:rFonts w:cs="Arial"/>
          <w:color w:val="000000"/>
          <w:sz w:val="21"/>
          <w:szCs w:val="21"/>
        </w:rPr>
        <w:t xml:space="preserve"> përfshira</w:t>
      </w:r>
      <w:r w:rsidRPr="00E00F83">
        <w:rPr>
          <w:rFonts w:cs="Arial"/>
          <w:color w:val="000000"/>
          <w:sz w:val="21"/>
          <w:szCs w:val="21"/>
        </w:rPr>
        <w:t xml:space="preserve"> më </w:t>
      </w:r>
      <w:r w:rsidR="00F52503">
        <w:rPr>
          <w:rFonts w:cs="Arial"/>
          <w:color w:val="000000"/>
          <w:sz w:val="21"/>
          <w:szCs w:val="21"/>
        </w:rPr>
        <w:t>shum</w:t>
      </w:r>
      <w:r w:rsidR="00E719E0">
        <w:rPr>
          <w:rFonts w:cs="Arial"/>
          <w:color w:val="000000"/>
          <w:sz w:val="21"/>
          <w:szCs w:val="21"/>
        </w:rPr>
        <w:t>ë</w:t>
      </w:r>
      <w:r w:rsidR="00F52503">
        <w:rPr>
          <w:rFonts w:cs="Arial"/>
          <w:color w:val="000000"/>
          <w:sz w:val="21"/>
          <w:szCs w:val="21"/>
        </w:rPr>
        <w:t>,</w:t>
      </w:r>
      <w:r w:rsidRPr="00E00F83">
        <w:rPr>
          <w:rFonts w:cs="Arial"/>
          <w:color w:val="000000"/>
          <w:sz w:val="21"/>
          <w:szCs w:val="21"/>
        </w:rPr>
        <w:t xml:space="preserve"> sepse </w:t>
      </w:r>
      <w:r w:rsidR="00F52503">
        <w:rPr>
          <w:rFonts w:cs="Arial"/>
          <w:color w:val="000000"/>
          <w:sz w:val="21"/>
          <w:szCs w:val="21"/>
        </w:rPr>
        <w:t>n</w:t>
      </w:r>
      <w:r w:rsidR="00E719E0">
        <w:rPr>
          <w:rFonts w:cs="Arial"/>
          <w:color w:val="000000"/>
          <w:sz w:val="21"/>
          <w:szCs w:val="21"/>
        </w:rPr>
        <w:t>ë</w:t>
      </w:r>
      <w:r w:rsidR="00F52503">
        <w:rPr>
          <w:rFonts w:cs="Arial"/>
          <w:color w:val="000000"/>
          <w:sz w:val="21"/>
          <w:szCs w:val="21"/>
        </w:rPr>
        <w:t xml:space="preserve"> kuad</w:t>
      </w:r>
      <w:r w:rsidR="00E719E0">
        <w:rPr>
          <w:rFonts w:cs="Arial"/>
          <w:color w:val="000000"/>
          <w:sz w:val="21"/>
          <w:szCs w:val="21"/>
        </w:rPr>
        <w:t>ë</w:t>
      </w:r>
      <w:r w:rsidR="00F52503">
        <w:rPr>
          <w:rFonts w:cs="Arial"/>
          <w:color w:val="000000"/>
          <w:sz w:val="21"/>
          <w:szCs w:val="21"/>
        </w:rPr>
        <w:t>r t</w:t>
      </w:r>
      <w:r w:rsidR="00E719E0">
        <w:rPr>
          <w:rFonts w:cs="Arial"/>
          <w:color w:val="000000"/>
          <w:sz w:val="21"/>
          <w:szCs w:val="21"/>
        </w:rPr>
        <w:t>ë</w:t>
      </w:r>
      <w:r w:rsidRPr="00E00F83">
        <w:rPr>
          <w:rFonts w:cs="Arial"/>
          <w:color w:val="000000"/>
          <w:sz w:val="21"/>
          <w:szCs w:val="21"/>
        </w:rPr>
        <w:t xml:space="preserve"> shkollave tona partnere</w:t>
      </w:r>
      <w:r w:rsidR="00F52503">
        <w:rPr>
          <w:rFonts w:cs="Arial"/>
          <w:color w:val="000000"/>
          <w:sz w:val="21"/>
          <w:szCs w:val="21"/>
        </w:rPr>
        <w:t xml:space="preserve"> ekzistojn</w:t>
      </w:r>
      <w:r w:rsidR="00E719E0">
        <w:rPr>
          <w:rFonts w:cs="Arial"/>
          <w:color w:val="000000"/>
          <w:sz w:val="21"/>
          <w:szCs w:val="21"/>
        </w:rPr>
        <w:t>ë</w:t>
      </w:r>
      <w:r w:rsidRPr="00E00F83">
        <w:rPr>
          <w:rFonts w:cs="Arial"/>
          <w:color w:val="000000"/>
          <w:sz w:val="21"/>
          <w:szCs w:val="21"/>
        </w:rPr>
        <w:t xml:space="preserve"> </w:t>
      </w:r>
      <w:r w:rsidR="008249FD">
        <w:rPr>
          <w:rFonts w:cs="Arial"/>
          <w:color w:val="000000"/>
          <w:sz w:val="21"/>
          <w:szCs w:val="21"/>
        </w:rPr>
        <w:t xml:space="preserve">klasa </w:t>
      </w:r>
      <w:r w:rsidR="009A456D">
        <w:rPr>
          <w:rFonts w:cs="Arial"/>
          <w:color w:val="000000"/>
          <w:sz w:val="21"/>
          <w:szCs w:val="21"/>
        </w:rPr>
        <w:t>t</w:t>
      </w:r>
      <w:r w:rsidR="00E719E0">
        <w:rPr>
          <w:rFonts w:cs="Arial"/>
          <w:color w:val="000000"/>
          <w:sz w:val="21"/>
          <w:szCs w:val="21"/>
        </w:rPr>
        <w:t>ë</w:t>
      </w:r>
      <w:r w:rsidR="009A456D">
        <w:rPr>
          <w:rFonts w:cs="Arial"/>
          <w:color w:val="000000"/>
          <w:sz w:val="21"/>
          <w:szCs w:val="21"/>
        </w:rPr>
        <w:t xml:space="preserve"> veçanta</w:t>
      </w:r>
      <w:r w:rsidRPr="00E00F83">
        <w:rPr>
          <w:rFonts w:cs="Arial"/>
          <w:color w:val="000000"/>
          <w:sz w:val="21"/>
          <w:szCs w:val="21"/>
        </w:rPr>
        <w:t xml:space="preserve"> </w:t>
      </w:r>
      <w:r w:rsidR="008249FD">
        <w:rPr>
          <w:rFonts w:cs="Arial"/>
          <w:color w:val="000000"/>
          <w:sz w:val="21"/>
          <w:szCs w:val="21"/>
        </w:rPr>
        <w:t xml:space="preserve">shkollore </w:t>
      </w:r>
      <w:r w:rsidRPr="00E00F83">
        <w:rPr>
          <w:rFonts w:cs="Arial"/>
          <w:color w:val="000000"/>
          <w:sz w:val="21"/>
          <w:szCs w:val="21"/>
        </w:rPr>
        <w:t xml:space="preserve">për ta. Ndërsa komuniteti RAE </w:t>
      </w:r>
      <w:r w:rsidR="00667149">
        <w:rPr>
          <w:rFonts w:cs="Arial"/>
          <w:color w:val="000000"/>
          <w:sz w:val="21"/>
          <w:szCs w:val="21"/>
        </w:rPr>
        <w:t>vijon</w:t>
      </w:r>
      <w:r w:rsidRPr="00E00F83">
        <w:rPr>
          <w:rFonts w:cs="Arial"/>
          <w:color w:val="000000"/>
          <w:sz w:val="21"/>
          <w:szCs w:val="21"/>
        </w:rPr>
        <w:t xml:space="preserve"> arsimin në</w:t>
      </w:r>
      <w:r w:rsidR="00A46C2C">
        <w:rPr>
          <w:rFonts w:cs="Arial"/>
          <w:color w:val="000000"/>
          <w:sz w:val="21"/>
          <w:szCs w:val="21"/>
        </w:rPr>
        <w:t>p</w:t>
      </w:r>
      <w:r w:rsidR="00E719E0">
        <w:rPr>
          <w:rFonts w:cs="Arial"/>
          <w:color w:val="000000"/>
          <w:sz w:val="21"/>
          <w:szCs w:val="21"/>
        </w:rPr>
        <w:t>ë</w:t>
      </w:r>
      <w:r w:rsidR="00A46C2C">
        <w:rPr>
          <w:rFonts w:cs="Arial"/>
          <w:color w:val="000000"/>
          <w:sz w:val="21"/>
          <w:szCs w:val="21"/>
        </w:rPr>
        <w:t>r</w:t>
      </w:r>
      <w:r w:rsidRPr="00E00F83">
        <w:rPr>
          <w:rFonts w:cs="Arial"/>
          <w:color w:val="000000"/>
          <w:sz w:val="21"/>
          <w:szCs w:val="21"/>
        </w:rPr>
        <w:t xml:space="preserve"> klasa të </w:t>
      </w:r>
      <w:r w:rsidR="00667149">
        <w:rPr>
          <w:rFonts w:cs="Arial"/>
          <w:color w:val="000000"/>
          <w:sz w:val="21"/>
          <w:szCs w:val="21"/>
        </w:rPr>
        <w:t>kombinuara,</w:t>
      </w:r>
      <w:r w:rsidRPr="00E00F83">
        <w:rPr>
          <w:rFonts w:cs="Arial"/>
          <w:color w:val="000000"/>
          <w:sz w:val="21"/>
          <w:szCs w:val="21"/>
        </w:rPr>
        <w:t xml:space="preserve"> </w:t>
      </w:r>
      <w:r w:rsidR="00667149">
        <w:rPr>
          <w:rFonts w:cs="Arial"/>
          <w:color w:val="000000"/>
          <w:sz w:val="21"/>
          <w:szCs w:val="21"/>
        </w:rPr>
        <w:t>qoft</w:t>
      </w:r>
      <w:r w:rsidR="00E719E0">
        <w:rPr>
          <w:rFonts w:cs="Arial"/>
          <w:color w:val="000000"/>
          <w:sz w:val="21"/>
          <w:szCs w:val="21"/>
        </w:rPr>
        <w:t>ë</w:t>
      </w:r>
      <w:r w:rsidRPr="00E00F83">
        <w:rPr>
          <w:rFonts w:cs="Arial"/>
          <w:color w:val="000000"/>
          <w:sz w:val="21"/>
          <w:szCs w:val="21"/>
        </w:rPr>
        <w:t xml:space="preserve"> </w:t>
      </w:r>
      <w:r w:rsidR="00A46C2C">
        <w:rPr>
          <w:rFonts w:cs="Arial"/>
          <w:color w:val="000000"/>
          <w:sz w:val="21"/>
          <w:szCs w:val="21"/>
        </w:rPr>
        <w:t xml:space="preserve">kjo </w:t>
      </w:r>
      <w:r w:rsidRPr="00E00F83">
        <w:rPr>
          <w:rFonts w:cs="Arial"/>
          <w:color w:val="000000"/>
          <w:sz w:val="21"/>
          <w:szCs w:val="21"/>
        </w:rPr>
        <w:t xml:space="preserve">në </w:t>
      </w:r>
      <w:r w:rsidR="00667149">
        <w:rPr>
          <w:rFonts w:cs="Arial"/>
          <w:color w:val="000000"/>
          <w:sz w:val="21"/>
          <w:szCs w:val="21"/>
        </w:rPr>
        <w:t xml:space="preserve">shkollat </w:t>
      </w:r>
      <w:r w:rsidRPr="00E00F83">
        <w:rPr>
          <w:rFonts w:cs="Arial"/>
          <w:color w:val="000000"/>
          <w:sz w:val="21"/>
          <w:szCs w:val="21"/>
        </w:rPr>
        <w:t>shqip</w:t>
      </w:r>
      <w:r w:rsidR="00667149">
        <w:rPr>
          <w:rFonts w:cs="Arial"/>
          <w:color w:val="000000"/>
          <w:sz w:val="21"/>
          <w:szCs w:val="21"/>
        </w:rPr>
        <w:t>e</w:t>
      </w:r>
      <w:r w:rsidRPr="00E00F83">
        <w:rPr>
          <w:rFonts w:cs="Arial"/>
          <w:color w:val="000000"/>
          <w:sz w:val="21"/>
          <w:szCs w:val="21"/>
        </w:rPr>
        <w:t xml:space="preserve"> ose </w:t>
      </w:r>
      <w:r w:rsidR="00667149">
        <w:rPr>
          <w:rFonts w:cs="Arial"/>
          <w:color w:val="000000"/>
          <w:sz w:val="21"/>
          <w:szCs w:val="21"/>
        </w:rPr>
        <w:t>ato</w:t>
      </w:r>
      <w:r w:rsidRPr="00E00F83">
        <w:rPr>
          <w:rFonts w:cs="Arial"/>
          <w:color w:val="000000"/>
          <w:sz w:val="21"/>
          <w:szCs w:val="21"/>
        </w:rPr>
        <w:t xml:space="preserve"> serbe. </w:t>
      </w:r>
      <w:r w:rsidR="00A46C2C">
        <w:rPr>
          <w:rFonts w:cs="Arial"/>
          <w:color w:val="000000"/>
          <w:sz w:val="21"/>
          <w:szCs w:val="21"/>
        </w:rPr>
        <w:t>N</w:t>
      </w:r>
      <w:r w:rsidR="00E719E0">
        <w:rPr>
          <w:rFonts w:cs="Arial"/>
          <w:color w:val="000000"/>
          <w:sz w:val="21"/>
          <w:szCs w:val="21"/>
        </w:rPr>
        <w:t>ë</w:t>
      </w:r>
      <w:r w:rsidR="00A46C2C">
        <w:rPr>
          <w:rFonts w:cs="Arial"/>
          <w:color w:val="000000"/>
          <w:sz w:val="21"/>
          <w:szCs w:val="21"/>
        </w:rPr>
        <w:t>se</w:t>
      </w:r>
      <w:r w:rsidRPr="00E00F83">
        <w:rPr>
          <w:rFonts w:cs="Arial"/>
          <w:color w:val="000000"/>
          <w:sz w:val="21"/>
          <w:szCs w:val="21"/>
        </w:rPr>
        <w:t xml:space="preserve"> kësaj</w:t>
      </w:r>
      <w:r w:rsidR="00A46C2C">
        <w:rPr>
          <w:rFonts w:cs="Arial"/>
          <w:color w:val="000000"/>
          <w:sz w:val="21"/>
          <w:szCs w:val="21"/>
        </w:rPr>
        <w:t xml:space="preserve"> i shtohet edhe refuzimi i</w:t>
      </w:r>
      <w:r w:rsidRPr="00E00F83">
        <w:rPr>
          <w:rFonts w:cs="Arial"/>
          <w:color w:val="000000"/>
          <w:sz w:val="21"/>
          <w:szCs w:val="21"/>
        </w:rPr>
        <w:t xml:space="preserve"> shkollave serbe për t'u integruar në sistemin arsimor të Kosovës, përfshirja e këtyre komuniteteve pakicë në aktivitetet e </w:t>
      </w:r>
      <w:r w:rsidR="00A46C2C">
        <w:rPr>
          <w:rFonts w:cs="Arial"/>
          <w:color w:val="000000"/>
          <w:sz w:val="21"/>
          <w:szCs w:val="21"/>
        </w:rPr>
        <w:t>QSHK-ve</w:t>
      </w:r>
      <w:r w:rsidRPr="00E00F83">
        <w:rPr>
          <w:rFonts w:cs="Arial"/>
          <w:color w:val="000000"/>
          <w:sz w:val="21"/>
          <w:szCs w:val="21"/>
        </w:rPr>
        <w:t xml:space="preserve"> paraqet një sfidë të veçantë</w:t>
      </w:r>
      <w:r w:rsidR="00A46C2C">
        <w:rPr>
          <w:rFonts w:cs="Arial"/>
          <w:color w:val="000000"/>
          <w:sz w:val="21"/>
          <w:szCs w:val="21"/>
        </w:rPr>
        <w:t xml:space="preserve">. </w:t>
      </w:r>
      <w:r w:rsidR="00235D90">
        <w:rPr>
          <w:rFonts w:cs="Arial"/>
          <w:color w:val="000000"/>
          <w:sz w:val="21"/>
          <w:szCs w:val="21"/>
        </w:rPr>
        <w:t>P</w:t>
      </w:r>
      <w:r w:rsidR="00E719E0">
        <w:rPr>
          <w:rFonts w:cs="Arial"/>
          <w:color w:val="000000"/>
          <w:sz w:val="21"/>
          <w:szCs w:val="21"/>
        </w:rPr>
        <w:t>ë</w:t>
      </w:r>
      <w:r w:rsidR="00235D90">
        <w:rPr>
          <w:rFonts w:cs="Arial"/>
          <w:color w:val="000000"/>
          <w:sz w:val="21"/>
          <w:szCs w:val="21"/>
        </w:rPr>
        <w:t>r ta leht</w:t>
      </w:r>
      <w:r w:rsidR="00E719E0">
        <w:rPr>
          <w:rFonts w:cs="Arial"/>
          <w:color w:val="000000"/>
          <w:sz w:val="21"/>
          <w:szCs w:val="21"/>
        </w:rPr>
        <w:t>ë</w:t>
      </w:r>
      <w:r w:rsidR="00235D90">
        <w:rPr>
          <w:rFonts w:cs="Arial"/>
          <w:color w:val="000000"/>
          <w:sz w:val="21"/>
          <w:szCs w:val="21"/>
        </w:rPr>
        <w:t>suar k</w:t>
      </w:r>
      <w:r w:rsidR="00E719E0">
        <w:rPr>
          <w:rFonts w:cs="Arial"/>
          <w:color w:val="000000"/>
          <w:sz w:val="21"/>
          <w:szCs w:val="21"/>
        </w:rPr>
        <w:t>ë</w:t>
      </w:r>
      <w:r w:rsidR="00235D90">
        <w:rPr>
          <w:rFonts w:cs="Arial"/>
          <w:color w:val="000000"/>
          <w:sz w:val="21"/>
          <w:szCs w:val="21"/>
        </w:rPr>
        <w:t>t</w:t>
      </w:r>
      <w:r w:rsidR="00E719E0">
        <w:rPr>
          <w:rFonts w:cs="Arial"/>
          <w:color w:val="000000"/>
          <w:sz w:val="21"/>
          <w:szCs w:val="21"/>
        </w:rPr>
        <w:t>ë</w:t>
      </w:r>
      <w:r w:rsidR="00235D90">
        <w:rPr>
          <w:rFonts w:cs="Arial"/>
          <w:color w:val="000000"/>
          <w:sz w:val="21"/>
          <w:szCs w:val="21"/>
        </w:rPr>
        <w:t xml:space="preserve"> situat</w:t>
      </w:r>
      <w:r w:rsidR="00E719E0">
        <w:rPr>
          <w:rFonts w:cs="Arial"/>
          <w:color w:val="000000"/>
          <w:sz w:val="21"/>
          <w:szCs w:val="21"/>
        </w:rPr>
        <w:t>ë</w:t>
      </w:r>
      <w:r w:rsidR="00235D90">
        <w:rPr>
          <w:rFonts w:cs="Arial"/>
          <w:color w:val="000000"/>
          <w:sz w:val="21"/>
          <w:szCs w:val="21"/>
        </w:rPr>
        <w:t>, EYE zhvilloi shërbime t</w:t>
      </w:r>
      <w:r w:rsidR="00E719E0">
        <w:rPr>
          <w:rFonts w:cs="Arial"/>
          <w:color w:val="000000"/>
          <w:sz w:val="21"/>
          <w:szCs w:val="21"/>
        </w:rPr>
        <w:t>ë</w:t>
      </w:r>
      <w:r w:rsidR="00235D90">
        <w:rPr>
          <w:rFonts w:cs="Arial"/>
          <w:color w:val="000000"/>
          <w:sz w:val="21"/>
          <w:szCs w:val="21"/>
        </w:rPr>
        <w:t xml:space="preserve"> p</w:t>
      </w:r>
      <w:r w:rsidR="00E719E0">
        <w:rPr>
          <w:rFonts w:cs="Arial"/>
          <w:color w:val="000000"/>
          <w:sz w:val="21"/>
          <w:szCs w:val="21"/>
        </w:rPr>
        <w:t>ë</w:t>
      </w:r>
      <w:r w:rsidR="00235D90">
        <w:rPr>
          <w:rFonts w:cs="Arial"/>
          <w:color w:val="000000"/>
          <w:sz w:val="21"/>
          <w:szCs w:val="21"/>
        </w:rPr>
        <w:t>rshtatura t</w:t>
      </w:r>
      <w:r w:rsidR="00E719E0">
        <w:rPr>
          <w:rFonts w:cs="Arial"/>
          <w:color w:val="000000"/>
          <w:sz w:val="21"/>
          <w:szCs w:val="21"/>
        </w:rPr>
        <w:t>ë</w:t>
      </w:r>
      <w:r w:rsidR="00235D90">
        <w:rPr>
          <w:rFonts w:cs="Arial"/>
          <w:color w:val="000000"/>
          <w:sz w:val="21"/>
          <w:szCs w:val="21"/>
        </w:rPr>
        <w:t xml:space="preserve"> orientimit p</w:t>
      </w:r>
      <w:r w:rsidR="00235D90" w:rsidRPr="00235D90">
        <w:rPr>
          <w:rFonts w:cs="Arial"/>
          <w:color w:val="000000"/>
          <w:sz w:val="21"/>
          <w:szCs w:val="21"/>
        </w:rPr>
        <w:t>ë</w:t>
      </w:r>
      <w:r w:rsidR="00235D90">
        <w:rPr>
          <w:rFonts w:cs="Arial"/>
          <w:color w:val="000000"/>
          <w:sz w:val="21"/>
          <w:szCs w:val="21"/>
        </w:rPr>
        <w:t>r karrierë,</w:t>
      </w:r>
      <w:r w:rsidR="00235D90" w:rsidRPr="00235D90">
        <w:rPr>
          <w:rFonts w:cs="Arial"/>
          <w:color w:val="000000"/>
          <w:sz w:val="21"/>
          <w:szCs w:val="21"/>
        </w:rPr>
        <w:t xml:space="preserve"> për nevojat e tyre specifike dhe i </w:t>
      </w:r>
      <w:r w:rsidR="00235D90">
        <w:rPr>
          <w:rFonts w:cs="Arial"/>
          <w:color w:val="000000"/>
          <w:sz w:val="21"/>
          <w:szCs w:val="21"/>
        </w:rPr>
        <w:t xml:space="preserve">implementoi </w:t>
      </w:r>
      <w:r w:rsidR="00235D90" w:rsidRPr="00235D90">
        <w:rPr>
          <w:rFonts w:cs="Arial"/>
          <w:color w:val="000000"/>
          <w:sz w:val="21"/>
          <w:szCs w:val="21"/>
        </w:rPr>
        <w:t>ato me partnerë</w:t>
      </w:r>
      <w:r w:rsidR="00235D90">
        <w:rPr>
          <w:rFonts w:cs="Arial"/>
          <w:color w:val="000000"/>
          <w:sz w:val="21"/>
          <w:szCs w:val="21"/>
        </w:rPr>
        <w:t>t e p</w:t>
      </w:r>
      <w:r w:rsidR="00E719E0">
        <w:rPr>
          <w:rFonts w:cs="Arial"/>
          <w:color w:val="000000"/>
          <w:sz w:val="21"/>
          <w:szCs w:val="21"/>
        </w:rPr>
        <w:t>ë</w:t>
      </w:r>
      <w:r w:rsidR="00235D90">
        <w:rPr>
          <w:rFonts w:cs="Arial"/>
          <w:color w:val="000000"/>
          <w:sz w:val="21"/>
          <w:szCs w:val="21"/>
        </w:rPr>
        <w:t>r</w:t>
      </w:r>
      <w:r w:rsidR="00235D90" w:rsidRPr="00235D90">
        <w:rPr>
          <w:rFonts w:cs="Arial"/>
          <w:color w:val="000000"/>
          <w:sz w:val="21"/>
          <w:szCs w:val="21"/>
        </w:rPr>
        <w:t>zgjedhur me kujdes</w:t>
      </w:r>
      <w:r w:rsidR="00235D90">
        <w:rPr>
          <w:rFonts w:cs="Arial"/>
          <w:color w:val="000000"/>
          <w:sz w:val="21"/>
          <w:szCs w:val="21"/>
        </w:rPr>
        <w:t>,</w:t>
      </w:r>
      <w:r w:rsidR="00235D90" w:rsidRPr="00235D90">
        <w:rPr>
          <w:rFonts w:cs="Arial"/>
          <w:color w:val="000000"/>
          <w:sz w:val="21"/>
          <w:szCs w:val="21"/>
        </w:rPr>
        <w:t xml:space="preserve"> si VoRAE dhe EDU 17</w:t>
      </w:r>
      <w:r w:rsidR="00235D90">
        <w:rPr>
          <w:rFonts w:cs="Arial"/>
          <w:color w:val="000000"/>
          <w:sz w:val="21"/>
          <w:szCs w:val="21"/>
        </w:rPr>
        <w:t>, n</w:t>
      </w:r>
      <w:r w:rsidR="00E719E0">
        <w:rPr>
          <w:rFonts w:cs="Arial"/>
          <w:color w:val="000000"/>
          <w:sz w:val="21"/>
          <w:szCs w:val="21"/>
        </w:rPr>
        <w:t>ë</w:t>
      </w:r>
      <w:r w:rsidR="00235D90">
        <w:rPr>
          <w:rFonts w:cs="Arial"/>
          <w:color w:val="000000"/>
          <w:sz w:val="21"/>
          <w:szCs w:val="21"/>
        </w:rPr>
        <w:t xml:space="preserve"> m</w:t>
      </w:r>
      <w:r w:rsidR="00E719E0">
        <w:rPr>
          <w:rFonts w:cs="Arial"/>
          <w:color w:val="000000"/>
          <w:sz w:val="21"/>
          <w:szCs w:val="21"/>
        </w:rPr>
        <w:t>ë</w:t>
      </w:r>
      <w:r w:rsidR="00235D90">
        <w:rPr>
          <w:rFonts w:cs="Arial"/>
          <w:color w:val="000000"/>
          <w:sz w:val="21"/>
          <w:szCs w:val="21"/>
        </w:rPr>
        <w:t>nyr</w:t>
      </w:r>
      <w:r w:rsidR="00E719E0">
        <w:rPr>
          <w:rFonts w:cs="Arial"/>
          <w:color w:val="000000"/>
          <w:sz w:val="21"/>
          <w:szCs w:val="21"/>
        </w:rPr>
        <w:t>ë</w:t>
      </w:r>
      <w:r w:rsidR="00235D90">
        <w:rPr>
          <w:rFonts w:cs="Arial"/>
          <w:color w:val="000000"/>
          <w:sz w:val="21"/>
          <w:szCs w:val="21"/>
        </w:rPr>
        <w:t xml:space="preserve"> q</w:t>
      </w:r>
      <w:r w:rsidR="00E719E0">
        <w:rPr>
          <w:rFonts w:cs="Arial"/>
          <w:color w:val="000000"/>
          <w:sz w:val="21"/>
          <w:szCs w:val="21"/>
        </w:rPr>
        <w:t>ë</w:t>
      </w:r>
      <w:r w:rsidR="00235D90">
        <w:rPr>
          <w:rFonts w:cs="Arial"/>
          <w:color w:val="000000"/>
          <w:sz w:val="21"/>
          <w:szCs w:val="21"/>
        </w:rPr>
        <w:t xml:space="preserve"> t</w:t>
      </w:r>
      <w:r w:rsidR="00E719E0">
        <w:rPr>
          <w:rFonts w:cs="Arial"/>
          <w:color w:val="000000"/>
          <w:sz w:val="21"/>
          <w:szCs w:val="21"/>
        </w:rPr>
        <w:t>ë</w:t>
      </w:r>
      <w:r w:rsidR="00235D90" w:rsidRPr="00235D90">
        <w:rPr>
          <w:rFonts w:cs="Arial"/>
          <w:color w:val="000000"/>
          <w:sz w:val="21"/>
          <w:szCs w:val="21"/>
        </w:rPr>
        <w:t xml:space="preserve"> </w:t>
      </w:r>
      <w:r w:rsidR="00235D90">
        <w:rPr>
          <w:rFonts w:cs="Arial"/>
          <w:color w:val="000000"/>
          <w:sz w:val="21"/>
          <w:szCs w:val="21"/>
        </w:rPr>
        <w:t>pranohen m</w:t>
      </w:r>
      <w:r w:rsidR="00E719E0">
        <w:rPr>
          <w:rFonts w:cs="Arial"/>
          <w:color w:val="000000"/>
          <w:sz w:val="21"/>
          <w:szCs w:val="21"/>
        </w:rPr>
        <w:t>ë</w:t>
      </w:r>
      <w:r w:rsidR="00235D90">
        <w:rPr>
          <w:rFonts w:cs="Arial"/>
          <w:color w:val="000000"/>
          <w:sz w:val="21"/>
          <w:szCs w:val="21"/>
        </w:rPr>
        <w:t xml:space="preserve"> leht</w:t>
      </w:r>
      <w:r w:rsidR="00E719E0">
        <w:rPr>
          <w:rFonts w:cs="Arial"/>
          <w:color w:val="000000"/>
          <w:sz w:val="21"/>
          <w:szCs w:val="21"/>
        </w:rPr>
        <w:t>ë</w:t>
      </w:r>
      <w:r w:rsidR="00235D90" w:rsidRPr="00235D90">
        <w:rPr>
          <w:rFonts w:cs="Arial"/>
          <w:color w:val="000000"/>
          <w:sz w:val="21"/>
          <w:szCs w:val="21"/>
        </w:rPr>
        <w:t xml:space="preserve"> </w:t>
      </w:r>
      <w:r w:rsidR="00235D90">
        <w:rPr>
          <w:rFonts w:cs="Arial"/>
          <w:color w:val="000000"/>
          <w:sz w:val="21"/>
          <w:szCs w:val="21"/>
        </w:rPr>
        <w:t>n</w:t>
      </w:r>
      <w:r w:rsidR="00235D90" w:rsidRPr="00235D90">
        <w:rPr>
          <w:rFonts w:cs="Arial"/>
          <w:color w:val="000000"/>
          <w:sz w:val="21"/>
          <w:szCs w:val="21"/>
        </w:rPr>
        <w:t xml:space="preserve">ga këto dy grupe </w:t>
      </w:r>
      <w:r w:rsidR="00235D90">
        <w:rPr>
          <w:rFonts w:cs="Arial"/>
          <w:color w:val="000000"/>
          <w:sz w:val="21"/>
          <w:szCs w:val="21"/>
        </w:rPr>
        <w:t>t</w:t>
      </w:r>
      <w:r w:rsidR="00E719E0">
        <w:rPr>
          <w:rFonts w:cs="Arial"/>
          <w:color w:val="000000"/>
          <w:sz w:val="21"/>
          <w:szCs w:val="21"/>
        </w:rPr>
        <w:t>ë</w:t>
      </w:r>
      <w:r w:rsidR="00235D90">
        <w:rPr>
          <w:rFonts w:cs="Arial"/>
          <w:color w:val="000000"/>
          <w:sz w:val="21"/>
          <w:szCs w:val="21"/>
        </w:rPr>
        <w:t xml:space="preserve"> minoriteteve</w:t>
      </w:r>
      <w:r w:rsidR="00235D90" w:rsidRPr="00235D90">
        <w:rPr>
          <w:rFonts w:cs="Arial"/>
          <w:color w:val="000000"/>
          <w:sz w:val="21"/>
          <w:szCs w:val="21"/>
        </w:rPr>
        <w:t xml:space="preserve">. </w:t>
      </w:r>
      <w:r w:rsidR="00B6535F">
        <w:rPr>
          <w:rFonts w:cs="Arial"/>
          <w:color w:val="000000"/>
          <w:sz w:val="21"/>
          <w:szCs w:val="21"/>
        </w:rPr>
        <w:t xml:space="preserve">Rishtazi, </w:t>
      </w:r>
      <w:r w:rsidR="00235D90" w:rsidRPr="00235D90">
        <w:rPr>
          <w:rFonts w:cs="Arial"/>
          <w:color w:val="000000"/>
          <w:sz w:val="21"/>
          <w:szCs w:val="21"/>
        </w:rPr>
        <w:t xml:space="preserve">EYE </w:t>
      </w:r>
      <w:r w:rsidR="00B6535F">
        <w:rPr>
          <w:rFonts w:cs="Arial"/>
          <w:color w:val="000000"/>
          <w:sz w:val="21"/>
          <w:szCs w:val="21"/>
        </w:rPr>
        <w:t>ka p</w:t>
      </w:r>
      <w:r w:rsidR="00E719E0">
        <w:rPr>
          <w:rFonts w:cs="Arial"/>
          <w:color w:val="000000"/>
          <w:sz w:val="21"/>
          <w:szCs w:val="21"/>
        </w:rPr>
        <w:t>ë</w:t>
      </w:r>
      <w:r w:rsidR="00B6535F">
        <w:rPr>
          <w:rFonts w:cs="Arial"/>
          <w:color w:val="000000"/>
          <w:sz w:val="21"/>
          <w:szCs w:val="21"/>
        </w:rPr>
        <w:t xml:space="preserve">rkthyer </w:t>
      </w:r>
      <w:r w:rsidR="00235D90" w:rsidRPr="00235D90">
        <w:rPr>
          <w:rFonts w:cs="Arial"/>
          <w:color w:val="000000"/>
          <w:sz w:val="21"/>
          <w:szCs w:val="21"/>
        </w:rPr>
        <w:t xml:space="preserve">në </w:t>
      </w:r>
      <w:r w:rsidR="00B6535F">
        <w:rPr>
          <w:rFonts w:cs="Arial"/>
          <w:color w:val="000000"/>
          <w:sz w:val="21"/>
          <w:szCs w:val="21"/>
        </w:rPr>
        <w:t>gjuh</w:t>
      </w:r>
      <w:r w:rsidR="00E719E0">
        <w:rPr>
          <w:rFonts w:cs="Arial"/>
          <w:color w:val="000000"/>
          <w:sz w:val="21"/>
          <w:szCs w:val="21"/>
        </w:rPr>
        <w:t>ë</w:t>
      </w:r>
      <w:r w:rsidR="00B6535F">
        <w:rPr>
          <w:rFonts w:cs="Arial"/>
          <w:color w:val="000000"/>
          <w:sz w:val="21"/>
          <w:szCs w:val="21"/>
        </w:rPr>
        <w:t>n serbe</w:t>
      </w:r>
      <w:r w:rsidR="00235D90" w:rsidRPr="00235D90">
        <w:rPr>
          <w:rFonts w:cs="Arial"/>
          <w:color w:val="000000"/>
          <w:sz w:val="21"/>
          <w:szCs w:val="21"/>
        </w:rPr>
        <w:t xml:space="preserve"> </w:t>
      </w:r>
      <w:r w:rsidR="00B6535F" w:rsidRPr="00B6535F">
        <w:rPr>
          <w:rFonts w:cs="Arial"/>
          <w:color w:val="000000"/>
          <w:sz w:val="21"/>
          <w:szCs w:val="21"/>
        </w:rPr>
        <w:t>Busulla.com</w:t>
      </w:r>
      <w:r w:rsidR="00B6535F">
        <w:rPr>
          <w:rFonts w:cs="Arial"/>
          <w:color w:val="000000"/>
          <w:sz w:val="21"/>
          <w:szCs w:val="21"/>
        </w:rPr>
        <w:t>, nj</w:t>
      </w:r>
      <w:r w:rsidR="00E719E0">
        <w:rPr>
          <w:rFonts w:cs="Arial"/>
          <w:color w:val="000000"/>
          <w:sz w:val="21"/>
          <w:szCs w:val="21"/>
        </w:rPr>
        <w:t>ë</w:t>
      </w:r>
      <w:r w:rsidR="00B6535F">
        <w:rPr>
          <w:rFonts w:cs="Arial"/>
          <w:color w:val="000000"/>
          <w:sz w:val="21"/>
          <w:szCs w:val="21"/>
        </w:rPr>
        <w:t xml:space="preserve"> platformë kombëtare e</w:t>
      </w:r>
      <w:r w:rsidR="00235D90" w:rsidRPr="00235D90">
        <w:rPr>
          <w:rFonts w:cs="Arial"/>
          <w:color w:val="000000"/>
          <w:sz w:val="21"/>
          <w:szCs w:val="21"/>
        </w:rPr>
        <w:t xml:space="preserve"> </w:t>
      </w:r>
      <w:r w:rsidR="00B6535F">
        <w:rPr>
          <w:rFonts w:cs="Arial"/>
          <w:color w:val="000000"/>
          <w:sz w:val="21"/>
          <w:szCs w:val="21"/>
        </w:rPr>
        <w:t>orientimit p</w:t>
      </w:r>
      <w:r w:rsidR="00235D90" w:rsidRPr="00235D90">
        <w:rPr>
          <w:rFonts w:cs="Arial"/>
          <w:color w:val="000000"/>
          <w:sz w:val="21"/>
          <w:szCs w:val="21"/>
        </w:rPr>
        <w:t>ë</w:t>
      </w:r>
      <w:r w:rsidR="00B6535F">
        <w:rPr>
          <w:rFonts w:cs="Arial"/>
          <w:color w:val="000000"/>
          <w:sz w:val="21"/>
          <w:szCs w:val="21"/>
        </w:rPr>
        <w:t>r karrierë</w:t>
      </w:r>
      <w:r w:rsidR="00235D90" w:rsidRPr="00235D90">
        <w:rPr>
          <w:rFonts w:cs="Arial"/>
          <w:color w:val="000000"/>
          <w:sz w:val="21"/>
          <w:szCs w:val="21"/>
        </w:rPr>
        <w:t xml:space="preserve">, e cila gjithashtu mund të </w:t>
      </w:r>
      <w:r w:rsidR="00E6289D">
        <w:rPr>
          <w:rFonts w:cs="Arial"/>
          <w:color w:val="000000"/>
          <w:sz w:val="21"/>
          <w:szCs w:val="21"/>
        </w:rPr>
        <w:t>shfryt</w:t>
      </w:r>
      <w:r w:rsidR="00E719E0">
        <w:rPr>
          <w:rFonts w:cs="Arial"/>
          <w:color w:val="000000"/>
          <w:sz w:val="21"/>
          <w:szCs w:val="21"/>
        </w:rPr>
        <w:t>ë</w:t>
      </w:r>
      <w:r w:rsidR="00E6289D">
        <w:rPr>
          <w:rFonts w:cs="Arial"/>
          <w:color w:val="000000"/>
          <w:sz w:val="21"/>
          <w:szCs w:val="21"/>
        </w:rPr>
        <w:t xml:space="preserve">zohet </w:t>
      </w:r>
      <w:r w:rsidR="00235D90" w:rsidRPr="00235D90">
        <w:rPr>
          <w:rFonts w:cs="Arial"/>
          <w:color w:val="000000"/>
          <w:sz w:val="21"/>
          <w:szCs w:val="21"/>
        </w:rPr>
        <w:t>nga komuniteti RAE. Për</w:t>
      </w:r>
      <w:r w:rsidR="00E6289D">
        <w:rPr>
          <w:rFonts w:cs="Arial"/>
          <w:color w:val="000000"/>
          <w:sz w:val="21"/>
          <w:szCs w:val="21"/>
        </w:rPr>
        <w:t>veç k</w:t>
      </w:r>
      <w:r w:rsidR="00E719E0">
        <w:rPr>
          <w:rFonts w:cs="Arial"/>
          <w:color w:val="000000"/>
          <w:sz w:val="21"/>
          <w:szCs w:val="21"/>
        </w:rPr>
        <w:t>ë</w:t>
      </w:r>
      <w:r w:rsidR="00E6289D">
        <w:rPr>
          <w:rFonts w:cs="Arial"/>
          <w:color w:val="000000"/>
          <w:sz w:val="21"/>
          <w:szCs w:val="21"/>
        </w:rPr>
        <w:t>saj</w:t>
      </w:r>
      <w:r w:rsidR="00235D90" w:rsidRPr="00235D90">
        <w:rPr>
          <w:rFonts w:cs="Arial"/>
          <w:color w:val="000000"/>
          <w:sz w:val="21"/>
          <w:szCs w:val="21"/>
        </w:rPr>
        <w:t xml:space="preserve">, </w:t>
      </w:r>
      <w:r w:rsidR="00E6289D">
        <w:rPr>
          <w:rFonts w:cs="Arial"/>
          <w:color w:val="000000"/>
          <w:sz w:val="21"/>
          <w:szCs w:val="21"/>
        </w:rPr>
        <w:t>jan</w:t>
      </w:r>
      <w:r w:rsidR="00E719E0">
        <w:rPr>
          <w:rFonts w:cs="Arial"/>
          <w:color w:val="000000"/>
          <w:sz w:val="21"/>
          <w:szCs w:val="21"/>
        </w:rPr>
        <w:t>ë</w:t>
      </w:r>
      <w:r w:rsidR="00E6289D">
        <w:rPr>
          <w:rFonts w:cs="Arial"/>
          <w:color w:val="000000"/>
          <w:sz w:val="21"/>
          <w:szCs w:val="21"/>
        </w:rPr>
        <w:t xml:space="preserve"> p</w:t>
      </w:r>
      <w:r w:rsidR="00E719E0">
        <w:rPr>
          <w:rFonts w:cs="Arial"/>
          <w:color w:val="000000"/>
          <w:sz w:val="21"/>
          <w:szCs w:val="21"/>
        </w:rPr>
        <w:t>ë</w:t>
      </w:r>
      <w:r w:rsidR="00E6289D">
        <w:rPr>
          <w:rFonts w:cs="Arial"/>
          <w:color w:val="000000"/>
          <w:sz w:val="21"/>
          <w:szCs w:val="21"/>
        </w:rPr>
        <w:t xml:space="preserve">rkthyer </w:t>
      </w:r>
      <w:r w:rsidR="00235D90" w:rsidRPr="00235D90">
        <w:rPr>
          <w:rFonts w:cs="Arial"/>
          <w:color w:val="000000"/>
          <w:sz w:val="21"/>
          <w:szCs w:val="21"/>
        </w:rPr>
        <w:t xml:space="preserve">katër module </w:t>
      </w:r>
      <w:r w:rsidR="00E6289D">
        <w:rPr>
          <w:rFonts w:cs="Arial"/>
          <w:color w:val="000000"/>
          <w:sz w:val="21"/>
          <w:szCs w:val="21"/>
        </w:rPr>
        <w:t>t</w:t>
      </w:r>
      <w:r w:rsidR="00E719E0">
        <w:rPr>
          <w:rFonts w:cs="Arial"/>
          <w:color w:val="000000"/>
          <w:sz w:val="21"/>
          <w:szCs w:val="21"/>
        </w:rPr>
        <w:t>ë</w:t>
      </w:r>
      <w:r w:rsidR="00E6289D">
        <w:rPr>
          <w:rFonts w:cs="Arial"/>
          <w:color w:val="000000"/>
          <w:sz w:val="21"/>
          <w:szCs w:val="21"/>
        </w:rPr>
        <w:t xml:space="preserve"> </w:t>
      </w:r>
      <w:r w:rsidR="00235D90" w:rsidRPr="00235D90">
        <w:rPr>
          <w:rFonts w:cs="Arial"/>
          <w:color w:val="000000"/>
          <w:sz w:val="21"/>
          <w:szCs w:val="21"/>
        </w:rPr>
        <w:t>trajnimi</w:t>
      </w:r>
      <w:r w:rsidR="00E6289D">
        <w:rPr>
          <w:rFonts w:cs="Arial"/>
          <w:color w:val="000000"/>
          <w:sz w:val="21"/>
          <w:szCs w:val="21"/>
        </w:rPr>
        <w:t>t</w:t>
      </w:r>
      <w:r w:rsidR="000F0025">
        <w:rPr>
          <w:rFonts w:cs="Arial"/>
          <w:color w:val="000000"/>
          <w:sz w:val="21"/>
          <w:szCs w:val="21"/>
        </w:rPr>
        <w:t xml:space="preserve"> dhe </w:t>
      </w:r>
      <w:r w:rsidR="00E6289D">
        <w:rPr>
          <w:rFonts w:cs="Arial"/>
          <w:color w:val="000000"/>
          <w:sz w:val="21"/>
          <w:szCs w:val="21"/>
        </w:rPr>
        <w:t>jan</w:t>
      </w:r>
      <w:r w:rsidR="00E719E0">
        <w:rPr>
          <w:rFonts w:cs="Arial"/>
          <w:color w:val="000000"/>
          <w:sz w:val="21"/>
          <w:szCs w:val="21"/>
        </w:rPr>
        <w:t>ë</w:t>
      </w:r>
      <w:r w:rsidR="00E6289D">
        <w:rPr>
          <w:rFonts w:cs="Arial"/>
          <w:color w:val="000000"/>
          <w:sz w:val="21"/>
          <w:szCs w:val="21"/>
        </w:rPr>
        <w:t xml:space="preserve"> zhvilluar</w:t>
      </w:r>
      <w:r w:rsidR="00E6289D" w:rsidRPr="00E6289D">
        <w:rPr>
          <w:rFonts w:cs="Arial"/>
          <w:color w:val="000000"/>
          <w:sz w:val="21"/>
          <w:szCs w:val="21"/>
        </w:rPr>
        <w:t xml:space="preserve"> n</w:t>
      </w:r>
      <w:r w:rsidR="00E719E0">
        <w:rPr>
          <w:rFonts w:cs="Arial"/>
          <w:color w:val="000000"/>
          <w:sz w:val="21"/>
          <w:szCs w:val="21"/>
        </w:rPr>
        <w:t>ë</w:t>
      </w:r>
      <w:r w:rsidR="00E6289D" w:rsidRPr="00E6289D">
        <w:rPr>
          <w:rFonts w:cs="Arial"/>
          <w:color w:val="000000"/>
          <w:sz w:val="21"/>
          <w:szCs w:val="21"/>
        </w:rPr>
        <w:t xml:space="preserve"> m</w:t>
      </w:r>
      <w:r w:rsidR="00E719E0">
        <w:rPr>
          <w:rFonts w:cs="Arial"/>
          <w:color w:val="000000"/>
          <w:sz w:val="21"/>
          <w:szCs w:val="21"/>
        </w:rPr>
        <w:t>ë</w:t>
      </w:r>
      <w:r w:rsidR="00E6289D" w:rsidRPr="00E6289D">
        <w:rPr>
          <w:rFonts w:cs="Arial"/>
          <w:color w:val="000000"/>
          <w:sz w:val="21"/>
          <w:szCs w:val="21"/>
        </w:rPr>
        <w:t>nyr</w:t>
      </w:r>
      <w:r w:rsidR="00E719E0">
        <w:rPr>
          <w:rFonts w:cs="Arial"/>
          <w:color w:val="000000"/>
          <w:sz w:val="21"/>
          <w:szCs w:val="21"/>
        </w:rPr>
        <w:t>ë</w:t>
      </w:r>
      <w:r w:rsidR="00E6289D" w:rsidRPr="00E6289D">
        <w:rPr>
          <w:rFonts w:cs="Arial"/>
          <w:color w:val="000000"/>
          <w:sz w:val="21"/>
          <w:szCs w:val="21"/>
        </w:rPr>
        <w:t xml:space="preserve"> virtuale </w:t>
      </w:r>
      <w:r w:rsidR="00235D90" w:rsidRPr="00235D90">
        <w:rPr>
          <w:rFonts w:cs="Arial"/>
          <w:color w:val="000000"/>
          <w:sz w:val="21"/>
          <w:szCs w:val="21"/>
        </w:rPr>
        <w:t xml:space="preserve">9 </w:t>
      </w:r>
      <w:r w:rsidR="00E6289D">
        <w:rPr>
          <w:rFonts w:cs="Arial"/>
          <w:color w:val="000000"/>
          <w:sz w:val="21"/>
          <w:szCs w:val="21"/>
        </w:rPr>
        <w:t>mbledhje informative</w:t>
      </w:r>
      <w:r w:rsidR="00235D90" w:rsidRPr="00235D90">
        <w:rPr>
          <w:rFonts w:cs="Arial"/>
          <w:color w:val="000000"/>
          <w:sz w:val="21"/>
          <w:szCs w:val="21"/>
        </w:rPr>
        <w:t xml:space="preserve"> dhe seanca </w:t>
      </w:r>
      <w:r w:rsidR="00E6289D">
        <w:rPr>
          <w:rFonts w:cs="Arial"/>
          <w:color w:val="000000"/>
          <w:sz w:val="21"/>
          <w:szCs w:val="21"/>
        </w:rPr>
        <w:t>t</w:t>
      </w:r>
      <w:r w:rsidR="00E719E0">
        <w:rPr>
          <w:rFonts w:cs="Arial"/>
          <w:color w:val="000000"/>
          <w:sz w:val="21"/>
          <w:szCs w:val="21"/>
        </w:rPr>
        <w:t>ë</w:t>
      </w:r>
      <w:r w:rsidR="00E6289D">
        <w:rPr>
          <w:rFonts w:cs="Arial"/>
          <w:color w:val="000000"/>
          <w:sz w:val="21"/>
          <w:szCs w:val="21"/>
        </w:rPr>
        <w:t xml:space="preserve"> </w:t>
      </w:r>
      <w:r w:rsidR="00235D90" w:rsidRPr="00235D90">
        <w:rPr>
          <w:rFonts w:cs="Arial"/>
          <w:color w:val="000000"/>
          <w:sz w:val="21"/>
          <w:szCs w:val="21"/>
        </w:rPr>
        <w:t>trajnimi</w:t>
      </w:r>
      <w:r w:rsidR="00E6289D">
        <w:rPr>
          <w:rFonts w:cs="Arial"/>
          <w:color w:val="000000"/>
          <w:sz w:val="21"/>
          <w:szCs w:val="21"/>
        </w:rPr>
        <w:t>t</w:t>
      </w:r>
      <w:r w:rsidR="00235D90" w:rsidRPr="00235D90">
        <w:rPr>
          <w:rFonts w:cs="Arial"/>
          <w:color w:val="000000"/>
          <w:sz w:val="21"/>
          <w:szCs w:val="21"/>
        </w:rPr>
        <w:t xml:space="preserve"> me 40 </w:t>
      </w:r>
      <w:r w:rsidR="00E6289D">
        <w:rPr>
          <w:rFonts w:cs="Arial"/>
          <w:color w:val="000000"/>
          <w:sz w:val="21"/>
          <w:szCs w:val="21"/>
        </w:rPr>
        <w:t>përfaqësues të shkollave</w:t>
      </w:r>
      <w:r w:rsidR="000F0025">
        <w:rPr>
          <w:rFonts w:cs="Arial"/>
          <w:color w:val="000000"/>
          <w:sz w:val="21"/>
          <w:szCs w:val="21"/>
        </w:rPr>
        <w:t xml:space="preserve">, </w:t>
      </w:r>
      <w:r w:rsidR="00E6289D">
        <w:rPr>
          <w:rFonts w:cs="Arial"/>
          <w:color w:val="000000"/>
          <w:sz w:val="21"/>
          <w:szCs w:val="21"/>
        </w:rPr>
        <w:t>duke përfshirë menaxhmentin</w:t>
      </w:r>
      <w:r w:rsidR="00235D90" w:rsidRPr="00235D90">
        <w:rPr>
          <w:rFonts w:cs="Arial"/>
          <w:color w:val="000000"/>
          <w:sz w:val="21"/>
          <w:szCs w:val="21"/>
        </w:rPr>
        <w:t xml:space="preserve"> </w:t>
      </w:r>
      <w:r w:rsidR="00E6289D">
        <w:rPr>
          <w:rFonts w:cs="Arial"/>
          <w:color w:val="000000"/>
          <w:sz w:val="21"/>
          <w:szCs w:val="21"/>
        </w:rPr>
        <w:t>dhe m</w:t>
      </w:r>
      <w:r w:rsidR="00E719E0">
        <w:rPr>
          <w:rFonts w:cs="Arial"/>
          <w:color w:val="000000"/>
          <w:sz w:val="21"/>
          <w:szCs w:val="21"/>
        </w:rPr>
        <w:t>ë</w:t>
      </w:r>
      <w:r w:rsidR="00E6289D">
        <w:rPr>
          <w:rFonts w:cs="Arial"/>
          <w:color w:val="000000"/>
          <w:sz w:val="21"/>
          <w:szCs w:val="21"/>
        </w:rPr>
        <w:t>simdh</w:t>
      </w:r>
      <w:r w:rsidR="00E719E0">
        <w:rPr>
          <w:rFonts w:cs="Arial"/>
          <w:color w:val="000000"/>
          <w:sz w:val="21"/>
          <w:szCs w:val="21"/>
        </w:rPr>
        <w:t>ë</w:t>
      </w:r>
      <w:r w:rsidR="00E6289D">
        <w:rPr>
          <w:rFonts w:cs="Arial"/>
          <w:color w:val="000000"/>
          <w:sz w:val="21"/>
          <w:szCs w:val="21"/>
        </w:rPr>
        <w:t>n</w:t>
      </w:r>
      <w:r w:rsidR="00E719E0">
        <w:rPr>
          <w:rFonts w:cs="Arial"/>
          <w:color w:val="000000"/>
          <w:sz w:val="21"/>
          <w:szCs w:val="21"/>
        </w:rPr>
        <w:t>ë</w:t>
      </w:r>
      <w:r w:rsidR="00E6289D">
        <w:rPr>
          <w:rFonts w:cs="Arial"/>
          <w:color w:val="000000"/>
          <w:sz w:val="21"/>
          <w:szCs w:val="21"/>
        </w:rPr>
        <w:t xml:space="preserve">sit </w:t>
      </w:r>
      <w:r w:rsidR="00235D90" w:rsidRPr="00235D90">
        <w:rPr>
          <w:rFonts w:cs="Arial"/>
          <w:color w:val="000000"/>
          <w:sz w:val="21"/>
          <w:szCs w:val="21"/>
        </w:rPr>
        <w:t>e shkollës.</w:t>
      </w:r>
      <w:r w:rsidR="00E6289D">
        <w:rPr>
          <w:rFonts w:cs="Arial"/>
          <w:color w:val="000000"/>
          <w:sz w:val="21"/>
          <w:szCs w:val="21"/>
        </w:rPr>
        <w:t xml:space="preserve"> </w:t>
      </w:r>
      <w:r w:rsidR="000B370C">
        <w:rPr>
          <w:rFonts w:cs="Arial"/>
          <w:color w:val="000000"/>
          <w:sz w:val="21"/>
          <w:szCs w:val="21"/>
        </w:rPr>
        <w:t>Megjitha</w:t>
      </w:r>
      <w:r w:rsidR="000B370C" w:rsidRPr="000B370C">
        <w:rPr>
          <w:rFonts w:cs="Arial"/>
          <w:color w:val="000000"/>
          <w:sz w:val="21"/>
          <w:szCs w:val="21"/>
        </w:rPr>
        <w:t>të, ky projekt k</w:t>
      </w:r>
      <w:r w:rsidR="000B370C">
        <w:rPr>
          <w:rFonts w:cs="Arial"/>
          <w:color w:val="000000"/>
          <w:sz w:val="21"/>
          <w:szCs w:val="21"/>
        </w:rPr>
        <w:t xml:space="preserve">a pasur </w:t>
      </w:r>
      <w:r w:rsidR="000B370C" w:rsidRPr="000B370C">
        <w:rPr>
          <w:rFonts w:cs="Arial"/>
          <w:color w:val="000000"/>
          <w:sz w:val="21"/>
          <w:szCs w:val="21"/>
        </w:rPr>
        <w:t xml:space="preserve">pengesa të mëdha për implementim </w:t>
      </w:r>
      <w:r w:rsidR="000B370C">
        <w:rPr>
          <w:rFonts w:cs="Arial"/>
          <w:color w:val="000000"/>
          <w:sz w:val="21"/>
          <w:szCs w:val="21"/>
        </w:rPr>
        <w:t xml:space="preserve">e tij, </w:t>
      </w:r>
      <w:r w:rsidR="000B370C" w:rsidRPr="000B370C">
        <w:rPr>
          <w:rFonts w:cs="Arial"/>
          <w:color w:val="000000"/>
          <w:sz w:val="21"/>
          <w:szCs w:val="21"/>
        </w:rPr>
        <w:t>për shkak të kompleksitetit politik të sistemit arsimor në</w:t>
      </w:r>
      <w:r w:rsidR="000B370C">
        <w:rPr>
          <w:rFonts w:cs="Arial"/>
          <w:color w:val="000000"/>
          <w:sz w:val="21"/>
          <w:szCs w:val="21"/>
        </w:rPr>
        <w:t>p</w:t>
      </w:r>
      <w:r w:rsidR="00E719E0">
        <w:rPr>
          <w:rFonts w:cs="Arial"/>
          <w:color w:val="000000"/>
          <w:sz w:val="21"/>
          <w:szCs w:val="21"/>
        </w:rPr>
        <w:t>ë</w:t>
      </w:r>
      <w:r w:rsidR="000B370C">
        <w:rPr>
          <w:rFonts w:cs="Arial"/>
          <w:color w:val="000000"/>
          <w:sz w:val="21"/>
          <w:szCs w:val="21"/>
        </w:rPr>
        <w:t>r</w:t>
      </w:r>
      <w:r w:rsidR="000B370C" w:rsidRPr="000B370C">
        <w:rPr>
          <w:rFonts w:cs="Arial"/>
          <w:color w:val="000000"/>
          <w:sz w:val="21"/>
          <w:szCs w:val="21"/>
        </w:rPr>
        <w:t xml:space="preserve"> shkollat publike serbe. Ekziston një qëndrim i përgjithshëm </w:t>
      </w:r>
      <w:r w:rsidR="000B370C">
        <w:rPr>
          <w:rFonts w:cs="Arial"/>
          <w:color w:val="000000"/>
          <w:sz w:val="21"/>
          <w:szCs w:val="21"/>
        </w:rPr>
        <w:t>i këtyre</w:t>
      </w:r>
      <w:r w:rsidR="000B370C" w:rsidRPr="000B370C">
        <w:rPr>
          <w:rFonts w:cs="Arial"/>
          <w:color w:val="000000"/>
          <w:sz w:val="21"/>
          <w:szCs w:val="21"/>
        </w:rPr>
        <w:t xml:space="preserve"> shkolla</w:t>
      </w:r>
      <w:r w:rsidR="000B370C">
        <w:rPr>
          <w:rFonts w:cs="Arial"/>
          <w:color w:val="000000"/>
          <w:sz w:val="21"/>
          <w:szCs w:val="21"/>
        </w:rPr>
        <w:t>ve</w:t>
      </w:r>
      <w:r w:rsidR="000B370C" w:rsidRPr="000B370C">
        <w:rPr>
          <w:rFonts w:cs="Arial"/>
          <w:color w:val="000000"/>
          <w:sz w:val="21"/>
          <w:szCs w:val="21"/>
        </w:rPr>
        <w:t xml:space="preserve"> që sistemet, </w:t>
      </w:r>
      <w:r w:rsidR="000B370C">
        <w:rPr>
          <w:rFonts w:cs="Arial"/>
          <w:color w:val="000000"/>
          <w:sz w:val="21"/>
          <w:szCs w:val="21"/>
        </w:rPr>
        <w:t>produktet dhe shërbimet që ofrohen nga institucionet lokale t</w:t>
      </w:r>
      <w:r w:rsidR="000B370C" w:rsidRPr="000B370C">
        <w:rPr>
          <w:rFonts w:cs="Arial"/>
          <w:color w:val="000000"/>
          <w:sz w:val="21"/>
          <w:szCs w:val="21"/>
        </w:rPr>
        <w:t>ë Kosovë</w:t>
      </w:r>
      <w:r w:rsidR="000B370C">
        <w:rPr>
          <w:rFonts w:cs="Arial"/>
          <w:color w:val="000000"/>
          <w:sz w:val="21"/>
          <w:szCs w:val="21"/>
        </w:rPr>
        <w:t xml:space="preserve">s </w:t>
      </w:r>
      <w:r w:rsidR="000B370C" w:rsidRPr="000B370C">
        <w:rPr>
          <w:rFonts w:cs="Arial"/>
          <w:color w:val="000000"/>
          <w:sz w:val="21"/>
          <w:szCs w:val="21"/>
        </w:rPr>
        <w:t>duhet t</w:t>
      </w:r>
      <w:r w:rsidR="00E719E0">
        <w:rPr>
          <w:rFonts w:cs="Arial"/>
          <w:color w:val="000000"/>
          <w:sz w:val="21"/>
          <w:szCs w:val="21"/>
        </w:rPr>
        <w:t>ë</w:t>
      </w:r>
      <w:r w:rsidR="000B370C" w:rsidRPr="000B370C">
        <w:rPr>
          <w:rFonts w:cs="Arial"/>
          <w:color w:val="000000"/>
          <w:sz w:val="21"/>
          <w:szCs w:val="21"/>
        </w:rPr>
        <w:t xml:space="preserve"> shp</w:t>
      </w:r>
      <w:r w:rsidR="00E719E0">
        <w:rPr>
          <w:rFonts w:cs="Arial"/>
          <w:color w:val="000000"/>
          <w:sz w:val="21"/>
          <w:szCs w:val="21"/>
        </w:rPr>
        <w:t>ë</w:t>
      </w:r>
      <w:r w:rsidR="000B370C" w:rsidRPr="000B370C">
        <w:rPr>
          <w:rFonts w:cs="Arial"/>
          <w:color w:val="000000"/>
          <w:sz w:val="21"/>
          <w:szCs w:val="21"/>
        </w:rPr>
        <w:t xml:space="preserve">rfillen. Për të </w:t>
      </w:r>
      <w:r w:rsidR="000B370C">
        <w:rPr>
          <w:rFonts w:cs="Arial"/>
          <w:color w:val="000000"/>
          <w:sz w:val="21"/>
          <w:szCs w:val="21"/>
        </w:rPr>
        <w:t>zvog</w:t>
      </w:r>
      <w:r w:rsidR="00E719E0">
        <w:rPr>
          <w:rFonts w:cs="Arial"/>
          <w:color w:val="000000"/>
          <w:sz w:val="21"/>
          <w:szCs w:val="21"/>
        </w:rPr>
        <w:t>ë</w:t>
      </w:r>
      <w:r w:rsidR="000B370C">
        <w:rPr>
          <w:rFonts w:cs="Arial"/>
          <w:color w:val="000000"/>
          <w:sz w:val="21"/>
          <w:szCs w:val="21"/>
        </w:rPr>
        <w:t>luar</w:t>
      </w:r>
      <w:r w:rsidR="000B370C" w:rsidRPr="000B370C">
        <w:rPr>
          <w:rFonts w:cs="Arial"/>
          <w:color w:val="000000"/>
          <w:sz w:val="21"/>
          <w:szCs w:val="21"/>
        </w:rPr>
        <w:t xml:space="preserve"> një rrezik të tillë, Busulla </w:t>
      </w:r>
      <w:r w:rsidR="000B370C">
        <w:rPr>
          <w:rFonts w:cs="Arial"/>
          <w:color w:val="000000"/>
          <w:sz w:val="21"/>
          <w:szCs w:val="21"/>
        </w:rPr>
        <w:t>bashk</w:t>
      </w:r>
      <w:r w:rsidR="00E719E0">
        <w:rPr>
          <w:rFonts w:cs="Arial"/>
          <w:color w:val="000000"/>
          <w:sz w:val="21"/>
          <w:szCs w:val="21"/>
        </w:rPr>
        <w:t>ë</w:t>
      </w:r>
      <w:r w:rsidR="000B370C" w:rsidRPr="000B370C">
        <w:rPr>
          <w:rFonts w:cs="Arial"/>
          <w:color w:val="000000"/>
          <w:sz w:val="21"/>
          <w:szCs w:val="21"/>
        </w:rPr>
        <w:t>punoi me partnerë</w:t>
      </w:r>
      <w:r w:rsidR="000B370C">
        <w:rPr>
          <w:rFonts w:cs="Arial"/>
          <w:color w:val="000000"/>
          <w:sz w:val="21"/>
          <w:szCs w:val="21"/>
        </w:rPr>
        <w:t>t</w:t>
      </w:r>
      <w:r w:rsidR="000B370C" w:rsidRPr="000B370C">
        <w:rPr>
          <w:rFonts w:cs="Arial"/>
          <w:color w:val="000000"/>
          <w:sz w:val="21"/>
          <w:szCs w:val="21"/>
        </w:rPr>
        <w:t xml:space="preserve"> lokalë serbë</w:t>
      </w:r>
      <w:r w:rsidR="000B370C">
        <w:rPr>
          <w:rFonts w:cs="Arial"/>
          <w:color w:val="000000"/>
          <w:sz w:val="21"/>
          <w:szCs w:val="21"/>
        </w:rPr>
        <w:t>,</w:t>
      </w:r>
      <w:r w:rsidR="000B370C" w:rsidRPr="000B370C">
        <w:rPr>
          <w:rFonts w:cs="Arial"/>
          <w:color w:val="000000"/>
          <w:sz w:val="21"/>
          <w:szCs w:val="21"/>
        </w:rPr>
        <w:t xml:space="preserve"> të cilët arritën të përfshinin disa prej shkollave.</w:t>
      </w:r>
      <w:r w:rsidR="000B370C">
        <w:rPr>
          <w:rFonts w:cs="Arial"/>
          <w:color w:val="000000"/>
          <w:sz w:val="21"/>
          <w:szCs w:val="21"/>
        </w:rPr>
        <w:t xml:space="preserve"> </w:t>
      </w:r>
    </w:p>
    <w:p w14:paraId="733B657D" w14:textId="77777777" w:rsidR="00D06D7C" w:rsidRDefault="00873CD2" w:rsidP="008520CF">
      <w:pPr>
        <w:spacing w:after="120"/>
        <w:rPr>
          <w:rFonts w:cs="Arial"/>
          <w:color w:val="000000"/>
          <w:sz w:val="21"/>
          <w:szCs w:val="21"/>
          <w:lang w:val="en-US"/>
        </w:rPr>
      </w:pPr>
      <w:r>
        <w:rPr>
          <w:rFonts w:cs="Arial"/>
          <w:color w:val="000000"/>
          <w:sz w:val="21"/>
          <w:szCs w:val="21"/>
        </w:rPr>
        <w:t>Ofrimi i sh</w:t>
      </w:r>
      <w:r w:rsidR="00E719E0">
        <w:rPr>
          <w:rFonts w:cs="Arial"/>
          <w:color w:val="000000"/>
          <w:sz w:val="21"/>
          <w:szCs w:val="21"/>
        </w:rPr>
        <w:t>ë</w:t>
      </w:r>
      <w:r>
        <w:rPr>
          <w:rFonts w:cs="Arial"/>
          <w:color w:val="000000"/>
          <w:sz w:val="21"/>
          <w:szCs w:val="21"/>
        </w:rPr>
        <w:t>rbimeve</w:t>
      </w:r>
      <w:r w:rsidRPr="00873CD2">
        <w:rPr>
          <w:rFonts w:cs="Arial"/>
          <w:color w:val="000000"/>
          <w:sz w:val="21"/>
          <w:szCs w:val="21"/>
        </w:rPr>
        <w:t xml:space="preserve"> ballë për ballë </w:t>
      </w:r>
      <w:r>
        <w:rPr>
          <w:rFonts w:cs="Arial"/>
          <w:color w:val="000000"/>
          <w:sz w:val="21"/>
          <w:szCs w:val="21"/>
        </w:rPr>
        <w:t>vazhdon t</w:t>
      </w:r>
      <w:r w:rsidR="00E719E0">
        <w:rPr>
          <w:rFonts w:cs="Arial"/>
          <w:color w:val="000000"/>
          <w:sz w:val="21"/>
          <w:szCs w:val="21"/>
        </w:rPr>
        <w:t>ë</w:t>
      </w:r>
      <w:r>
        <w:rPr>
          <w:rFonts w:cs="Arial"/>
          <w:color w:val="000000"/>
          <w:sz w:val="21"/>
          <w:szCs w:val="21"/>
        </w:rPr>
        <w:t xml:space="preserve"> </w:t>
      </w:r>
      <w:r w:rsidRPr="00873CD2">
        <w:rPr>
          <w:rFonts w:cs="Arial"/>
          <w:color w:val="000000"/>
          <w:sz w:val="21"/>
          <w:szCs w:val="21"/>
        </w:rPr>
        <w:t xml:space="preserve">mbetet kanali më i zakonshëm i </w:t>
      </w:r>
      <w:r>
        <w:rPr>
          <w:rFonts w:cs="Arial"/>
          <w:color w:val="000000"/>
          <w:sz w:val="21"/>
          <w:szCs w:val="21"/>
        </w:rPr>
        <w:t>QSHK</w:t>
      </w:r>
      <w:r w:rsidRPr="00873CD2">
        <w:rPr>
          <w:rFonts w:cs="Arial"/>
          <w:color w:val="000000"/>
          <w:sz w:val="21"/>
          <w:szCs w:val="21"/>
        </w:rPr>
        <w:t xml:space="preserve">-ve për </w:t>
      </w:r>
      <w:r w:rsidR="001930EA">
        <w:rPr>
          <w:rFonts w:cs="Arial"/>
          <w:color w:val="000000"/>
          <w:sz w:val="21"/>
          <w:szCs w:val="21"/>
        </w:rPr>
        <w:t>t</w:t>
      </w:r>
      <w:r w:rsidR="00E719E0">
        <w:rPr>
          <w:rFonts w:cs="Arial"/>
          <w:color w:val="000000"/>
          <w:sz w:val="21"/>
          <w:szCs w:val="21"/>
        </w:rPr>
        <w:t>ë</w:t>
      </w:r>
      <w:r w:rsidR="001930EA">
        <w:rPr>
          <w:rFonts w:cs="Arial"/>
          <w:color w:val="000000"/>
          <w:sz w:val="21"/>
          <w:szCs w:val="21"/>
        </w:rPr>
        <w:t xml:space="preserve"> ofruar sh</w:t>
      </w:r>
      <w:r w:rsidR="00E719E0">
        <w:rPr>
          <w:rFonts w:cs="Arial"/>
          <w:color w:val="000000"/>
          <w:sz w:val="21"/>
          <w:szCs w:val="21"/>
        </w:rPr>
        <w:t>ë</w:t>
      </w:r>
      <w:r w:rsidR="001930EA">
        <w:rPr>
          <w:rFonts w:cs="Arial"/>
          <w:color w:val="000000"/>
          <w:sz w:val="21"/>
          <w:szCs w:val="21"/>
        </w:rPr>
        <w:t>rbime</w:t>
      </w:r>
      <w:r>
        <w:rPr>
          <w:rFonts w:cs="Arial"/>
          <w:color w:val="000000"/>
          <w:sz w:val="21"/>
          <w:szCs w:val="21"/>
        </w:rPr>
        <w:t xml:space="preserve"> t</w:t>
      </w:r>
      <w:r w:rsidR="00E719E0">
        <w:rPr>
          <w:rFonts w:cs="Arial"/>
          <w:color w:val="000000"/>
          <w:sz w:val="21"/>
          <w:szCs w:val="21"/>
        </w:rPr>
        <w:t>ë</w:t>
      </w:r>
      <w:r>
        <w:rPr>
          <w:rFonts w:cs="Arial"/>
          <w:color w:val="000000"/>
          <w:sz w:val="21"/>
          <w:szCs w:val="21"/>
        </w:rPr>
        <w:t xml:space="preserve"> orientimit p</w:t>
      </w:r>
      <w:r w:rsidRPr="00873CD2">
        <w:rPr>
          <w:rFonts w:cs="Arial"/>
          <w:color w:val="000000"/>
          <w:sz w:val="21"/>
          <w:szCs w:val="21"/>
        </w:rPr>
        <w:t>ë</w:t>
      </w:r>
      <w:r>
        <w:rPr>
          <w:rFonts w:cs="Arial"/>
          <w:color w:val="000000"/>
          <w:sz w:val="21"/>
          <w:szCs w:val="21"/>
        </w:rPr>
        <w:t>r</w:t>
      </w:r>
      <w:r w:rsidRPr="00873CD2">
        <w:rPr>
          <w:rFonts w:cs="Arial"/>
          <w:color w:val="000000"/>
          <w:sz w:val="21"/>
          <w:szCs w:val="21"/>
        </w:rPr>
        <w:t xml:space="preserve"> karrierë. </w:t>
      </w:r>
      <w:r w:rsidR="0093417C">
        <w:rPr>
          <w:rFonts w:cs="Arial"/>
          <w:color w:val="000000"/>
          <w:sz w:val="21"/>
          <w:szCs w:val="21"/>
        </w:rPr>
        <w:t>Gjatë vitit</w:t>
      </w:r>
      <w:r w:rsidRPr="00873CD2">
        <w:rPr>
          <w:rFonts w:cs="Arial"/>
          <w:color w:val="000000"/>
          <w:sz w:val="21"/>
          <w:szCs w:val="21"/>
        </w:rPr>
        <w:t xml:space="preserve"> 2020, </w:t>
      </w:r>
      <w:r w:rsidR="001930EA">
        <w:rPr>
          <w:rFonts w:cs="Arial"/>
          <w:color w:val="000000"/>
          <w:sz w:val="21"/>
          <w:szCs w:val="21"/>
        </w:rPr>
        <w:t>p</w:t>
      </w:r>
      <w:r w:rsidR="00E719E0">
        <w:rPr>
          <w:rFonts w:cs="Arial"/>
          <w:color w:val="000000"/>
          <w:sz w:val="21"/>
          <w:szCs w:val="21"/>
        </w:rPr>
        <w:t>ë</w:t>
      </w:r>
      <w:r w:rsidR="001930EA">
        <w:rPr>
          <w:rFonts w:cs="Arial"/>
          <w:color w:val="000000"/>
          <w:sz w:val="21"/>
          <w:szCs w:val="21"/>
        </w:rPr>
        <w:t xml:space="preserve">rderisa </w:t>
      </w:r>
      <w:r w:rsidRPr="00873CD2">
        <w:rPr>
          <w:rFonts w:cs="Arial"/>
          <w:color w:val="000000"/>
          <w:sz w:val="21"/>
          <w:szCs w:val="21"/>
        </w:rPr>
        <w:t>pandemia</w:t>
      </w:r>
      <w:r w:rsidR="0093417C">
        <w:rPr>
          <w:rFonts w:cs="Arial"/>
          <w:color w:val="000000"/>
          <w:sz w:val="21"/>
          <w:szCs w:val="21"/>
        </w:rPr>
        <w:t xml:space="preserve"> ishte n</w:t>
      </w:r>
      <w:r w:rsidR="00E719E0">
        <w:rPr>
          <w:rFonts w:cs="Arial"/>
          <w:color w:val="000000"/>
          <w:sz w:val="21"/>
          <w:szCs w:val="21"/>
        </w:rPr>
        <w:t>ë</w:t>
      </w:r>
      <w:r w:rsidR="0093417C">
        <w:rPr>
          <w:rFonts w:cs="Arial"/>
          <w:color w:val="000000"/>
          <w:sz w:val="21"/>
          <w:szCs w:val="21"/>
        </w:rPr>
        <w:t xml:space="preserve"> p</w:t>
      </w:r>
      <w:r w:rsidR="00E719E0">
        <w:rPr>
          <w:rFonts w:cs="Arial"/>
          <w:color w:val="000000"/>
          <w:sz w:val="21"/>
          <w:szCs w:val="21"/>
        </w:rPr>
        <w:t>ë</w:t>
      </w:r>
      <w:r w:rsidR="0093417C">
        <w:rPr>
          <w:rFonts w:cs="Arial"/>
          <w:color w:val="000000"/>
          <w:sz w:val="21"/>
          <w:szCs w:val="21"/>
        </w:rPr>
        <w:t>rhapje e sip</w:t>
      </w:r>
      <w:r w:rsidR="00E719E0">
        <w:rPr>
          <w:rFonts w:cs="Arial"/>
          <w:color w:val="000000"/>
          <w:sz w:val="21"/>
          <w:szCs w:val="21"/>
        </w:rPr>
        <w:t>ë</w:t>
      </w:r>
      <w:r w:rsidR="0093417C">
        <w:rPr>
          <w:rFonts w:cs="Arial"/>
          <w:color w:val="000000"/>
          <w:sz w:val="21"/>
          <w:szCs w:val="21"/>
        </w:rPr>
        <w:t>r</w:t>
      </w:r>
      <w:r w:rsidRPr="00873CD2">
        <w:rPr>
          <w:rFonts w:cs="Arial"/>
          <w:color w:val="000000"/>
          <w:sz w:val="21"/>
          <w:szCs w:val="21"/>
        </w:rPr>
        <w:t xml:space="preserve">, mësimdhënia dhe </w:t>
      </w:r>
      <w:r w:rsidR="001930EA">
        <w:rPr>
          <w:rFonts w:cs="Arial"/>
          <w:color w:val="000000"/>
          <w:sz w:val="21"/>
          <w:szCs w:val="21"/>
        </w:rPr>
        <w:t>m</w:t>
      </w:r>
      <w:r w:rsidR="00E719E0">
        <w:rPr>
          <w:rFonts w:cs="Arial"/>
          <w:color w:val="000000"/>
          <w:sz w:val="21"/>
          <w:szCs w:val="21"/>
        </w:rPr>
        <w:t>ë</w:t>
      </w:r>
      <w:r w:rsidR="001930EA">
        <w:rPr>
          <w:rFonts w:cs="Arial"/>
          <w:color w:val="000000"/>
          <w:sz w:val="21"/>
          <w:szCs w:val="21"/>
        </w:rPr>
        <w:t>simnxënia</w:t>
      </w:r>
      <w:r w:rsidRPr="00873CD2">
        <w:rPr>
          <w:rFonts w:cs="Arial"/>
          <w:color w:val="000000"/>
          <w:sz w:val="21"/>
          <w:szCs w:val="21"/>
        </w:rPr>
        <w:t xml:space="preserve"> </w:t>
      </w:r>
      <w:r w:rsidR="001930EA">
        <w:rPr>
          <w:rFonts w:cs="Arial"/>
          <w:color w:val="000000"/>
          <w:sz w:val="21"/>
          <w:szCs w:val="21"/>
        </w:rPr>
        <w:t>u p</w:t>
      </w:r>
      <w:r w:rsidR="00E719E0">
        <w:rPr>
          <w:rFonts w:cs="Arial"/>
          <w:color w:val="000000"/>
          <w:sz w:val="21"/>
          <w:szCs w:val="21"/>
        </w:rPr>
        <w:t>ë</w:t>
      </w:r>
      <w:r w:rsidR="001930EA">
        <w:rPr>
          <w:rFonts w:cs="Arial"/>
          <w:color w:val="000000"/>
          <w:sz w:val="21"/>
          <w:szCs w:val="21"/>
        </w:rPr>
        <w:t>rball</w:t>
      </w:r>
      <w:r w:rsidR="00E719E0">
        <w:rPr>
          <w:rFonts w:cs="Arial"/>
          <w:color w:val="000000"/>
          <w:sz w:val="21"/>
          <w:szCs w:val="21"/>
        </w:rPr>
        <w:t>ë</w:t>
      </w:r>
      <w:r w:rsidR="001930EA">
        <w:rPr>
          <w:rFonts w:cs="Arial"/>
          <w:color w:val="000000"/>
          <w:sz w:val="21"/>
          <w:szCs w:val="21"/>
        </w:rPr>
        <w:t>n me</w:t>
      </w:r>
      <w:r w:rsidRPr="00873CD2">
        <w:rPr>
          <w:rFonts w:cs="Arial"/>
          <w:color w:val="000000"/>
          <w:sz w:val="21"/>
          <w:szCs w:val="21"/>
        </w:rPr>
        <w:t xml:space="preserve"> sfida dhe pengesa të rëndësishme. </w:t>
      </w:r>
      <w:r w:rsidR="001930EA">
        <w:rPr>
          <w:rFonts w:cs="Arial"/>
          <w:color w:val="000000"/>
          <w:sz w:val="21"/>
          <w:szCs w:val="21"/>
        </w:rPr>
        <w:t>Mir</w:t>
      </w:r>
      <w:r w:rsidR="00E719E0">
        <w:rPr>
          <w:rFonts w:cs="Arial"/>
          <w:color w:val="000000"/>
          <w:sz w:val="21"/>
          <w:szCs w:val="21"/>
        </w:rPr>
        <w:t>ë</w:t>
      </w:r>
      <w:r w:rsidR="001930EA">
        <w:rPr>
          <w:rFonts w:cs="Arial"/>
          <w:color w:val="000000"/>
          <w:sz w:val="21"/>
          <w:szCs w:val="21"/>
        </w:rPr>
        <w:t>po kan</w:t>
      </w:r>
      <w:r w:rsidR="00E719E0">
        <w:rPr>
          <w:rFonts w:cs="Arial"/>
          <w:color w:val="000000"/>
          <w:sz w:val="21"/>
          <w:szCs w:val="21"/>
        </w:rPr>
        <w:t>ë</w:t>
      </w:r>
      <w:r w:rsidR="001930EA">
        <w:rPr>
          <w:rFonts w:cs="Arial"/>
          <w:color w:val="000000"/>
          <w:sz w:val="21"/>
          <w:szCs w:val="21"/>
        </w:rPr>
        <w:t xml:space="preserve"> ekzistuar </w:t>
      </w:r>
      <w:r w:rsidRPr="00873CD2">
        <w:rPr>
          <w:rFonts w:cs="Arial"/>
          <w:color w:val="000000"/>
          <w:sz w:val="21"/>
          <w:szCs w:val="21"/>
        </w:rPr>
        <w:t>edhe mundësi</w:t>
      </w:r>
      <w:r w:rsidR="001930EA">
        <w:rPr>
          <w:rFonts w:cs="Arial"/>
          <w:color w:val="000000"/>
          <w:sz w:val="21"/>
          <w:szCs w:val="21"/>
        </w:rPr>
        <w:t>t</w:t>
      </w:r>
      <w:r w:rsidR="00E719E0">
        <w:rPr>
          <w:rFonts w:cs="Arial"/>
          <w:color w:val="000000"/>
          <w:sz w:val="21"/>
          <w:szCs w:val="21"/>
        </w:rPr>
        <w:t>ë</w:t>
      </w:r>
      <w:r w:rsidRPr="00873CD2">
        <w:rPr>
          <w:rFonts w:cs="Arial"/>
          <w:color w:val="000000"/>
          <w:sz w:val="21"/>
          <w:szCs w:val="21"/>
        </w:rPr>
        <w:t xml:space="preserve">. </w:t>
      </w:r>
      <w:r w:rsidR="0093417C" w:rsidRPr="0093417C">
        <w:rPr>
          <w:rFonts w:cs="Arial"/>
          <w:color w:val="000000"/>
          <w:sz w:val="21"/>
          <w:szCs w:val="21"/>
          <w:lang w:val="en-US"/>
        </w:rPr>
        <w:t xml:space="preserve">COVID-19 ka nxitur një ndryshim të pashembullt në formatet elektronike, teksa njerëzit janë përpjekur që të përshtaten me rrethanat e reja. Sa i përket këshillimit, mundësia e shkëmbimit në mënyrë digjitale të burimeve të </w:t>
      </w:r>
      <w:r w:rsidR="0093417C">
        <w:rPr>
          <w:rFonts w:cs="Arial"/>
          <w:color w:val="000000"/>
          <w:sz w:val="21"/>
          <w:szCs w:val="21"/>
          <w:lang w:val="en-US"/>
        </w:rPr>
        <w:t>orientimit</w:t>
      </w:r>
      <w:r w:rsidR="0093417C" w:rsidRPr="0093417C">
        <w:rPr>
          <w:rFonts w:cs="Arial"/>
          <w:color w:val="000000"/>
          <w:sz w:val="21"/>
          <w:szCs w:val="21"/>
          <w:lang w:val="en-US"/>
        </w:rPr>
        <w:t xml:space="preserve"> dhe të trajnimit </w:t>
      </w:r>
      <w:r w:rsidR="0093417C">
        <w:rPr>
          <w:rFonts w:cs="Arial"/>
          <w:color w:val="000000"/>
          <w:sz w:val="21"/>
          <w:szCs w:val="21"/>
          <w:lang w:val="en-US"/>
        </w:rPr>
        <w:t>ofron</w:t>
      </w:r>
      <w:r w:rsidR="0093417C" w:rsidRPr="0093417C">
        <w:rPr>
          <w:rFonts w:cs="Arial"/>
          <w:color w:val="000000"/>
          <w:sz w:val="21"/>
          <w:szCs w:val="21"/>
          <w:lang w:val="en-US"/>
        </w:rPr>
        <w:t xml:space="preserve"> perspektiva të panumërta për të pasur qasje tek më shumë të rinj dhe për t’u ndihmuar </w:t>
      </w:r>
      <w:r w:rsidR="0093417C">
        <w:rPr>
          <w:rFonts w:cs="Arial"/>
          <w:color w:val="000000"/>
          <w:sz w:val="21"/>
          <w:szCs w:val="21"/>
          <w:lang w:val="en-US"/>
        </w:rPr>
        <w:t xml:space="preserve">atyre </w:t>
      </w:r>
      <w:r w:rsidR="0093417C" w:rsidRPr="0093417C">
        <w:rPr>
          <w:rFonts w:cs="Arial"/>
          <w:color w:val="000000"/>
          <w:sz w:val="21"/>
          <w:szCs w:val="21"/>
          <w:lang w:val="en-US"/>
        </w:rPr>
        <w:t xml:space="preserve">që t’i plotësojnë nevojat e tyre të orientimit për karrierë. </w:t>
      </w:r>
      <w:r w:rsidR="0093417C">
        <w:rPr>
          <w:rFonts w:cs="Arial"/>
          <w:color w:val="000000"/>
          <w:sz w:val="21"/>
          <w:szCs w:val="21"/>
          <w:lang w:val="en-US"/>
        </w:rPr>
        <w:t>QKSH-ve partnere t</w:t>
      </w:r>
      <w:r w:rsidR="00E719E0">
        <w:rPr>
          <w:rFonts w:cs="Arial"/>
          <w:color w:val="000000"/>
          <w:sz w:val="21"/>
          <w:szCs w:val="21"/>
          <w:lang w:val="en-US"/>
        </w:rPr>
        <w:t>ë</w:t>
      </w:r>
      <w:r w:rsidR="0093417C">
        <w:rPr>
          <w:rFonts w:cs="Arial"/>
          <w:color w:val="000000"/>
          <w:sz w:val="21"/>
          <w:szCs w:val="21"/>
          <w:lang w:val="en-US"/>
        </w:rPr>
        <w:t xml:space="preserve"> EYE </w:t>
      </w:r>
      <w:r w:rsidR="0093417C" w:rsidRPr="0093417C">
        <w:rPr>
          <w:rFonts w:cs="Arial"/>
          <w:color w:val="000000"/>
          <w:sz w:val="21"/>
          <w:szCs w:val="21"/>
          <w:lang w:val="en-US"/>
        </w:rPr>
        <w:t>u mungonin shkathtësitë për t’i integruar burimet e TI-së në</w:t>
      </w:r>
      <w:r w:rsidR="0093417C">
        <w:rPr>
          <w:rFonts w:cs="Arial"/>
          <w:color w:val="000000"/>
          <w:sz w:val="21"/>
          <w:szCs w:val="21"/>
          <w:lang w:val="en-US"/>
        </w:rPr>
        <w:t xml:space="preserve"> aktivitete t</w:t>
      </w:r>
      <w:r w:rsidR="00E719E0">
        <w:rPr>
          <w:rFonts w:cs="Arial"/>
          <w:color w:val="000000"/>
          <w:sz w:val="21"/>
          <w:szCs w:val="21"/>
          <w:lang w:val="en-US"/>
        </w:rPr>
        <w:t>ë</w:t>
      </w:r>
      <w:r w:rsidR="0093417C" w:rsidRPr="0093417C">
        <w:rPr>
          <w:rFonts w:cs="Arial"/>
          <w:color w:val="000000"/>
          <w:sz w:val="21"/>
          <w:szCs w:val="21"/>
          <w:lang w:val="en-US"/>
        </w:rPr>
        <w:t xml:space="preserve"> </w:t>
      </w:r>
      <w:r w:rsidR="0093417C">
        <w:rPr>
          <w:rFonts w:cs="Arial"/>
          <w:color w:val="000000"/>
          <w:sz w:val="21"/>
          <w:szCs w:val="21"/>
          <w:lang w:val="en-US"/>
        </w:rPr>
        <w:t>orient</w:t>
      </w:r>
      <w:r w:rsidR="0093417C" w:rsidRPr="0093417C">
        <w:rPr>
          <w:rFonts w:cs="Arial"/>
          <w:color w:val="000000"/>
          <w:sz w:val="21"/>
          <w:szCs w:val="21"/>
          <w:lang w:val="en-US"/>
        </w:rPr>
        <w:t xml:space="preserve">imit. </w:t>
      </w:r>
      <w:r w:rsidR="005D6FEF">
        <w:rPr>
          <w:rFonts w:cs="Arial"/>
          <w:color w:val="000000"/>
          <w:sz w:val="21"/>
          <w:szCs w:val="21"/>
          <w:lang w:val="en-US"/>
        </w:rPr>
        <w:t>P</w:t>
      </w:r>
      <w:r w:rsidR="00E719E0">
        <w:rPr>
          <w:rFonts w:cs="Arial"/>
          <w:color w:val="000000"/>
          <w:sz w:val="21"/>
          <w:szCs w:val="21"/>
          <w:lang w:val="en-US"/>
        </w:rPr>
        <w:t>ë</w:t>
      </w:r>
      <w:r w:rsidR="005D6FEF">
        <w:rPr>
          <w:rFonts w:cs="Arial"/>
          <w:color w:val="000000"/>
          <w:sz w:val="21"/>
          <w:szCs w:val="21"/>
          <w:lang w:val="en-US"/>
        </w:rPr>
        <w:t>rmes asistenc</w:t>
      </w:r>
      <w:r w:rsidR="00E719E0">
        <w:rPr>
          <w:rFonts w:cs="Arial"/>
          <w:color w:val="000000"/>
          <w:sz w:val="21"/>
          <w:szCs w:val="21"/>
          <w:lang w:val="en-US"/>
        </w:rPr>
        <w:t>ë</w:t>
      </w:r>
      <w:r w:rsidR="005D6FEF">
        <w:rPr>
          <w:rFonts w:cs="Arial"/>
          <w:color w:val="000000"/>
          <w:sz w:val="21"/>
          <w:szCs w:val="21"/>
          <w:lang w:val="en-US"/>
        </w:rPr>
        <w:t>s ball</w:t>
      </w:r>
      <w:r w:rsidR="00E719E0">
        <w:rPr>
          <w:rFonts w:cs="Arial"/>
          <w:color w:val="000000"/>
          <w:sz w:val="21"/>
          <w:szCs w:val="21"/>
          <w:lang w:val="en-US"/>
        </w:rPr>
        <w:t>ë</w:t>
      </w:r>
      <w:r w:rsidR="005D6FEF">
        <w:rPr>
          <w:rFonts w:cs="Arial"/>
          <w:color w:val="000000"/>
          <w:sz w:val="21"/>
          <w:szCs w:val="21"/>
          <w:lang w:val="en-US"/>
        </w:rPr>
        <w:t xml:space="preserve"> p</w:t>
      </w:r>
      <w:r w:rsidR="00E719E0">
        <w:rPr>
          <w:rFonts w:cs="Arial"/>
          <w:color w:val="000000"/>
          <w:sz w:val="21"/>
          <w:szCs w:val="21"/>
          <w:lang w:val="en-US"/>
        </w:rPr>
        <w:t>ë</w:t>
      </w:r>
      <w:r w:rsidR="005D6FEF">
        <w:rPr>
          <w:rFonts w:cs="Arial"/>
          <w:color w:val="000000"/>
          <w:sz w:val="21"/>
          <w:szCs w:val="21"/>
          <w:lang w:val="en-US"/>
        </w:rPr>
        <w:t>r ball</w:t>
      </w:r>
      <w:r w:rsidR="00E719E0">
        <w:rPr>
          <w:rFonts w:cs="Arial"/>
          <w:color w:val="000000"/>
          <w:sz w:val="21"/>
          <w:szCs w:val="21"/>
          <w:lang w:val="en-US"/>
        </w:rPr>
        <w:t>ë</w:t>
      </w:r>
      <w:r w:rsidR="005D6FEF">
        <w:rPr>
          <w:rFonts w:cs="Arial"/>
          <w:color w:val="000000"/>
          <w:sz w:val="21"/>
          <w:szCs w:val="21"/>
          <w:lang w:val="en-US"/>
        </w:rPr>
        <w:t xml:space="preserve"> t</w:t>
      </w:r>
      <w:r w:rsidR="00E719E0">
        <w:rPr>
          <w:rFonts w:cs="Arial"/>
          <w:color w:val="000000"/>
          <w:sz w:val="21"/>
          <w:szCs w:val="21"/>
          <w:lang w:val="en-US"/>
        </w:rPr>
        <w:t>ë</w:t>
      </w:r>
      <w:r w:rsidR="005D6FEF">
        <w:rPr>
          <w:rFonts w:cs="Arial"/>
          <w:color w:val="000000"/>
          <w:sz w:val="21"/>
          <w:szCs w:val="21"/>
          <w:lang w:val="en-US"/>
        </w:rPr>
        <w:t xml:space="preserve"> EYE, sh</w:t>
      </w:r>
      <w:r w:rsidR="00E719E0">
        <w:rPr>
          <w:rFonts w:cs="Arial"/>
          <w:color w:val="000000"/>
          <w:sz w:val="21"/>
          <w:szCs w:val="21"/>
          <w:lang w:val="en-US"/>
        </w:rPr>
        <w:t>ë</w:t>
      </w:r>
      <w:r w:rsidR="005D6FEF">
        <w:rPr>
          <w:rFonts w:cs="Arial"/>
          <w:color w:val="000000"/>
          <w:sz w:val="21"/>
          <w:szCs w:val="21"/>
          <w:lang w:val="en-US"/>
        </w:rPr>
        <w:t>rbimet u z</w:t>
      </w:r>
      <w:r w:rsidR="00E719E0">
        <w:rPr>
          <w:rFonts w:cs="Arial"/>
          <w:color w:val="000000"/>
          <w:sz w:val="21"/>
          <w:szCs w:val="21"/>
          <w:lang w:val="en-US"/>
        </w:rPr>
        <w:t>ë</w:t>
      </w:r>
      <w:r w:rsidR="005D6FEF">
        <w:rPr>
          <w:rFonts w:cs="Arial"/>
          <w:color w:val="000000"/>
          <w:sz w:val="21"/>
          <w:szCs w:val="21"/>
          <w:lang w:val="en-US"/>
        </w:rPr>
        <w:t>vend</w:t>
      </w:r>
      <w:r w:rsidR="00E719E0">
        <w:rPr>
          <w:rFonts w:cs="Arial"/>
          <w:color w:val="000000"/>
          <w:sz w:val="21"/>
          <w:szCs w:val="21"/>
          <w:lang w:val="en-US"/>
        </w:rPr>
        <w:t>ë</w:t>
      </w:r>
      <w:r w:rsidR="005D6FEF">
        <w:rPr>
          <w:rFonts w:cs="Arial"/>
          <w:color w:val="000000"/>
          <w:sz w:val="21"/>
          <w:szCs w:val="21"/>
          <w:lang w:val="en-US"/>
        </w:rPr>
        <w:t>suan me sh</w:t>
      </w:r>
      <w:r w:rsidR="00E719E0">
        <w:rPr>
          <w:rFonts w:cs="Arial"/>
          <w:color w:val="000000"/>
          <w:sz w:val="21"/>
          <w:szCs w:val="21"/>
          <w:lang w:val="en-US"/>
        </w:rPr>
        <w:t>ë</w:t>
      </w:r>
      <w:r w:rsidR="005D6FEF">
        <w:rPr>
          <w:rFonts w:cs="Arial"/>
          <w:color w:val="000000"/>
          <w:sz w:val="21"/>
          <w:szCs w:val="21"/>
          <w:lang w:val="en-US"/>
        </w:rPr>
        <w:t>rbimet nga distanca, p</w:t>
      </w:r>
      <w:r w:rsidR="00E719E0">
        <w:rPr>
          <w:rFonts w:cs="Arial"/>
          <w:color w:val="000000"/>
          <w:sz w:val="21"/>
          <w:szCs w:val="21"/>
          <w:lang w:val="en-US"/>
        </w:rPr>
        <w:t>ë</w:t>
      </w:r>
      <w:r w:rsidR="005D6FEF">
        <w:rPr>
          <w:rFonts w:cs="Arial"/>
          <w:color w:val="000000"/>
          <w:sz w:val="21"/>
          <w:szCs w:val="21"/>
          <w:lang w:val="en-US"/>
        </w:rPr>
        <w:t>rmes telefonit dhe sh</w:t>
      </w:r>
      <w:r w:rsidR="00E719E0">
        <w:rPr>
          <w:rFonts w:cs="Arial"/>
          <w:color w:val="000000"/>
          <w:sz w:val="21"/>
          <w:szCs w:val="21"/>
          <w:lang w:val="en-US"/>
        </w:rPr>
        <w:t>ë</w:t>
      </w:r>
      <w:r w:rsidR="005D6FEF">
        <w:rPr>
          <w:rFonts w:cs="Arial"/>
          <w:color w:val="000000"/>
          <w:sz w:val="21"/>
          <w:szCs w:val="21"/>
          <w:lang w:val="en-US"/>
        </w:rPr>
        <w:t>rbimeve online. Ka pasur ndryshime t</w:t>
      </w:r>
      <w:r w:rsidR="00E719E0">
        <w:rPr>
          <w:rFonts w:cs="Arial"/>
          <w:color w:val="000000"/>
          <w:sz w:val="21"/>
          <w:szCs w:val="21"/>
          <w:lang w:val="en-US"/>
        </w:rPr>
        <w:t>ë</w:t>
      </w:r>
      <w:r w:rsidR="005D6FEF">
        <w:rPr>
          <w:rFonts w:cs="Arial"/>
          <w:color w:val="000000"/>
          <w:sz w:val="21"/>
          <w:szCs w:val="21"/>
          <w:lang w:val="en-US"/>
        </w:rPr>
        <w:t xml:space="preserve"> shpejta n</w:t>
      </w:r>
      <w:r w:rsidR="00E719E0">
        <w:rPr>
          <w:rFonts w:cs="Arial"/>
          <w:color w:val="000000"/>
          <w:sz w:val="21"/>
          <w:szCs w:val="21"/>
          <w:lang w:val="en-US"/>
        </w:rPr>
        <w:t>ë</w:t>
      </w:r>
      <w:r w:rsidR="005D6FEF">
        <w:rPr>
          <w:rFonts w:cs="Arial"/>
          <w:color w:val="000000"/>
          <w:sz w:val="21"/>
          <w:szCs w:val="21"/>
          <w:lang w:val="en-US"/>
        </w:rPr>
        <w:t xml:space="preserve"> formatin e ri, teksa nx</w:t>
      </w:r>
      <w:r w:rsidR="00E719E0">
        <w:rPr>
          <w:rFonts w:cs="Arial"/>
          <w:color w:val="000000"/>
          <w:sz w:val="21"/>
          <w:szCs w:val="21"/>
          <w:lang w:val="en-US"/>
        </w:rPr>
        <w:t>ë</w:t>
      </w:r>
      <w:r w:rsidR="005D6FEF">
        <w:rPr>
          <w:rFonts w:cs="Arial"/>
          <w:color w:val="000000"/>
          <w:sz w:val="21"/>
          <w:szCs w:val="21"/>
          <w:lang w:val="en-US"/>
        </w:rPr>
        <w:t>n</w:t>
      </w:r>
      <w:r w:rsidR="00E719E0">
        <w:rPr>
          <w:rFonts w:cs="Arial"/>
          <w:color w:val="000000"/>
          <w:sz w:val="21"/>
          <w:szCs w:val="21"/>
          <w:lang w:val="en-US"/>
        </w:rPr>
        <w:t>ë</w:t>
      </w:r>
      <w:r w:rsidR="005D6FEF">
        <w:rPr>
          <w:rFonts w:cs="Arial"/>
          <w:color w:val="000000"/>
          <w:sz w:val="21"/>
          <w:szCs w:val="21"/>
          <w:lang w:val="en-US"/>
        </w:rPr>
        <w:t>sit e klas</w:t>
      </w:r>
      <w:r w:rsidR="00E719E0">
        <w:rPr>
          <w:rFonts w:cs="Arial"/>
          <w:color w:val="000000"/>
          <w:sz w:val="21"/>
          <w:szCs w:val="21"/>
          <w:lang w:val="en-US"/>
        </w:rPr>
        <w:t>ë</w:t>
      </w:r>
      <w:r w:rsidR="005D6FEF">
        <w:rPr>
          <w:rFonts w:cs="Arial"/>
          <w:color w:val="000000"/>
          <w:sz w:val="21"/>
          <w:szCs w:val="21"/>
          <w:lang w:val="en-US"/>
        </w:rPr>
        <w:t>s s</w:t>
      </w:r>
      <w:r w:rsidR="00E719E0">
        <w:rPr>
          <w:rFonts w:cs="Arial"/>
          <w:color w:val="000000"/>
          <w:sz w:val="21"/>
          <w:szCs w:val="21"/>
          <w:lang w:val="en-US"/>
        </w:rPr>
        <w:t>ë</w:t>
      </w:r>
      <w:r w:rsidR="005D6FEF">
        <w:rPr>
          <w:rFonts w:cs="Arial"/>
          <w:color w:val="000000"/>
          <w:sz w:val="21"/>
          <w:szCs w:val="21"/>
          <w:lang w:val="en-US"/>
        </w:rPr>
        <w:t xml:space="preserve"> 12-t</w:t>
      </w:r>
      <w:r w:rsidR="00E719E0">
        <w:rPr>
          <w:rFonts w:cs="Arial"/>
          <w:color w:val="000000"/>
          <w:sz w:val="21"/>
          <w:szCs w:val="21"/>
          <w:lang w:val="en-US"/>
        </w:rPr>
        <w:t>ë</w:t>
      </w:r>
      <w:r w:rsidR="005D6FEF">
        <w:rPr>
          <w:rFonts w:cs="Arial"/>
          <w:color w:val="000000"/>
          <w:sz w:val="21"/>
          <w:szCs w:val="21"/>
          <w:lang w:val="en-US"/>
        </w:rPr>
        <w:t xml:space="preserve"> </w:t>
      </w:r>
      <w:r w:rsidR="005D6FEF" w:rsidRPr="005D6FEF">
        <w:rPr>
          <w:rFonts w:cs="Arial"/>
          <w:color w:val="000000"/>
          <w:sz w:val="21"/>
          <w:szCs w:val="21"/>
          <w:lang w:val="en-US"/>
        </w:rPr>
        <w:t>ishin prioritet kryesor</w:t>
      </w:r>
      <w:r w:rsidR="005D6FEF">
        <w:rPr>
          <w:rFonts w:cs="Arial"/>
          <w:color w:val="000000"/>
          <w:sz w:val="21"/>
          <w:szCs w:val="21"/>
          <w:lang w:val="en-US"/>
        </w:rPr>
        <w:t xml:space="preserve">, </w:t>
      </w:r>
      <w:r w:rsidR="005D6FEF" w:rsidRPr="005D6FEF">
        <w:rPr>
          <w:rFonts w:cs="Arial"/>
          <w:color w:val="000000"/>
          <w:sz w:val="21"/>
          <w:szCs w:val="21"/>
          <w:lang w:val="en-US"/>
        </w:rPr>
        <w:t>meqë ata u diplomuan gjatë kulmit të pandemisë, kurse tranzicioni nga shkolla në punë ishte veçanërisht sfidues për ta</w:t>
      </w:r>
      <w:r w:rsidR="005D6FEF">
        <w:rPr>
          <w:rFonts w:cs="Arial"/>
          <w:color w:val="000000"/>
          <w:sz w:val="21"/>
          <w:szCs w:val="21"/>
          <w:lang w:val="en-US"/>
        </w:rPr>
        <w:t xml:space="preserve">. </w:t>
      </w:r>
      <w:r w:rsidR="004332C1" w:rsidRPr="004332C1">
        <w:rPr>
          <w:rFonts w:cs="Arial"/>
          <w:color w:val="000000"/>
          <w:sz w:val="21"/>
          <w:szCs w:val="21"/>
          <w:lang w:val="en-US"/>
        </w:rPr>
        <w:t xml:space="preserve">Përmes ndihmës </w:t>
      </w:r>
      <w:r w:rsidR="004332C1">
        <w:rPr>
          <w:rFonts w:cs="Arial"/>
          <w:color w:val="000000"/>
          <w:sz w:val="21"/>
          <w:szCs w:val="21"/>
          <w:lang w:val="en-US"/>
        </w:rPr>
        <w:t>s</w:t>
      </w:r>
      <w:r w:rsidR="00E719E0">
        <w:rPr>
          <w:rFonts w:cs="Arial"/>
          <w:color w:val="000000"/>
          <w:sz w:val="21"/>
          <w:szCs w:val="21"/>
          <w:lang w:val="en-US"/>
        </w:rPr>
        <w:t>ë</w:t>
      </w:r>
      <w:r w:rsidR="004332C1">
        <w:rPr>
          <w:rFonts w:cs="Arial"/>
          <w:color w:val="000000"/>
          <w:sz w:val="21"/>
          <w:szCs w:val="21"/>
          <w:lang w:val="en-US"/>
        </w:rPr>
        <w:t xml:space="preserve"> EYE</w:t>
      </w:r>
      <w:r w:rsidR="004332C1" w:rsidRPr="004332C1">
        <w:rPr>
          <w:rFonts w:cs="Arial"/>
          <w:color w:val="000000"/>
          <w:sz w:val="21"/>
          <w:szCs w:val="21"/>
          <w:lang w:val="en-US"/>
        </w:rPr>
        <w:t xml:space="preserve">, qendrat e karrierës në shkollat e AAP-së ofruan trajnime </w:t>
      </w:r>
      <w:r w:rsidR="004332C1">
        <w:rPr>
          <w:rFonts w:cs="Arial"/>
          <w:color w:val="000000"/>
          <w:sz w:val="21"/>
          <w:szCs w:val="21"/>
          <w:lang w:val="en-US"/>
        </w:rPr>
        <w:t>online</w:t>
      </w:r>
      <w:r w:rsidR="004332C1" w:rsidRPr="004332C1">
        <w:rPr>
          <w:rFonts w:cs="Arial"/>
          <w:color w:val="000000"/>
          <w:sz w:val="21"/>
          <w:szCs w:val="21"/>
          <w:lang w:val="en-US"/>
        </w:rPr>
        <w:t xml:space="preserve"> për 218 nxënës</w:t>
      </w:r>
      <w:r w:rsidR="004332C1">
        <w:rPr>
          <w:rFonts w:cs="Arial"/>
          <w:color w:val="000000"/>
          <w:sz w:val="21"/>
          <w:szCs w:val="21"/>
          <w:lang w:val="en-US"/>
        </w:rPr>
        <w:t xml:space="preserve"> t</w:t>
      </w:r>
      <w:r w:rsidR="00E719E0">
        <w:rPr>
          <w:rFonts w:cs="Arial"/>
          <w:color w:val="000000"/>
          <w:sz w:val="21"/>
          <w:szCs w:val="21"/>
          <w:lang w:val="en-US"/>
        </w:rPr>
        <w:t>ë</w:t>
      </w:r>
      <w:r w:rsidR="004332C1">
        <w:rPr>
          <w:rFonts w:cs="Arial"/>
          <w:color w:val="000000"/>
          <w:sz w:val="21"/>
          <w:szCs w:val="21"/>
          <w:lang w:val="en-US"/>
        </w:rPr>
        <w:t xml:space="preserve"> klas</w:t>
      </w:r>
      <w:r w:rsidR="00E719E0">
        <w:rPr>
          <w:rFonts w:cs="Arial"/>
          <w:color w:val="000000"/>
          <w:sz w:val="21"/>
          <w:szCs w:val="21"/>
          <w:lang w:val="en-US"/>
        </w:rPr>
        <w:t>ë</w:t>
      </w:r>
      <w:r w:rsidR="004332C1">
        <w:rPr>
          <w:rFonts w:cs="Arial"/>
          <w:color w:val="000000"/>
          <w:sz w:val="21"/>
          <w:szCs w:val="21"/>
          <w:lang w:val="en-US"/>
        </w:rPr>
        <w:t>s s</w:t>
      </w:r>
      <w:r w:rsidR="00E719E0">
        <w:rPr>
          <w:rFonts w:cs="Arial"/>
          <w:color w:val="000000"/>
          <w:sz w:val="21"/>
          <w:szCs w:val="21"/>
          <w:lang w:val="en-US"/>
        </w:rPr>
        <w:t>ë</w:t>
      </w:r>
      <w:r w:rsidR="004332C1">
        <w:rPr>
          <w:rFonts w:cs="Arial"/>
          <w:color w:val="000000"/>
          <w:sz w:val="21"/>
          <w:szCs w:val="21"/>
          <w:lang w:val="en-US"/>
        </w:rPr>
        <w:t xml:space="preserve"> 12-t</w:t>
      </w:r>
      <w:r w:rsidR="00E719E0">
        <w:rPr>
          <w:rFonts w:cs="Arial"/>
          <w:color w:val="000000"/>
          <w:sz w:val="21"/>
          <w:szCs w:val="21"/>
          <w:lang w:val="en-US"/>
        </w:rPr>
        <w:t>ë</w:t>
      </w:r>
      <w:r w:rsidR="004332C1" w:rsidRPr="004332C1">
        <w:rPr>
          <w:rFonts w:cs="Arial"/>
          <w:color w:val="000000"/>
          <w:sz w:val="21"/>
          <w:szCs w:val="21"/>
          <w:lang w:val="en-US"/>
        </w:rPr>
        <w:t xml:space="preserve">, teksa ata përgatiteshin për t’u </w:t>
      </w:r>
      <w:r w:rsidR="004332C1">
        <w:rPr>
          <w:rFonts w:cs="Arial"/>
          <w:color w:val="000000"/>
          <w:sz w:val="21"/>
          <w:szCs w:val="21"/>
          <w:lang w:val="en-US"/>
        </w:rPr>
        <w:t>p</w:t>
      </w:r>
      <w:r w:rsidR="00E719E0">
        <w:rPr>
          <w:rFonts w:cs="Arial"/>
          <w:color w:val="000000"/>
          <w:sz w:val="21"/>
          <w:szCs w:val="21"/>
          <w:lang w:val="en-US"/>
        </w:rPr>
        <w:t>ë</w:t>
      </w:r>
      <w:r w:rsidR="004332C1">
        <w:rPr>
          <w:rFonts w:cs="Arial"/>
          <w:color w:val="000000"/>
          <w:sz w:val="21"/>
          <w:szCs w:val="21"/>
          <w:lang w:val="en-US"/>
        </w:rPr>
        <w:t>rfshir</w:t>
      </w:r>
      <w:r w:rsidR="00E719E0">
        <w:rPr>
          <w:rFonts w:cs="Arial"/>
          <w:color w:val="000000"/>
          <w:sz w:val="21"/>
          <w:szCs w:val="21"/>
          <w:lang w:val="en-US"/>
        </w:rPr>
        <w:t>ë</w:t>
      </w:r>
      <w:r w:rsidR="004332C1" w:rsidRPr="004332C1">
        <w:rPr>
          <w:rFonts w:cs="Arial"/>
          <w:color w:val="000000"/>
          <w:sz w:val="21"/>
          <w:szCs w:val="21"/>
          <w:lang w:val="en-US"/>
        </w:rPr>
        <w:t xml:space="preserve"> në tregun e punës! Ndonëse të sapodiplomuarit do të vuajnë më së shumti nga pasojat që pandemia ka shkaktuar në tregun e punës, </w:t>
      </w:r>
      <w:r w:rsidR="004332C1">
        <w:rPr>
          <w:rFonts w:cs="Arial"/>
          <w:color w:val="000000"/>
          <w:sz w:val="21"/>
          <w:szCs w:val="21"/>
          <w:lang w:val="en-US"/>
        </w:rPr>
        <w:t xml:space="preserve">projekti EYE </w:t>
      </w:r>
      <w:r w:rsidR="00E719E0">
        <w:rPr>
          <w:rFonts w:cs="Arial"/>
          <w:color w:val="000000"/>
          <w:sz w:val="21"/>
          <w:szCs w:val="21"/>
          <w:lang w:val="en-US"/>
        </w:rPr>
        <w:t>ë</w:t>
      </w:r>
      <w:r w:rsidR="004332C1">
        <w:rPr>
          <w:rFonts w:cs="Arial"/>
          <w:color w:val="000000"/>
          <w:sz w:val="21"/>
          <w:szCs w:val="21"/>
          <w:lang w:val="en-US"/>
        </w:rPr>
        <w:t>sht</w:t>
      </w:r>
      <w:r w:rsidR="00E719E0">
        <w:rPr>
          <w:rFonts w:cs="Arial"/>
          <w:color w:val="000000"/>
          <w:sz w:val="21"/>
          <w:szCs w:val="21"/>
          <w:lang w:val="en-US"/>
        </w:rPr>
        <w:t>ë</w:t>
      </w:r>
      <w:r w:rsidR="004332C1">
        <w:rPr>
          <w:rFonts w:cs="Arial"/>
          <w:color w:val="000000"/>
          <w:sz w:val="21"/>
          <w:szCs w:val="21"/>
          <w:lang w:val="en-US"/>
        </w:rPr>
        <w:t xml:space="preserve"> i bindur se</w:t>
      </w:r>
      <w:r w:rsidR="004332C1" w:rsidRPr="004332C1">
        <w:rPr>
          <w:rFonts w:cs="Arial"/>
          <w:color w:val="000000"/>
          <w:sz w:val="21"/>
          <w:szCs w:val="21"/>
          <w:lang w:val="en-US"/>
        </w:rPr>
        <w:t xml:space="preserve"> </w:t>
      </w:r>
      <w:r w:rsidR="004332C1">
        <w:rPr>
          <w:rFonts w:cs="Arial"/>
          <w:color w:val="000000"/>
          <w:sz w:val="21"/>
          <w:szCs w:val="21"/>
          <w:lang w:val="en-US"/>
        </w:rPr>
        <w:t>p</w:t>
      </w:r>
      <w:r w:rsidR="00E719E0">
        <w:rPr>
          <w:rFonts w:cs="Arial"/>
          <w:color w:val="000000"/>
          <w:sz w:val="21"/>
          <w:szCs w:val="21"/>
          <w:lang w:val="en-US"/>
        </w:rPr>
        <w:t>ë</w:t>
      </w:r>
      <w:r w:rsidR="004332C1">
        <w:rPr>
          <w:rFonts w:cs="Arial"/>
          <w:color w:val="000000"/>
          <w:sz w:val="21"/>
          <w:szCs w:val="21"/>
          <w:lang w:val="en-US"/>
        </w:rPr>
        <w:t>rmes</w:t>
      </w:r>
      <w:r w:rsidR="004332C1" w:rsidRPr="004332C1">
        <w:rPr>
          <w:rFonts w:cs="Arial"/>
          <w:color w:val="000000"/>
          <w:sz w:val="21"/>
          <w:szCs w:val="21"/>
          <w:lang w:val="en-US"/>
        </w:rPr>
        <w:t xml:space="preserve"> ndihmës së  palodhshme të konsulentëve, nxënësit do të avancojnë me hapa të sigurt në tregun e punës.</w:t>
      </w:r>
    </w:p>
    <w:p w14:paraId="48B16C2A" w14:textId="77777777" w:rsidR="009310DA" w:rsidRDefault="009310DA" w:rsidP="008520CF">
      <w:pPr>
        <w:spacing w:after="120"/>
        <w:rPr>
          <w:rFonts w:cs="Arial"/>
          <w:color w:val="000000"/>
          <w:sz w:val="21"/>
          <w:szCs w:val="21"/>
        </w:rPr>
      </w:pPr>
      <w:r>
        <w:rPr>
          <w:rFonts w:cs="Arial"/>
          <w:color w:val="000000"/>
          <w:sz w:val="21"/>
          <w:szCs w:val="21"/>
        </w:rPr>
        <w:t>P</w:t>
      </w:r>
      <w:r w:rsidR="00E719E0">
        <w:rPr>
          <w:rFonts w:cs="Arial"/>
          <w:color w:val="000000"/>
          <w:sz w:val="21"/>
          <w:szCs w:val="21"/>
        </w:rPr>
        <w:t>ë</w:t>
      </w:r>
      <w:r>
        <w:rPr>
          <w:rFonts w:cs="Arial"/>
          <w:color w:val="000000"/>
          <w:sz w:val="21"/>
          <w:szCs w:val="21"/>
        </w:rPr>
        <w:t>rde</w:t>
      </w:r>
      <w:r w:rsidRPr="009310DA">
        <w:rPr>
          <w:rFonts w:cs="Arial"/>
          <w:color w:val="000000"/>
          <w:sz w:val="21"/>
          <w:szCs w:val="21"/>
        </w:rPr>
        <w:t>r</w:t>
      </w:r>
      <w:r>
        <w:rPr>
          <w:rFonts w:cs="Arial"/>
          <w:color w:val="000000"/>
          <w:sz w:val="21"/>
          <w:szCs w:val="21"/>
        </w:rPr>
        <w:t>i</w:t>
      </w:r>
      <w:r w:rsidRPr="009310DA">
        <w:rPr>
          <w:rFonts w:cs="Arial"/>
          <w:color w:val="000000"/>
          <w:sz w:val="21"/>
          <w:szCs w:val="21"/>
        </w:rPr>
        <w:t>sa ndodh</w:t>
      </w:r>
      <w:r w:rsidR="00E719E0">
        <w:rPr>
          <w:rFonts w:cs="Arial"/>
          <w:color w:val="000000"/>
          <w:sz w:val="21"/>
          <w:szCs w:val="21"/>
        </w:rPr>
        <w:t>ë</w:t>
      </w:r>
      <w:r>
        <w:rPr>
          <w:rFonts w:cs="Arial"/>
          <w:color w:val="000000"/>
          <w:sz w:val="21"/>
          <w:szCs w:val="21"/>
        </w:rPr>
        <w:t>n</w:t>
      </w:r>
      <w:r w:rsidRPr="009310DA">
        <w:rPr>
          <w:rFonts w:cs="Arial"/>
          <w:color w:val="000000"/>
          <w:sz w:val="21"/>
          <w:szCs w:val="21"/>
        </w:rPr>
        <w:t xml:space="preserve"> ndryshime të rëndësishme në sistemin e </w:t>
      </w:r>
      <w:r>
        <w:rPr>
          <w:rFonts w:cs="Arial"/>
          <w:color w:val="000000"/>
          <w:sz w:val="21"/>
          <w:szCs w:val="21"/>
        </w:rPr>
        <w:t>orientimit p</w:t>
      </w:r>
      <w:r w:rsidRPr="009310DA">
        <w:rPr>
          <w:rFonts w:cs="Arial"/>
          <w:color w:val="000000"/>
          <w:sz w:val="21"/>
          <w:szCs w:val="21"/>
        </w:rPr>
        <w:t>ë</w:t>
      </w:r>
      <w:r>
        <w:rPr>
          <w:rFonts w:cs="Arial"/>
          <w:color w:val="000000"/>
          <w:sz w:val="21"/>
          <w:szCs w:val="21"/>
        </w:rPr>
        <w:t>r karrierë n</w:t>
      </w:r>
      <w:r w:rsidRPr="009310DA">
        <w:rPr>
          <w:rFonts w:cs="Arial"/>
          <w:color w:val="000000"/>
          <w:sz w:val="21"/>
          <w:szCs w:val="21"/>
        </w:rPr>
        <w:t>ë</w:t>
      </w:r>
      <w:r>
        <w:rPr>
          <w:rFonts w:cs="Arial"/>
          <w:color w:val="000000"/>
          <w:sz w:val="21"/>
          <w:szCs w:val="21"/>
        </w:rPr>
        <w:t xml:space="preserve"> AA</w:t>
      </w:r>
      <w:r w:rsidRPr="009310DA">
        <w:rPr>
          <w:rFonts w:cs="Arial"/>
          <w:color w:val="000000"/>
          <w:sz w:val="21"/>
          <w:szCs w:val="21"/>
        </w:rPr>
        <w:t xml:space="preserve">P, të </w:t>
      </w:r>
      <w:r>
        <w:rPr>
          <w:rFonts w:cs="Arial"/>
          <w:color w:val="000000"/>
          <w:sz w:val="21"/>
          <w:szCs w:val="21"/>
        </w:rPr>
        <w:t>cilat ndryshime u ndikuan nga fasilitimi i EYE</w:t>
      </w:r>
      <w:r w:rsidRPr="009310DA">
        <w:rPr>
          <w:rFonts w:cs="Arial"/>
          <w:color w:val="000000"/>
          <w:sz w:val="21"/>
          <w:szCs w:val="21"/>
        </w:rPr>
        <w:t xml:space="preserve">, </w:t>
      </w:r>
      <w:r>
        <w:rPr>
          <w:rFonts w:cs="Arial"/>
          <w:color w:val="000000"/>
          <w:sz w:val="21"/>
          <w:szCs w:val="21"/>
        </w:rPr>
        <w:t xml:space="preserve">ende nuk </w:t>
      </w:r>
      <w:r w:rsidR="00E719E0">
        <w:rPr>
          <w:rFonts w:cs="Arial"/>
          <w:color w:val="000000"/>
          <w:sz w:val="21"/>
          <w:szCs w:val="21"/>
        </w:rPr>
        <w:t>ë</w:t>
      </w:r>
      <w:r>
        <w:rPr>
          <w:rFonts w:cs="Arial"/>
          <w:color w:val="000000"/>
          <w:sz w:val="21"/>
          <w:szCs w:val="21"/>
        </w:rPr>
        <w:t>sht</w:t>
      </w:r>
      <w:r w:rsidR="00E719E0">
        <w:rPr>
          <w:rFonts w:cs="Arial"/>
          <w:color w:val="000000"/>
          <w:sz w:val="21"/>
          <w:szCs w:val="21"/>
        </w:rPr>
        <w:t>ë</w:t>
      </w:r>
      <w:r>
        <w:rPr>
          <w:rFonts w:cs="Arial"/>
          <w:color w:val="000000"/>
          <w:sz w:val="21"/>
          <w:szCs w:val="21"/>
        </w:rPr>
        <w:t xml:space="preserve"> arritur p</w:t>
      </w:r>
      <w:r w:rsidR="00E719E0">
        <w:rPr>
          <w:rFonts w:cs="Arial"/>
          <w:color w:val="000000"/>
          <w:sz w:val="21"/>
          <w:szCs w:val="21"/>
        </w:rPr>
        <w:t>ë</w:t>
      </w:r>
      <w:r>
        <w:rPr>
          <w:rFonts w:cs="Arial"/>
          <w:color w:val="000000"/>
          <w:sz w:val="21"/>
          <w:szCs w:val="21"/>
        </w:rPr>
        <w:t>rshkallëzimi në nivel kombëtar</w:t>
      </w:r>
      <w:r w:rsidRPr="009310DA">
        <w:rPr>
          <w:rFonts w:cs="Arial"/>
          <w:color w:val="000000"/>
          <w:sz w:val="21"/>
          <w:szCs w:val="21"/>
        </w:rPr>
        <w:t>.</w:t>
      </w:r>
      <w:r w:rsidR="00721A1B">
        <w:rPr>
          <w:rFonts w:cs="Arial"/>
          <w:color w:val="000000"/>
          <w:sz w:val="21"/>
          <w:szCs w:val="21"/>
        </w:rPr>
        <w:t xml:space="preserve"> N</w:t>
      </w:r>
      <w:r w:rsidR="00E719E0">
        <w:rPr>
          <w:rFonts w:cs="Arial"/>
          <w:color w:val="000000"/>
          <w:sz w:val="21"/>
          <w:szCs w:val="21"/>
        </w:rPr>
        <w:t>ë</w:t>
      </w:r>
      <w:r w:rsidR="00721A1B">
        <w:rPr>
          <w:rFonts w:cs="Arial"/>
          <w:color w:val="000000"/>
          <w:sz w:val="21"/>
          <w:szCs w:val="21"/>
        </w:rPr>
        <w:t xml:space="preserve"> faz</w:t>
      </w:r>
      <w:r w:rsidR="00E719E0">
        <w:rPr>
          <w:rFonts w:cs="Arial"/>
          <w:color w:val="000000"/>
          <w:sz w:val="21"/>
          <w:szCs w:val="21"/>
        </w:rPr>
        <w:t>ë</w:t>
      </w:r>
      <w:r w:rsidR="00721A1B">
        <w:rPr>
          <w:rFonts w:cs="Arial"/>
          <w:color w:val="000000"/>
          <w:sz w:val="21"/>
          <w:szCs w:val="21"/>
        </w:rPr>
        <w:t xml:space="preserve">n e ardhshme, </w:t>
      </w:r>
      <w:r w:rsidR="00721A1B" w:rsidRPr="00721A1B">
        <w:rPr>
          <w:rFonts w:cs="Arial"/>
          <w:color w:val="000000"/>
          <w:sz w:val="21"/>
          <w:szCs w:val="21"/>
        </w:rPr>
        <w:t xml:space="preserve">EYE do të </w:t>
      </w:r>
      <w:r w:rsidR="00721A1B">
        <w:rPr>
          <w:rFonts w:cs="Arial"/>
          <w:color w:val="000000"/>
          <w:sz w:val="21"/>
          <w:szCs w:val="21"/>
        </w:rPr>
        <w:t>rris m</w:t>
      </w:r>
      <w:r w:rsidR="00E719E0">
        <w:rPr>
          <w:rFonts w:cs="Arial"/>
          <w:color w:val="000000"/>
          <w:sz w:val="21"/>
          <w:szCs w:val="21"/>
        </w:rPr>
        <w:t>ë</w:t>
      </w:r>
      <w:r w:rsidR="00721A1B">
        <w:rPr>
          <w:rFonts w:cs="Arial"/>
          <w:color w:val="000000"/>
          <w:sz w:val="21"/>
          <w:szCs w:val="21"/>
        </w:rPr>
        <w:t xml:space="preserve"> tep</w:t>
      </w:r>
      <w:r w:rsidR="00E719E0">
        <w:rPr>
          <w:rFonts w:cs="Arial"/>
          <w:color w:val="000000"/>
          <w:sz w:val="21"/>
          <w:szCs w:val="21"/>
        </w:rPr>
        <w:t>ë</w:t>
      </w:r>
      <w:r w:rsidR="00721A1B">
        <w:rPr>
          <w:rFonts w:cs="Arial"/>
          <w:color w:val="000000"/>
          <w:sz w:val="21"/>
          <w:szCs w:val="21"/>
        </w:rPr>
        <w:t>r bashk</w:t>
      </w:r>
      <w:r w:rsidR="00E719E0">
        <w:rPr>
          <w:rFonts w:cs="Arial"/>
          <w:color w:val="000000"/>
          <w:sz w:val="21"/>
          <w:szCs w:val="21"/>
        </w:rPr>
        <w:t>ë</w:t>
      </w:r>
      <w:r w:rsidR="00721A1B">
        <w:rPr>
          <w:rFonts w:cs="Arial"/>
          <w:color w:val="000000"/>
          <w:sz w:val="21"/>
          <w:szCs w:val="21"/>
        </w:rPr>
        <w:t>punimin</w:t>
      </w:r>
      <w:r w:rsidR="00721A1B" w:rsidRPr="00721A1B">
        <w:rPr>
          <w:rFonts w:cs="Arial"/>
          <w:color w:val="000000"/>
          <w:sz w:val="21"/>
          <w:szCs w:val="21"/>
        </w:rPr>
        <w:t xml:space="preserve"> </w:t>
      </w:r>
      <w:r w:rsidR="00721A1B">
        <w:rPr>
          <w:rFonts w:cs="Arial"/>
          <w:color w:val="000000"/>
          <w:sz w:val="21"/>
          <w:szCs w:val="21"/>
        </w:rPr>
        <w:t>me më shumë partnerë n</w:t>
      </w:r>
      <w:r w:rsidR="00721A1B" w:rsidRPr="00721A1B">
        <w:rPr>
          <w:rFonts w:cs="Arial"/>
          <w:color w:val="000000"/>
          <w:sz w:val="21"/>
          <w:szCs w:val="21"/>
        </w:rPr>
        <w:t>ë nivelin qendror dhe lokal, duke përfshirë donatorë</w:t>
      </w:r>
      <w:r w:rsidR="00721A1B">
        <w:rPr>
          <w:rFonts w:cs="Arial"/>
          <w:color w:val="000000"/>
          <w:sz w:val="21"/>
          <w:szCs w:val="21"/>
        </w:rPr>
        <w:t xml:space="preserve">t </w:t>
      </w:r>
      <w:r w:rsidR="00721A1B" w:rsidRPr="00721A1B">
        <w:rPr>
          <w:rFonts w:cs="Arial"/>
          <w:color w:val="000000"/>
          <w:sz w:val="21"/>
          <w:szCs w:val="21"/>
        </w:rPr>
        <w:t xml:space="preserve">tjerë, për të zhvilluar një strategji të </w:t>
      </w:r>
      <w:r w:rsidR="00721A1B">
        <w:rPr>
          <w:rFonts w:cs="Arial"/>
          <w:color w:val="000000"/>
          <w:sz w:val="21"/>
          <w:szCs w:val="21"/>
        </w:rPr>
        <w:t>duhur</w:t>
      </w:r>
      <w:r w:rsidR="00721A1B" w:rsidRPr="00721A1B">
        <w:rPr>
          <w:rFonts w:cs="Arial"/>
          <w:color w:val="000000"/>
          <w:sz w:val="21"/>
          <w:szCs w:val="21"/>
        </w:rPr>
        <w:t xml:space="preserve"> të </w:t>
      </w:r>
      <w:r w:rsidR="00721A1B">
        <w:rPr>
          <w:rFonts w:cs="Arial"/>
          <w:color w:val="000000"/>
          <w:sz w:val="21"/>
          <w:szCs w:val="21"/>
        </w:rPr>
        <w:t>p</w:t>
      </w:r>
      <w:r w:rsidR="00E719E0">
        <w:rPr>
          <w:rFonts w:cs="Arial"/>
          <w:color w:val="000000"/>
          <w:sz w:val="21"/>
          <w:szCs w:val="21"/>
        </w:rPr>
        <w:t>ë</w:t>
      </w:r>
      <w:r w:rsidR="00721A1B">
        <w:rPr>
          <w:rFonts w:cs="Arial"/>
          <w:color w:val="000000"/>
          <w:sz w:val="21"/>
          <w:szCs w:val="21"/>
        </w:rPr>
        <w:t>r</w:t>
      </w:r>
      <w:r w:rsidR="00721A1B" w:rsidRPr="00721A1B">
        <w:rPr>
          <w:rFonts w:cs="Arial"/>
          <w:color w:val="000000"/>
          <w:sz w:val="21"/>
          <w:szCs w:val="21"/>
        </w:rPr>
        <w:t>shkallëzimit</w:t>
      </w:r>
      <w:r w:rsidR="00721A1B">
        <w:rPr>
          <w:rFonts w:cs="Arial"/>
          <w:color w:val="000000"/>
          <w:sz w:val="21"/>
          <w:szCs w:val="21"/>
        </w:rPr>
        <w:t xml:space="preserve">, </w:t>
      </w:r>
      <w:r w:rsidR="00721A1B" w:rsidRPr="00721A1B">
        <w:rPr>
          <w:rFonts w:cs="Arial"/>
          <w:color w:val="000000"/>
          <w:sz w:val="21"/>
          <w:szCs w:val="21"/>
        </w:rPr>
        <w:t xml:space="preserve">duke </w:t>
      </w:r>
      <w:r w:rsidR="00721A1B">
        <w:rPr>
          <w:rFonts w:cs="Arial"/>
          <w:color w:val="000000"/>
          <w:sz w:val="21"/>
          <w:szCs w:val="21"/>
        </w:rPr>
        <w:t>zbatuar</w:t>
      </w:r>
      <w:r w:rsidR="00721A1B" w:rsidRPr="00721A1B">
        <w:rPr>
          <w:rFonts w:cs="Arial"/>
          <w:color w:val="000000"/>
          <w:sz w:val="21"/>
          <w:szCs w:val="21"/>
        </w:rPr>
        <w:t xml:space="preserve"> </w:t>
      </w:r>
      <w:r w:rsidR="00721A1B">
        <w:rPr>
          <w:rFonts w:cs="Arial"/>
          <w:color w:val="000000"/>
          <w:sz w:val="21"/>
          <w:szCs w:val="21"/>
        </w:rPr>
        <w:t xml:space="preserve">gjithashtu </w:t>
      </w:r>
      <w:r w:rsidR="00721A1B" w:rsidRPr="00721A1B">
        <w:rPr>
          <w:rFonts w:cs="Arial"/>
          <w:color w:val="000000"/>
          <w:sz w:val="21"/>
          <w:szCs w:val="21"/>
        </w:rPr>
        <w:t xml:space="preserve">rekomandimet e </w:t>
      </w:r>
      <w:r w:rsidR="00721A1B" w:rsidRPr="004771FE">
        <w:rPr>
          <w:rFonts w:cs="Arial"/>
          <w:color w:val="000000"/>
          <w:sz w:val="21"/>
          <w:szCs w:val="21"/>
        </w:rPr>
        <w:t>PEA</w:t>
      </w:r>
      <w:r w:rsidR="00721A1B">
        <w:rPr>
          <w:rFonts w:cs="Arial"/>
          <w:color w:val="000000"/>
          <w:sz w:val="21"/>
          <w:szCs w:val="21"/>
        </w:rPr>
        <w:t>,</w:t>
      </w:r>
      <w:r w:rsidR="00721A1B" w:rsidRPr="00721A1B">
        <w:rPr>
          <w:rFonts w:cs="Arial"/>
          <w:color w:val="000000"/>
          <w:sz w:val="21"/>
          <w:szCs w:val="21"/>
        </w:rPr>
        <w:t xml:space="preserve"> të </w:t>
      </w:r>
      <w:r w:rsidR="00721A1B">
        <w:rPr>
          <w:rFonts w:cs="Arial"/>
          <w:color w:val="000000"/>
          <w:sz w:val="21"/>
          <w:szCs w:val="21"/>
        </w:rPr>
        <w:t xml:space="preserve">hartuara </w:t>
      </w:r>
      <w:r w:rsidR="00721A1B" w:rsidRPr="00721A1B">
        <w:rPr>
          <w:rFonts w:cs="Arial"/>
          <w:color w:val="000000"/>
          <w:sz w:val="21"/>
          <w:szCs w:val="21"/>
        </w:rPr>
        <w:t>nga EYE në vitin 2020.</w:t>
      </w:r>
      <w:r w:rsidR="00721A1B">
        <w:rPr>
          <w:rFonts w:cs="Arial"/>
          <w:color w:val="000000"/>
          <w:sz w:val="21"/>
          <w:szCs w:val="21"/>
        </w:rPr>
        <w:t xml:space="preserve"> Sidoqoft</w:t>
      </w:r>
      <w:r w:rsidR="00E719E0">
        <w:rPr>
          <w:rFonts w:cs="Arial"/>
          <w:color w:val="000000"/>
          <w:sz w:val="21"/>
          <w:szCs w:val="21"/>
        </w:rPr>
        <w:t>ë</w:t>
      </w:r>
      <w:r w:rsidR="00721A1B">
        <w:rPr>
          <w:rFonts w:cs="Arial"/>
          <w:color w:val="000000"/>
          <w:sz w:val="21"/>
          <w:szCs w:val="21"/>
        </w:rPr>
        <w:t>, veprimet tashm</w:t>
      </w:r>
      <w:r w:rsidR="00E719E0">
        <w:rPr>
          <w:rFonts w:cs="Arial"/>
          <w:color w:val="000000"/>
          <w:sz w:val="21"/>
          <w:szCs w:val="21"/>
        </w:rPr>
        <w:t>ë</w:t>
      </w:r>
      <w:r w:rsidR="00721A1B">
        <w:rPr>
          <w:rFonts w:cs="Arial"/>
          <w:color w:val="000000"/>
          <w:sz w:val="21"/>
          <w:szCs w:val="21"/>
        </w:rPr>
        <w:t xml:space="preserve"> jan</w:t>
      </w:r>
      <w:r w:rsidR="00E719E0">
        <w:rPr>
          <w:rFonts w:cs="Arial"/>
          <w:color w:val="000000"/>
          <w:sz w:val="21"/>
          <w:szCs w:val="21"/>
        </w:rPr>
        <w:t>ë</w:t>
      </w:r>
      <w:r w:rsidR="00721A1B">
        <w:rPr>
          <w:rFonts w:cs="Arial"/>
          <w:color w:val="000000"/>
          <w:sz w:val="21"/>
          <w:szCs w:val="21"/>
        </w:rPr>
        <w:t xml:space="preserve"> nd</w:t>
      </w:r>
      <w:r w:rsidR="00E719E0">
        <w:rPr>
          <w:rFonts w:cs="Arial"/>
          <w:color w:val="000000"/>
          <w:sz w:val="21"/>
          <w:szCs w:val="21"/>
        </w:rPr>
        <w:t>ë</w:t>
      </w:r>
      <w:r w:rsidR="00721A1B">
        <w:rPr>
          <w:rFonts w:cs="Arial"/>
          <w:color w:val="000000"/>
          <w:sz w:val="21"/>
          <w:szCs w:val="21"/>
        </w:rPr>
        <w:t>rmarr</w:t>
      </w:r>
      <w:r w:rsidR="00E719E0">
        <w:rPr>
          <w:rFonts w:cs="Arial"/>
          <w:color w:val="000000"/>
          <w:sz w:val="21"/>
          <w:szCs w:val="21"/>
        </w:rPr>
        <w:t>ë</w:t>
      </w:r>
      <w:r w:rsidR="00721A1B">
        <w:rPr>
          <w:rFonts w:cs="Arial"/>
          <w:color w:val="000000"/>
          <w:sz w:val="21"/>
          <w:szCs w:val="21"/>
        </w:rPr>
        <w:t xml:space="preserve"> nga ana e EYE. Në nivel</w:t>
      </w:r>
      <w:r w:rsidR="00721A1B" w:rsidRPr="00721A1B">
        <w:rPr>
          <w:rFonts w:cs="Arial"/>
          <w:color w:val="000000"/>
          <w:sz w:val="21"/>
          <w:szCs w:val="21"/>
        </w:rPr>
        <w:t xml:space="preserve"> kombëtar, kemi </w:t>
      </w:r>
      <w:r w:rsidR="00721A1B">
        <w:rPr>
          <w:rFonts w:cs="Arial"/>
          <w:color w:val="000000"/>
          <w:sz w:val="21"/>
          <w:szCs w:val="21"/>
        </w:rPr>
        <w:t>lidhur</w:t>
      </w:r>
      <w:r w:rsidR="00721A1B" w:rsidRPr="00721A1B">
        <w:rPr>
          <w:rFonts w:cs="Arial"/>
          <w:color w:val="000000"/>
          <w:sz w:val="21"/>
          <w:szCs w:val="21"/>
        </w:rPr>
        <w:t xml:space="preserve"> partneritet strategjik me </w:t>
      </w:r>
      <w:r w:rsidR="00721A1B" w:rsidRPr="00721A1B">
        <w:rPr>
          <w:rFonts w:cs="Arial"/>
          <w:color w:val="000000"/>
          <w:sz w:val="21"/>
          <w:szCs w:val="21"/>
          <w:lang w:val="en-US"/>
        </w:rPr>
        <w:t>AAAPARr</w:t>
      </w:r>
      <w:r w:rsidR="00721A1B" w:rsidRPr="00721A1B">
        <w:rPr>
          <w:rFonts w:cs="Arial"/>
          <w:color w:val="000000"/>
          <w:sz w:val="21"/>
          <w:szCs w:val="21"/>
        </w:rPr>
        <w:t xml:space="preserve">, e cila </w:t>
      </w:r>
      <w:r w:rsidR="00E719E0">
        <w:rPr>
          <w:rFonts w:cs="Arial"/>
          <w:color w:val="000000"/>
          <w:sz w:val="21"/>
          <w:szCs w:val="21"/>
        </w:rPr>
        <w:t>ë</w:t>
      </w:r>
      <w:r w:rsidR="00721A1B">
        <w:rPr>
          <w:rFonts w:cs="Arial"/>
          <w:color w:val="000000"/>
          <w:sz w:val="21"/>
          <w:szCs w:val="21"/>
        </w:rPr>
        <w:t>sht</w:t>
      </w:r>
      <w:r w:rsidR="00E719E0">
        <w:rPr>
          <w:rFonts w:cs="Arial"/>
          <w:color w:val="000000"/>
          <w:sz w:val="21"/>
          <w:szCs w:val="21"/>
        </w:rPr>
        <w:t>ë</w:t>
      </w:r>
      <w:r w:rsidR="00721A1B" w:rsidRPr="00721A1B">
        <w:rPr>
          <w:rFonts w:cs="Arial"/>
          <w:color w:val="000000"/>
          <w:sz w:val="21"/>
          <w:szCs w:val="21"/>
        </w:rPr>
        <w:t xml:space="preserve"> </w:t>
      </w:r>
      <w:r w:rsidR="00721A1B">
        <w:rPr>
          <w:rFonts w:cs="Arial"/>
          <w:color w:val="000000"/>
          <w:sz w:val="21"/>
          <w:szCs w:val="21"/>
        </w:rPr>
        <w:t>duke zhvilluar</w:t>
      </w:r>
      <w:r w:rsidR="00721A1B" w:rsidRPr="00721A1B">
        <w:rPr>
          <w:rFonts w:cs="Arial"/>
          <w:color w:val="000000"/>
          <w:sz w:val="21"/>
          <w:szCs w:val="21"/>
        </w:rPr>
        <w:t xml:space="preserve"> </w:t>
      </w:r>
      <w:r w:rsidR="00721A1B">
        <w:rPr>
          <w:rFonts w:cs="Arial"/>
          <w:color w:val="000000"/>
          <w:sz w:val="21"/>
          <w:szCs w:val="21"/>
        </w:rPr>
        <w:t>p</w:t>
      </w:r>
      <w:r w:rsidR="00721A1B" w:rsidRPr="00721A1B">
        <w:rPr>
          <w:rFonts w:cs="Arial"/>
          <w:color w:val="000000"/>
          <w:sz w:val="21"/>
          <w:szCs w:val="21"/>
        </w:rPr>
        <w:t>rogramin</w:t>
      </w:r>
      <w:r w:rsidR="00721A1B">
        <w:rPr>
          <w:rFonts w:cs="Arial"/>
          <w:color w:val="000000"/>
          <w:sz w:val="21"/>
          <w:szCs w:val="21"/>
        </w:rPr>
        <w:t xml:space="preserve"> kualifikues  për këshilltarët e k</w:t>
      </w:r>
      <w:r w:rsidR="00721A1B" w:rsidRPr="00721A1B">
        <w:rPr>
          <w:rFonts w:cs="Arial"/>
          <w:color w:val="000000"/>
          <w:sz w:val="21"/>
          <w:szCs w:val="21"/>
        </w:rPr>
        <w:t xml:space="preserve">arrierës. Ky program është </w:t>
      </w:r>
      <w:r w:rsidR="006E1CC8">
        <w:rPr>
          <w:rFonts w:cs="Arial"/>
          <w:color w:val="000000"/>
          <w:sz w:val="21"/>
          <w:szCs w:val="21"/>
        </w:rPr>
        <w:t>vendimtar</w:t>
      </w:r>
      <w:r w:rsidR="00721A1B" w:rsidRPr="00721A1B">
        <w:rPr>
          <w:rFonts w:cs="Arial"/>
          <w:color w:val="000000"/>
          <w:sz w:val="21"/>
          <w:szCs w:val="21"/>
        </w:rPr>
        <w:t xml:space="preserve"> për të siguruar integrimin e plotë të </w:t>
      </w:r>
      <w:r w:rsidR="006E1CC8">
        <w:rPr>
          <w:rFonts w:cs="Arial"/>
          <w:color w:val="000000"/>
          <w:sz w:val="21"/>
          <w:szCs w:val="21"/>
        </w:rPr>
        <w:t>QSHK</w:t>
      </w:r>
      <w:r w:rsidR="00721A1B" w:rsidRPr="00721A1B">
        <w:rPr>
          <w:rFonts w:cs="Arial"/>
          <w:color w:val="000000"/>
          <w:sz w:val="21"/>
          <w:szCs w:val="21"/>
        </w:rPr>
        <w:t>-ve në sistemin arsimor të A</w:t>
      </w:r>
      <w:r w:rsidR="006E1CC8">
        <w:rPr>
          <w:rFonts w:cs="Arial"/>
          <w:color w:val="000000"/>
          <w:sz w:val="21"/>
          <w:szCs w:val="21"/>
        </w:rPr>
        <w:t>A</w:t>
      </w:r>
      <w:r w:rsidR="00721A1B" w:rsidRPr="00721A1B">
        <w:rPr>
          <w:rFonts w:cs="Arial"/>
          <w:color w:val="000000"/>
          <w:sz w:val="21"/>
          <w:szCs w:val="21"/>
        </w:rPr>
        <w:t xml:space="preserve">P-së dhe </w:t>
      </w:r>
      <w:r w:rsidR="006E1CC8">
        <w:rPr>
          <w:rFonts w:cs="Arial"/>
          <w:color w:val="000000"/>
          <w:sz w:val="21"/>
          <w:szCs w:val="21"/>
        </w:rPr>
        <w:t>p</w:t>
      </w:r>
      <w:r w:rsidR="00E719E0">
        <w:rPr>
          <w:rFonts w:cs="Arial"/>
          <w:color w:val="000000"/>
          <w:sz w:val="21"/>
          <w:szCs w:val="21"/>
        </w:rPr>
        <w:t>ë</w:t>
      </w:r>
      <w:r w:rsidR="006E1CC8">
        <w:rPr>
          <w:rFonts w:cs="Arial"/>
          <w:color w:val="000000"/>
          <w:sz w:val="21"/>
          <w:szCs w:val="21"/>
        </w:rPr>
        <w:t>rhapjen gjith</w:t>
      </w:r>
      <w:r w:rsidR="00E719E0">
        <w:rPr>
          <w:rFonts w:cs="Arial"/>
          <w:color w:val="000000"/>
          <w:sz w:val="21"/>
          <w:szCs w:val="21"/>
        </w:rPr>
        <w:t>ë</w:t>
      </w:r>
      <w:r w:rsidR="006E1CC8">
        <w:rPr>
          <w:rFonts w:cs="Arial"/>
          <w:color w:val="000000"/>
          <w:sz w:val="21"/>
          <w:szCs w:val="21"/>
        </w:rPr>
        <w:t>p</w:t>
      </w:r>
      <w:r w:rsidR="00E719E0">
        <w:rPr>
          <w:rFonts w:cs="Arial"/>
          <w:color w:val="000000"/>
          <w:sz w:val="21"/>
          <w:szCs w:val="21"/>
        </w:rPr>
        <w:t>ë</w:t>
      </w:r>
      <w:r w:rsidR="006E1CC8">
        <w:rPr>
          <w:rFonts w:cs="Arial"/>
          <w:color w:val="000000"/>
          <w:sz w:val="21"/>
          <w:szCs w:val="21"/>
        </w:rPr>
        <w:t>rfshir</w:t>
      </w:r>
      <w:r w:rsidR="00E719E0">
        <w:rPr>
          <w:rFonts w:cs="Arial"/>
          <w:color w:val="000000"/>
          <w:sz w:val="21"/>
          <w:szCs w:val="21"/>
        </w:rPr>
        <w:t>ë</w:t>
      </w:r>
      <w:r w:rsidR="006E1CC8">
        <w:rPr>
          <w:rFonts w:cs="Arial"/>
          <w:color w:val="000000"/>
          <w:sz w:val="21"/>
          <w:szCs w:val="21"/>
        </w:rPr>
        <w:t>se</w:t>
      </w:r>
      <w:r w:rsidR="00721A1B" w:rsidRPr="00721A1B">
        <w:rPr>
          <w:rFonts w:cs="Arial"/>
          <w:color w:val="000000"/>
          <w:sz w:val="21"/>
          <w:szCs w:val="21"/>
        </w:rPr>
        <w:t xml:space="preserve"> në nivelin kombëtar </w:t>
      </w:r>
      <w:r w:rsidR="006E1CC8">
        <w:rPr>
          <w:rFonts w:cs="Arial"/>
          <w:color w:val="000000"/>
          <w:sz w:val="21"/>
          <w:szCs w:val="21"/>
        </w:rPr>
        <w:t>n</w:t>
      </w:r>
      <w:r w:rsidR="00721A1B" w:rsidRPr="00721A1B">
        <w:rPr>
          <w:rFonts w:cs="Arial"/>
          <w:color w:val="000000"/>
          <w:sz w:val="21"/>
          <w:szCs w:val="21"/>
        </w:rPr>
        <w:t xml:space="preserve">ë Kosovë. </w:t>
      </w:r>
      <w:r w:rsidR="00F5587C">
        <w:rPr>
          <w:rFonts w:cs="Arial"/>
          <w:color w:val="000000"/>
          <w:sz w:val="21"/>
          <w:szCs w:val="21"/>
        </w:rPr>
        <w:t>Jan</w:t>
      </w:r>
      <w:r w:rsidR="00E719E0">
        <w:rPr>
          <w:rFonts w:cs="Arial"/>
          <w:color w:val="000000"/>
          <w:sz w:val="21"/>
          <w:szCs w:val="21"/>
        </w:rPr>
        <w:t>ë</w:t>
      </w:r>
      <w:r w:rsidR="00F5587C">
        <w:rPr>
          <w:rFonts w:cs="Arial"/>
          <w:color w:val="000000"/>
          <w:sz w:val="21"/>
          <w:szCs w:val="21"/>
        </w:rPr>
        <w:t xml:space="preserve"> aft</w:t>
      </w:r>
      <w:r w:rsidR="00E719E0">
        <w:rPr>
          <w:rFonts w:cs="Arial"/>
          <w:color w:val="000000"/>
          <w:sz w:val="21"/>
          <w:szCs w:val="21"/>
        </w:rPr>
        <w:t>ë</w:t>
      </w:r>
      <w:r w:rsidR="00F5587C">
        <w:rPr>
          <w:rFonts w:cs="Arial"/>
          <w:color w:val="000000"/>
          <w:sz w:val="21"/>
          <w:szCs w:val="21"/>
        </w:rPr>
        <w:t xml:space="preserve">suar </w:t>
      </w:r>
      <w:r w:rsidR="00721A1B" w:rsidRPr="00721A1B">
        <w:rPr>
          <w:rFonts w:cs="Arial"/>
          <w:color w:val="000000"/>
          <w:sz w:val="21"/>
          <w:szCs w:val="21"/>
        </w:rPr>
        <w:t>10 trajnerë për të</w:t>
      </w:r>
      <w:r w:rsidR="00F5587C">
        <w:rPr>
          <w:rFonts w:cs="Arial"/>
          <w:color w:val="000000"/>
          <w:sz w:val="21"/>
          <w:szCs w:val="21"/>
        </w:rPr>
        <w:t xml:space="preserve"> ofruar këtë program kualifikues</w:t>
      </w:r>
      <w:r w:rsidR="00721A1B" w:rsidRPr="00721A1B">
        <w:rPr>
          <w:rFonts w:cs="Arial"/>
          <w:color w:val="000000"/>
          <w:sz w:val="21"/>
          <w:szCs w:val="21"/>
        </w:rPr>
        <w:t xml:space="preserve"> të nivelit të 4-të, </w:t>
      </w:r>
      <w:r w:rsidR="00F5587C" w:rsidRPr="00F5587C">
        <w:rPr>
          <w:rFonts w:cs="Arial"/>
          <w:color w:val="000000"/>
          <w:sz w:val="21"/>
          <w:szCs w:val="21"/>
        </w:rPr>
        <w:t>i cili në fillim të vitit 2021 do t’i n</w:t>
      </w:r>
      <w:r w:rsidR="00E719E0">
        <w:rPr>
          <w:rFonts w:cs="Arial"/>
          <w:color w:val="000000"/>
          <w:sz w:val="21"/>
          <w:szCs w:val="21"/>
        </w:rPr>
        <w:t>ë</w:t>
      </w:r>
      <w:r w:rsidR="00F5587C" w:rsidRPr="00F5587C">
        <w:rPr>
          <w:rFonts w:cs="Arial"/>
          <w:color w:val="000000"/>
          <w:sz w:val="21"/>
          <w:szCs w:val="21"/>
        </w:rPr>
        <w:t>nshtrohet procesit t</w:t>
      </w:r>
      <w:r w:rsidR="00E719E0">
        <w:rPr>
          <w:rFonts w:cs="Arial"/>
          <w:color w:val="000000"/>
          <w:sz w:val="21"/>
          <w:szCs w:val="21"/>
        </w:rPr>
        <w:t>ë</w:t>
      </w:r>
      <w:r w:rsidR="00F5587C" w:rsidRPr="00F5587C">
        <w:rPr>
          <w:rFonts w:cs="Arial"/>
          <w:color w:val="000000"/>
          <w:sz w:val="21"/>
          <w:szCs w:val="21"/>
        </w:rPr>
        <w:t xml:space="preserve"> verifikimit nga AKK</w:t>
      </w:r>
      <w:r w:rsidR="00721A1B" w:rsidRPr="00721A1B">
        <w:rPr>
          <w:rFonts w:cs="Arial"/>
          <w:color w:val="000000"/>
          <w:sz w:val="21"/>
          <w:szCs w:val="21"/>
        </w:rPr>
        <w:t>.</w:t>
      </w:r>
    </w:p>
    <w:p w14:paraId="598F558F" w14:textId="77777777" w:rsidR="008520CF" w:rsidRPr="00742F26" w:rsidRDefault="00335C05" w:rsidP="008520CF">
      <w:pPr>
        <w:spacing w:after="120"/>
        <w:rPr>
          <w:rFonts w:cs="Arial"/>
          <w:b/>
          <w:color w:val="000000"/>
          <w:sz w:val="21"/>
          <w:szCs w:val="21"/>
        </w:rPr>
      </w:pPr>
      <w:r>
        <w:rPr>
          <w:rFonts w:cs="Arial"/>
          <w:b/>
          <w:color w:val="000000"/>
          <w:sz w:val="21"/>
          <w:szCs w:val="21"/>
        </w:rPr>
        <w:t>M</w:t>
      </w:r>
      <w:r w:rsidR="00E719E0">
        <w:rPr>
          <w:rFonts w:cs="Arial"/>
          <w:b/>
          <w:color w:val="000000"/>
          <w:sz w:val="21"/>
          <w:szCs w:val="21"/>
        </w:rPr>
        <w:t>ë</w:t>
      </w:r>
      <w:r>
        <w:rPr>
          <w:rFonts w:cs="Arial"/>
          <w:b/>
          <w:color w:val="000000"/>
          <w:sz w:val="21"/>
          <w:szCs w:val="21"/>
        </w:rPr>
        <w:t>simet e nxjerra</w:t>
      </w:r>
      <w:r w:rsidR="008520CF" w:rsidRPr="00742F26">
        <w:rPr>
          <w:rFonts w:cs="Arial"/>
          <w:b/>
          <w:color w:val="000000"/>
          <w:sz w:val="21"/>
          <w:szCs w:val="21"/>
        </w:rPr>
        <w:t>:</w:t>
      </w:r>
    </w:p>
    <w:p w14:paraId="6AD221AB" w14:textId="77777777" w:rsidR="00335C05" w:rsidRPr="00335C05" w:rsidRDefault="00335C05" w:rsidP="000D5703">
      <w:pPr>
        <w:pStyle w:val="ListParagraph"/>
        <w:numPr>
          <w:ilvl w:val="0"/>
          <w:numId w:val="50"/>
        </w:numPr>
        <w:spacing w:before="120" w:after="120" w:line="240" w:lineRule="auto"/>
        <w:contextualSpacing w:val="0"/>
        <w:jc w:val="both"/>
        <w:rPr>
          <w:rFonts w:ascii="Arial" w:hAnsi="Arial" w:cs="Arial"/>
          <w:color w:val="000000"/>
          <w:sz w:val="21"/>
          <w:szCs w:val="21"/>
        </w:rPr>
      </w:pPr>
      <w:r w:rsidRPr="00335C05">
        <w:rPr>
          <w:rFonts w:ascii="Arial" w:hAnsi="Arial" w:cs="Arial"/>
          <w:color w:val="000000"/>
          <w:sz w:val="21"/>
          <w:szCs w:val="21"/>
        </w:rPr>
        <w:t>EYE ka qenë e orientuar drejt strategjisë për të themeluar Q</w:t>
      </w:r>
      <w:r>
        <w:rPr>
          <w:rFonts w:ascii="Arial" w:hAnsi="Arial" w:cs="Arial"/>
          <w:color w:val="000000"/>
          <w:sz w:val="21"/>
          <w:szCs w:val="21"/>
        </w:rPr>
        <w:t>SH</w:t>
      </w:r>
      <w:r w:rsidRPr="00335C05">
        <w:rPr>
          <w:rFonts w:ascii="Arial" w:hAnsi="Arial" w:cs="Arial"/>
          <w:color w:val="000000"/>
          <w:sz w:val="21"/>
          <w:szCs w:val="21"/>
        </w:rPr>
        <w:t>K-të, kryesisht nëpër shkollat e AAP</w:t>
      </w:r>
      <w:r>
        <w:rPr>
          <w:rFonts w:ascii="Arial" w:hAnsi="Arial" w:cs="Arial"/>
          <w:color w:val="000000"/>
          <w:sz w:val="21"/>
          <w:szCs w:val="21"/>
        </w:rPr>
        <w:t>-s</w:t>
      </w:r>
      <w:r w:rsidR="00E719E0">
        <w:rPr>
          <w:rFonts w:ascii="Arial" w:hAnsi="Arial" w:cs="Arial"/>
          <w:color w:val="000000"/>
          <w:sz w:val="21"/>
          <w:szCs w:val="21"/>
        </w:rPr>
        <w:t>ë</w:t>
      </w:r>
      <w:r w:rsidRPr="00335C05">
        <w:rPr>
          <w:rFonts w:ascii="Arial" w:hAnsi="Arial" w:cs="Arial"/>
          <w:color w:val="000000"/>
          <w:sz w:val="21"/>
          <w:szCs w:val="21"/>
        </w:rPr>
        <w:t xml:space="preserve"> ku është implementuar MVP-ja, </w:t>
      </w:r>
      <w:r>
        <w:rPr>
          <w:rFonts w:ascii="Arial" w:hAnsi="Arial" w:cs="Arial"/>
          <w:color w:val="000000"/>
          <w:sz w:val="21"/>
          <w:szCs w:val="21"/>
        </w:rPr>
        <w:t>pa ndonj</w:t>
      </w:r>
      <w:r w:rsidR="00E719E0">
        <w:rPr>
          <w:rFonts w:ascii="Arial" w:hAnsi="Arial" w:cs="Arial"/>
          <w:color w:val="000000"/>
          <w:sz w:val="21"/>
          <w:szCs w:val="21"/>
        </w:rPr>
        <w:t>ë</w:t>
      </w:r>
      <w:r>
        <w:rPr>
          <w:rFonts w:ascii="Arial" w:hAnsi="Arial" w:cs="Arial"/>
          <w:color w:val="000000"/>
          <w:sz w:val="21"/>
          <w:szCs w:val="21"/>
        </w:rPr>
        <w:t xml:space="preserve"> analiz</w:t>
      </w:r>
      <w:r w:rsidR="00E719E0">
        <w:rPr>
          <w:rFonts w:ascii="Arial" w:hAnsi="Arial" w:cs="Arial"/>
          <w:color w:val="000000"/>
          <w:sz w:val="21"/>
          <w:szCs w:val="21"/>
        </w:rPr>
        <w:t>ë</w:t>
      </w:r>
      <w:r>
        <w:rPr>
          <w:rFonts w:ascii="Arial" w:hAnsi="Arial" w:cs="Arial"/>
          <w:color w:val="000000"/>
          <w:sz w:val="21"/>
          <w:szCs w:val="21"/>
        </w:rPr>
        <w:t xml:space="preserve"> shtes</w:t>
      </w:r>
      <w:r w:rsidR="00E719E0">
        <w:rPr>
          <w:rFonts w:ascii="Arial" w:hAnsi="Arial" w:cs="Arial"/>
          <w:color w:val="000000"/>
          <w:sz w:val="21"/>
          <w:szCs w:val="21"/>
        </w:rPr>
        <w:t>ë</w:t>
      </w:r>
      <w:r>
        <w:rPr>
          <w:rFonts w:ascii="Arial" w:hAnsi="Arial" w:cs="Arial"/>
          <w:color w:val="000000"/>
          <w:sz w:val="21"/>
          <w:szCs w:val="21"/>
        </w:rPr>
        <w:t xml:space="preserve"> ekonomike </w:t>
      </w:r>
      <w:r>
        <w:rPr>
          <w:rFonts w:ascii="Arial" w:hAnsi="Arial" w:cs="Arial"/>
          <w:color w:val="000000"/>
          <w:sz w:val="21"/>
          <w:szCs w:val="21"/>
        </w:rPr>
        <w:lastRenderedPageBreak/>
        <w:t>apo politike</w:t>
      </w:r>
      <w:r w:rsidRPr="00335C05">
        <w:rPr>
          <w:rFonts w:ascii="Arial" w:hAnsi="Arial" w:cs="Arial"/>
          <w:color w:val="000000"/>
          <w:sz w:val="21"/>
          <w:szCs w:val="21"/>
        </w:rPr>
        <w:t xml:space="preserve">. Kjo qasje nuk </w:t>
      </w:r>
      <w:r w:rsidR="00E719E0">
        <w:rPr>
          <w:rFonts w:ascii="Arial" w:hAnsi="Arial" w:cs="Arial"/>
          <w:color w:val="000000"/>
          <w:sz w:val="21"/>
          <w:szCs w:val="21"/>
        </w:rPr>
        <w:t>ë</w:t>
      </w:r>
      <w:r w:rsidR="00EA35E4">
        <w:rPr>
          <w:rFonts w:ascii="Arial" w:hAnsi="Arial" w:cs="Arial"/>
          <w:color w:val="000000"/>
          <w:sz w:val="21"/>
          <w:szCs w:val="21"/>
        </w:rPr>
        <w:t>sht</w:t>
      </w:r>
      <w:r w:rsidR="00E719E0">
        <w:rPr>
          <w:rFonts w:ascii="Arial" w:hAnsi="Arial" w:cs="Arial"/>
          <w:color w:val="000000"/>
          <w:sz w:val="21"/>
          <w:szCs w:val="21"/>
        </w:rPr>
        <w:t>ë</w:t>
      </w:r>
      <w:r w:rsidR="00EA35E4">
        <w:rPr>
          <w:rFonts w:ascii="Arial" w:hAnsi="Arial" w:cs="Arial"/>
          <w:color w:val="000000"/>
          <w:sz w:val="21"/>
          <w:szCs w:val="21"/>
        </w:rPr>
        <w:t xml:space="preserve"> d</w:t>
      </w:r>
      <w:r w:rsidR="00E719E0">
        <w:rPr>
          <w:rFonts w:ascii="Arial" w:hAnsi="Arial" w:cs="Arial"/>
          <w:color w:val="000000"/>
          <w:sz w:val="21"/>
          <w:szCs w:val="21"/>
        </w:rPr>
        <w:t>ë</w:t>
      </w:r>
      <w:r w:rsidR="00EA35E4">
        <w:rPr>
          <w:rFonts w:ascii="Arial" w:hAnsi="Arial" w:cs="Arial"/>
          <w:color w:val="000000"/>
          <w:sz w:val="21"/>
          <w:szCs w:val="21"/>
        </w:rPr>
        <w:t>shmuar t</w:t>
      </w:r>
      <w:r w:rsidR="00E719E0">
        <w:rPr>
          <w:rFonts w:ascii="Arial" w:hAnsi="Arial" w:cs="Arial"/>
          <w:color w:val="000000"/>
          <w:sz w:val="21"/>
          <w:szCs w:val="21"/>
        </w:rPr>
        <w:t>ë</w:t>
      </w:r>
      <w:r w:rsidR="00EA35E4">
        <w:rPr>
          <w:rFonts w:ascii="Arial" w:hAnsi="Arial" w:cs="Arial"/>
          <w:color w:val="000000"/>
          <w:sz w:val="21"/>
          <w:szCs w:val="21"/>
        </w:rPr>
        <w:t xml:space="preserve"> jet</w:t>
      </w:r>
      <w:r w:rsidR="00E719E0">
        <w:rPr>
          <w:rFonts w:ascii="Arial" w:hAnsi="Arial" w:cs="Arial"/>
          <w:color w:val="000000"/>
          <w:sz w:val="21"/>
          <w:szCs w:val="21"/>
        </w:rPr>
        <w:t>ë</w:t>
      </w:r>
      <w:r w:rsidR="00EA35E4">
        <w:rPr>
          <w:rFonts w:ascii="Arial" w:hAnsi="Arial" w:cs="Arial"/>
          <w:color w:val="000000"/>
          <w:sz w:val="21"/>
          <w:szCs w:val="21"/>
        </w:rPr>
        <w:t xml:space="preserve"> e suksesshm</w:t>
      </w:r>
      <w:r w:rsidR="00E719E0">
        <w:rPr>
          <w:rFonts w:ascii="Arial" w:hAnsi="Arial" w:cs="Arial"/>
          <w:color w:val="000000"/>
          <w:sz w:val="21"/>
          <w:szCs w:val="21"/>
        </w:rPr>
        <w:t>ë</w:t>
      </w:r>
      <w:r w:rsidR="00EA35E4">
        <w:rPr>
          <w:rFonts w:ascii="Arial" w:hAnsi="Arial" w:cs="Arial"/>
          <w:color w:val="000000"/>
          <w:sz w:val="21"/>
          <w:szCs w:val="21"/>
        </w:rPr>
        <w:t xml:space="preserve"> n</w:t>
      </w:r>
      <w:r w:rsidR="00E719E0">
        <w:rPr>
          <w:rFonts w:ascii="Arial" w:hAnsi="Arial" w:cs="Arial"/>
          <w:color w:val="000000"/>
          <w:sz w:val="21"/>
          <w:szCs w:val="21"/>
        </w:rPr>
        <w:t>ë</w:t>
      </w:r>
      <w:r w:rsidR="00EA35E4">
        <w:rPr>
          <w:rFonts w:ascii="Arial" w:hAnsi="Arial" w:cs="Arial"/>
          <w:color w:val="000000"/>
          <w:sz w:val="21"/>
          <w:szCs w:val="21"/>
        </w:rPr>
        <w:t xml:space="preserve"> t</w:t>
      </w:r>
      <w:r w:rsidR="00E719E0">
        <w:rPr>
          <w:rFonts w:ascii="Arial" w:hAnsi="Arial" w:cs="Arial"/>
          <w:color w:val="000000"/>
          <w:sz w:val="21"/>
          <w:szCs w:val="21"/>
        </w:rPr>
        <w:t>ë</w:t>
      </w:r>
      <w:r w:rsidR="00EA35E4">
        <w:rPr>
          <w:rFonts w:ascii="Arial" w:hAnsi="Arial" w:cs="Arial"/>
          <w:color w:val="000000"/>
          <w:sz w:val="21"/>
          <w:szCs w:val="21"/>
        </w:rPr>
        <w:t xml:space="preserve"> gjitha rastet (p.sh. n</w:t>
      </w:r>
      <w:r w:rsidR="00E719E0">
        <w:rPr>
          <w:rFonts w:ascii="Arial" w:hAnsi="Arial" w:cs="Arial"/>
          <w:color w:val="000000"/>
          <w:sz w:val="21"/>
          <w:szCs w:val="21"/>
        </w:rPr>
        <w:t>ë</w:t>
      </w:r>
      <w:r w:rsidR="00EA35E4">
        <w:rPr>
          <w:rFonts w:ascii="Arial" w:hAnsi="Arial" w:cs="Arial"/>
          <w:color w:val="000000"/>
          <w:sz w:val="21"/>
          <w:szCs w:val="21"/>
        </w:rPr>
        <w:t xml:space="preserve"> Kaçanik me kapacitete shum</w:t>
      </w:r>
      <w:r w:rsidR="00E719E0">
        <w:rPr>
          <w:rFonts w:ascii="Arial" w:hAnsi="Arial" w:cs="Arial"/>
          <w:color w:val="000000"/>
          <w:sz w:val="21"/>
          <w:szCs w:val="21"/>
        </w:rPr>
        <w:t>ë</w:t>
      </w:r>
      <w:r w:rsidR="00EA35E4">
        <w:rPr>
          <w:rFonts w:ascii="Arial" w:hAnsi="Arial" w:cs="Arial"/>
          <w:color w:val="000000"/>
          <w:sz w:val="21"/>
          <w:szCs w:val="21"/>
        </w:rPr>
        <w:t xml:space="preserve"> t</w:t>
      </w:r>
      <w:r w:rsidR="00E719E0">
        <w:rPr>
          <w:rFonts w:ascii="Arial" w:hAnsi="Arial" w:cs="Arial"/>
          <w:color w:val="000000"/>
          <w:sz w:val="21"/>
          <w:szCs w:val="21"/>
        </w:rPr>
        <w:t>ë</w:t>
      </w:r>
      <w:r w:rsidR="00EA35E4">
        <w:rPr>
          <w:rFonts w:ascii="Arial" w:hAnsi="Arial" w:cs="Arial"/>
          <w:color w:val="000000"/>
          <w:sz w:val="21"/>
          <w:szCs w:val="21"/>
        </w:rPr>
        <w:t xml:space="preserve"> vogla t</w:t>
      </w:r>
      <w:r w:rsidR="00E719E0">
        <w:rPr>
          <w:rFonts w:ascii="Arial" w:hAnsi="Arial" w:cs="Arial"/>
          <w:color w:val="000000"/>
          <w:sz w:val="21"/>
          <w:szCs w:val="21"/>
        </w:rPr>
        <w:t>ë</w:t>
      </w:r>
      <w:r w:rsidR="00EA35E4">
        <w:rPr>
          <w:rFonts w:ascii="Arial" w:hAnsi="Arial" w:cs="Arial"/>
          <w:color w:val="000000"/>
          <w:sz w:val="21"/>
          <w:szCs w:val="21"/>
        </w:rPr>
        <w:t xml:space="preserve"> rritjes ekonomike);</w:t>
      </w:r>
    </w:p>
    <w:p w14:paraId="1A628B58" w14:textId="77777777" w:rsidR="00E53CE8" w:rsidRDefault="00E53CE8" w:rsidP="00FA5352">
      <w:pPr>
        <w:pStyle w:val="ListParagraph"/>
        <w:spacing w:before="120" w:after="120" w:line="240" w:lineRule="auto"/>
        <w:contextualSpacing w:val="0"/>
        <w:jc w:val="both"/>
        <w:rPr>
          <w:rFonts w:ascii="Arial" w:hAnsi="Arial" w:cs="Arial"/>
          <w:color w:val="000000"/>
          <w:sz w:val="21"/>
          <w:szCs w:val="21"/>
          <w:lang w:val="en-GB"/>
        </w:rPr>
      </w:pPr>
      <w:r>
        <w:rPr>
          <w:rFonts w:ascii="Arial" w:hAnsi="Arial" w:cs="Arial"/>
          <w:color w:val="000000"/>
          <w:sz w:val="21"/>
          <w:szCs w:val="21"/>
          <w:lang w:val="en-GB"/>
        </w:rPr>
        <w:t>Si rrjedhoj</w:t>
      </w:r>
      <w:r w:rsidR="00E719E0">
        <w:rPr>
          <w:rFonts w:ascii="Arial" w:hAnsi="Arial" w:cs="Arial"/>
          <w:color w:val="000000"/>
          <w:sz w:val="21"/>
          <w:szCs w:val="21"/>
          <w:lang w:val="en-GB"/>
        </w:rPr>
        <w:t>ë</w:t>
      </w:r>
      <w:r>
        <w:rPr>
          <w:rFonts w:ascii="Arial" w:hAnsi="Arial" w:cs="Arial"/>
          <w:color w:val="000000"/>
          <w:sz w:val="21"/>
          <w:szCs w:val="21"/>
          <w:lang w:val="en-GB"/>
        </w:rPr>
        <w:t>, gjat</w:t>
      </w:r>
      <w:r w:rsidR="00E719E0">
        <w:rPr>
          <w:rFonts w:ascii="Arial" w:hAnsi="Arial" w:cs="Arial"/>
          <w:color w:val="000000"/>
          <w:sz w:val="21"/>
          <w:szCs w:val="21"/>
          <w:lang w:val="en-GB"/>
        </w:rPr>
        <w:t>ë</w:t>
      </w:r>
      <w:r>
        <w:rPr>
          <w:rFonts w:ascii="Arial" w:hAnsi="Arial" w:cs="Arial"/>
          <w:color w:val="000000"/>
          <w:sz w:val="21"/>
          <w:szCs w:val="21"/>
          <w:lang w:val="en-GB"/>
        </w:rPr>
        <w:t xml:space="preserve"> faz</w:t>
      </w:r>
      <w:r w:rsidR="00E719E0">
        <w:rPr>
          <w:rFonts w:ascii="Arial" w:hAnsi="Arial" w:cs="Arial"/>
          <w:color w:val="000000"/>
          <w:sz w:val="21"/>
          <w:szCs w:val="21"/>
          <w:lang w:val="en-GB"/>
        </w:rPr>
        <w:t>ë</w:t>
      </w:r>
      <w:r>
        <w:rPr>
          <w:rFonts w:ascii="Arial" w:hAnsi="Arial" w:cs="Arial"/>
          <w:color w:val="000000"/>
          <w:sz w:val="21"/>
          <w:szCs w:val="21"/>
          <w:lang w:val="en-GB"/>
        </w:rPr>
        <w:t>s p</w:t>
      </w:r>
      <w:r w:rsidR="00E719E0">
        <w:rPr>
          <w:rFonts w:ascii="Arial" w:hAnsi="Arial" w:cs="Arial"/>
          <w:color w:val="000000"/>
          <w:sz w:val="21"/>
          <w:szCs w:val="21"/>
          <w:lang w:val="en-GB"/>
        </w:rPr>
        <w:t>ë</w:t>
      </w:r>
      <w:r>
        <w:rPr>
          <w:rFonts w:ascii="Arial" w:hAnsi="Arial" w:cs="Arial"/>
          <w:color w:val="000000"/>
          <w:sz w:val="21"/>
          <w:szCs w:val="21"/>
          <w:lang w:val="en-GB"/>
        </w:rPr>
        <w:t>rmbyll</w:t>
      </w:r>
      <w:r w:rsidR="00E719E0">
        <w:rPr>
          <w:rFonts w:ascii="Arial" w:hAnsi="Arial" w:cs="Arial"/>
          <w:color w:val="000000"/>
          <w:sz w:val="21"/>
          <w:szCs w:val="21"/>
          <w:lang w:val="en-GB"/>
        </w:rPr>
        <w:t>ë</w:t>
      </w:r>
      <w:r>
        <w:rPr>
          <w:rFonts w:ascii="Arial" w:hAnsi="Arial" w:cs="Arial"/>
          <w:color w:val="000000"/>
          <w:sz w:val="21"/>
          <w:szCs w:val="21"/>
          <w:lang w:val="en-GB"/>
        </w:rPr>
        <w:t>se, p</w:t>
      </w:r>
      <w:r w:rsidR="00E719E0">
        <w:rPr>
          <w:rFonts w:ascii="Arial" w:hAnsi="Arial" w:cs="Arial"/>
          <w:color w:val="000000"/>
          <w:sz w:val="21"/>
          <w:szCs w:val="21"/>
          <w:lang w:val="en-GB"/>
        </w:rPr>
        <w:t>ë</w:t>
      </w:r>
      <w:r>
        <w:rPr>
          <w:rFonts w:ascii="Arial" w:hAnsi="Arial" w:cs="Arial"/>
          <w:color w:val="000000"/>
          <w:sz w:val="21"/>
          <w:szCs w:val="21"/>
          <w:lang w:val="en-GB"/>
        </w:rPr>
        <w:t>rmes mb</w:t>
      </w:r>
      <w:r w:rsidR="00E719E0">
        <w:rPr>
          <w:rFonts w:ascii="Arial" w:hAnsi="Arial" w:cs="Arial"/>
          <w:color w:val="000000"/>
          <w:sz w:val="21"/>
          <w:szCs w:val="21"/>
          <w:lang w:val="en-GB"/>
        </w:rPr>
        <w:t>ë</w:t>
      </w:r>
      <w:r>
        <w:rPr>
          <w:rFonts w:ascii="Arial" w:hAnsi="Arial" w:cs="Arial"/>
          <w:color w:val="000000"/>
          <w:sz w:val="21"/>
          <w:szCs w:val="21"/>
          <w:lang w:val="en-GB"/>
        </w:rPr>
        <w:t>shtetjes s</w:t>
      </w:r>
      <w:r w:rsidR="00E719E0">
        <w:rPr>
          <w:rFonts w:ascii="Arial" w:hAnsi="Arial" w:cs="Arial"/>
          <w:color w:val="000000"/>
          <w:sz w:val="21"/>
          <w:szCs w:val="21"/>
          <w:lang w:val="en-GB"/>
        </w:rPr>
        <w:t>ë</w:t>
      </w:r>
      <w:r>
        <w:rPr>
          <w:rFonts w:ascii="Arial" w:hAnsi="Arial" w:cs="Arial"/>
          <w:color w:val="000000"/>
          <w:sz w:val="21"/>
          <w:szCs w:val="21"/>
          <w:lang w:val="en-GB"/>
        </w:rPr>
        <w:t xml:space="preserve"> EYE, zgjerimi do t</w:t>
      </w:r>
      <w:r w:rsidR="00E719E0">
        <w:rPr>
          <w:rFonts w:ascii="Arial" w:hAnsi="Arial" w:cs="Arial"/>
          <w:color w:val="000000"/>
          <w:sz w:val="21"/>
          <w:szCs w:val="21"/>
          <w:lang w:val="en-GB"/>
        </w:rPr>
        <w:t>ë</w:t>
      </w:r>
      <w:r>
        <w:rPr>
          <w:rFonts w:ascii="Arial" w:hAnsi="Arial" w:cs="Arial"/>
          <w:color w:val="000000"/>
          <w:sz w:val="21"/>
          <w:szCs w:val="21"/>
          <w:lang w:val="en-GB"/>
        </w:rPr>
        <w:t xml:space="preserve"> ndodh aty ku do t</w:t>
      </w:r>
      <w:r w:rsidR="00E719E0">
        <w:rPr>
          <w:rFonts w:ascii="Arial" w:hAnsi="Arial" w:cs="Arial"/>
          <w:color w:val="000000"/>
          <w:sz w:val="21"/>
          <w:szCs w:val="21"/>
          <w:lang w:val="en-GB"/>
        </w:rPr>
        <w:t>ë</w:t>
      </w:r>
      <w:r>
        <w:rPr>
          <w:rFonts w:ascii="Arial" w:hAnsi="Arial" w:cs="Arial"/>
          <w:color w:val="000000"/>
          <w:sz w:val="21"/>
          <w:szCs w:val="21"/>
          <w:lang w:val="en-GB"/>
        </w:rPr>
        <w:t xml:space="preserve"> ekzistojn</w:t>
      </w:r>
      <w:r w:rsidR="00E719E0">
        <w:rPr>
          <w:rFonts w:ascii="Arial" w:hAnsi="Arial" w:cs="Arial"/>
          <w:color w:val="000000"/>
          <w:sz w:val="21"/>
          <w:szCs w:val="21"/>
          <w:lang w:val="en-GB"/>
        </w:rPr>
        <w:t>ë</w:t>
      </w:r>
      <w:r>
        <w:rPr>
          <w:rFonts w:ascii="Arial" w:hAnsi="Arial" w:cs="Arial"/>
          <w:color w:val="000000"/>
          <w:sz w:val="21"/>
          <w:szCs w:val="21"/>
          <w:lang w:val="en-GB"/>
        </w:rPr>
        <w:t xml:space="preserve"> mund</w:t>
      </w:r>
      <w:r w:rsidR="00E719E0">
        <w:rPr>
          <w:rFonts w:ascii="Arial" w:hAnsi="Arial" w:cs="Arial"/>
          <w:color w:val="000000"/>
          <w:sz w:val="21"/>
          <w:szCs w:val="21"/>
          <w:lang w:val="en-GB"/>
        </w:rPr>
        <w:t>ë</w:t>
      </w:r>
      <w:r>
        <w:rPr>
          <w:rFonts w:ascii="Arial" w:hAnsi="Arial" w:cs="Arial"/>
          <w:color w:val="000000"/>
          <w:sz w:val="21"/>
          <w:szCs w:val="21"/>
          <w:lang w:val="en-GB"/>
        </w:rPr>
        <w:t>sit</w:t>
      </w:r>
      <w:r w:rsidR="00E719E0">
        <w:rPr>
          <w:rFonts w:ascii="Arial" w:hAnsi="Arial" w:cs="Arial"/>
          <w:color w:val="000000"/>
          <w:sz w:val="21"/>
          <w:szCs w:val="21"/>
          <w:lang w:val="en-GB"/>
        </w:rPr>
        <w:t>ë</w:t>
      </w:r>
      <w:r>
        <w:rPr>
          <w:rFonts w:ascii="Arial" w:hAnsi="Arial" w:cs="Arial"/>
          <w:color w:val="000000"/>
          <w:sz w:val="21"/>
          <w:szCs w:val="21"/>
          <w:lang w:val="en-GB"/>
        </w:rPr>
        <w:t xml:space="preserve"> ekonomike n</w:t>
      </w:r>
      <w:r w:rsidR="00E719E0">
        <w:rPr>
          <w:rFonts w:ascii="Arial" w:hAnsi="Arial" w:cs="Arial"/>
          <w:color w:val="000000"/>
          <w:sz w:val="21"/>
          <w:szCs w:val="21"/>
          <w:lang w:val="en-GB"/>
        </w:rPr>
        <w:t>ë</w:t>
      </w:r>
      <w:r>
        <w:rPr>
          <w:rFonts w:ascii="Arial" w:hAnsi="Arial" w:cs="Arial"/>
          <w:color w:val="000000"/>
          <w:sz w:val="21"/>
          <w:szCs w:val="21"/>
          <w:lang w:val="en-GB"/>
        </w:rPr>
        <w:t xml:space="preserve"> komunitet, ku do t</w:t>
      </w:r>
      <w:r w:rsidR="00E719E0">
        <w:rPr>
          <w:rFonts w:ascii="Arial" w:hAnsi="Arial" w:cs="Arial"/>
          <w:color w:val="000000"/>
          <w:sz w:val="21"/>
          <w:szCs w:val="21"/>
          <w:lang w:val="en-GB"/>
        </w:rPr>
        <w:t>ë</w:t>
      </w:r>
      <w:r>
        <w:rPr>
          <w:rFonts w:ascii="Arial" w:hAnsi="Arial" w:cs="Arial"/>
          <w:color w:val="000000"/>
          <w:sz w:val="21"/>
          <w:szCs w:val="21"/>
          <w:lang w:val="en-GB"/>
        </w:rPr>
        <w:t xml:space="preserve"> ket</w:t>
      </w:r>
      <w:r w:rsidR="00E719E0">
        <w:rPr>
          <w:rFonts w:ascii="Arial" w:hAnsi="Arial" w:cs="Arial"/>
          <w:color w:val="000000"/>
          <w:sz w:val="21"/>
          <w:szCs w:val="21"/>
          <w:lang w:val="en-GB"/>
        </w:rPr>
        <w:t>ë</w:t>
      </w:r>
      <w:r>
        <w:rPr>
          <w:rFonts w:ascii="Arial" w:hAnsi="Arial" w:cs="Arial"/>
          <w:color w:val="000000"/>
          <w:sz w:val="21"/>
          <w:szCs w:val="21"/>
          <w:lang w:val="en-GB"/>
        </w:rPr>
        <w:t xml:space="preserve"> p</w:t>
      </w:r>
      <w:r w:rsidR="00E719E0">
        <w:rPr>
          <w:rFonts w:ascii="Arial" w:hAnsi="Arial" w:cs="Arial"/>
          <w:color w:val="000000"/>
          <w:sz w:val="21"/>
          <w:szCs w:val="21"/>
          <w:lang w:val="en-GB"/>
        </w:rPr>
        <w:t>ë</w:t>
      </w:r>
      <w:r>
        <w:rPr>
          <w:rFonts w:ascii="Arial" w:hAnsi="Arial" w:cs="Arial"/>
          <w:color w:val="000000"/>
          <w:sz w:val="21"/>
          <w:szCs w:val="21"/>
          <w:lang w:val="en-GB"/>
        </w:rPr>
        <w:t>rfshirje sociale dhe nj</w:t>
      </w:r>
      <w:r w:rsidR="00E719E0">
        <w:rPr>
          <w:rFonts w:ascii="Arial" w:hAnsi="Arial" w:cs="Arial"/>
          <w:color w:val="000000"/>
          <w:sz w:val="21"/>
          <w:szCs w:val="21"/>
          <w:lang w:val="en-GB"/>
        </w:rPr>
        <w:t>ë</w:t>
      </w:r>
      <w:r>
        <w:rPr>
          <w:rFonts w:ascii="Arial" w:hAnsi="Arial" w:cs="Arial"/>
          <w:color w:val="000000"/>
          <w:sz w:val="21"/>
          <w:szCs w:val="21"/>
          <w:lang w:val="en-GB"/>
        </w:rPr>
        <w:t xml:space="preserve"> proces konkurrues.  </w:t>
      </w:r>
    </w:p>
    <w:p w14:paraId="518869F0" w14:textId="77777777" w:rsidR="006F78F8" w:rsidRPr="006F78F8" w:rsidRDefault="006F78F8" w:rsidP="000D5703">
      <w:pPr>
        <w:pStyle w:val="ListParagraph"/>
        <w:numPr>
          <w:ilvl w:val="0"/>
          <w:numId w:val="51"/>
        </w:numPr>
        <w:spacing w:before="120" w:after="120" w:line="240" w:lineRule="auto"/>
        <w:contextualSpacing w:val="0"/>
        <w:jc w:val="both"/>
        <w:rPr>
          <w:rFonts w:ascii="Arial" w:hAnsi="Arial" w:cs="Arial"/>
          <w:color w:val="000000"/>
          <w:sz w:val="21"/>
          <w:szCs w:val="21"/>
        </w:rPr>
      </w:pPr>
      <w:r>
        <w:rPr>
          <w:rFonts w:ascii="Arial" w:hAnsi="Arial" w:cs="Arial"/>
          <w:color w:val="000000"/>
          <w:sz w:val="21"/>
          <w:szCs w:val="21"/>
        </w:rPr>
        <w:t>Mungesa e koordinimit në nivel</w:t>
      </w:r>
      <w:r w:rsidRPr="006F78F8">
        <w:rPr>
          <w:rFonts w:ascii="Arial" w:hAnsi="Arial" w:cs="Arial"/>
          <w:color w:val="000000"/>
          <w:sz w:val="21"/>
          <w:szCs w:val="21"/>
        </w:rPr>
        <w:t xml:space="preserve"> qend</w:t>
      </w:r>
      <w:r>
        <w:rPr>
          <w:rFonts w:ascii="Arial" w:hAnsi="Arial" w:cs="Arial"/>
          <w:color w:val="000000"/>
          <w:sz w:val="21"/>
          <w:szCs w:val="21"/>
        </w:rPr>
        <w:t xml:space="preserve">ror me donatorët që mbështesin orientimin </w:t>
      </w:r>
      <w:r w:rsidRPr="006F78F8">
        <w:rPr>
          <w:rFonts w:ascii="Arial" w:hAnsi="Arial" w:cs="Arial"/>
          <w:color w:val="000000"/>
          <w:sz w:val="21"/>
          <w:szCs w:val="21"/>
        </w:rPr>
        <w:t>për karrierë në nivelin e A</w:t>
      </w:r>
      <w:r>
        <w:rPr>
          <w:rFonts w:ascii="Arial" w:hAnsi="Arial" w:cs="Arial"/>
          <w:color w:val="000000"/>
          <w:sz w:val="21"/>
          <w:szCs w:val="21"/>
        </w:rPr>
        <w:t xml:space="preserve">AP-së </w:t>
      </w:r>
      <w:r w:rsidRPr="006F78F8">
        <w:rPr>
          <w:rFonts w:ascii="Arial" w:hAnsi="Arial" w:cs="Arial"/>
          <w:color w:val="000000"/>
          <w:sz w:val="21"/>
          <w:szCs w:val="21"/>
        </w:rPr>
        <w:t>çoi në pilotimin e modeleve të shum</w:t>
      </w:r>
      <w:r w:rsidR="00E719E0">
        <w:rPr>
          <w:rFonts w:ascii="Arial" w:hAnsi="Arial" w:cs="Arial"/>
          <w:color w:val="000000"/>
          <w:sz w:val="21"/>
          <w:szCs w:val="21"/>
        </w:rPr>
        <w:t>ë</w:t>
      </w:r>
      <w:r>
        <w:rPr>
          <w:rFonts w:ascii="Arial" w:hAnsi="Arial" w:cs="Arial"/>
          <w:color w:val="000000"/>
          <w:sz w:val="21"/>
          <w:szCs w:val="21"/>
        </w:rPr>
        <w:t xml:space="preserve">fishta </w:t>
      </w:r>
      <w:r w:rsidRPr="006F78F8">
        <w:rPr>
          <w:rFonts w:ascii="Arial" w:hAnsi="Arial" w:cs="Arial"/>
          <w:color w:val="000000"/>
          <w:sz w:val="21"/>
          <w:szCs w:val="21"/>
        </w:rPr>
        <w:t xml:space="preserve">të biznesit, </w:t>
      </w:r>
      <w:r>
        <w:rPr>
          <w:rFonts w:ascii="Arial" w:hAnsi="Arial" w:cs="Arial"/>
          <w:color w:val="000000"/>
          <w:sz w:val="21"/>
          <w:szCs w:val="21"/>
        </w:rPr>
        <w:t>prej të cilave</w:t>
      </w:r>
      <w:r w:rsidR="00726209">
        <w:rPr>
          <w:rFonts w:ascii="Arial" w:hAnsi="Arial" w:cs="Arial"/>
          <w:color w:val="000000"/>
          <w:sz w:val="21"/>
          <w:szCs w:val="21"/>
        </w:rPr>
        <w:t xml:space="preserve"> </w:t>
      </w:r>
      <w:r w:rsidRPr="006F78F8">
        <w:rPr>
          <w:rFonts w:ascii="Arial" w:hAnsi="Arial" w:cs="Arial"/>
          <w:color w:val="000000"/>
          <w:sz w:val="21"/>
          <w:szCs w:val="21"/>
        </w:rPr>
        <w:t xml:space="preserve">askush nuk </w:t>
      </w:r>
      <w:r>
        <w:rPr>
          <w:rFonts w:ascii="Arial" w:hAnsi="Arial" w:cs="Arial"/>
          <w:color w:val="000000"/>
          <w:sz w:val="21"/>
          <w:szCs w:val="21"/>
        </w:rPr>
        <w:t>e konsideroi</w:t>
      </w:r>
      <w:r w:rsidRPr="006F78F8">
        <w:rPr>
          <w:rFonts w:ascii="Arial" w:hAnsi="Arial" w:cs="Arial"/>
          <w:color w:val="000000"/>
          <w:sz w:val="21"/>
          <w:szCs w:val="21"/>
        </w:rPr>
        <w:t xml:space="preserve"> qëndrueshmërinë si një aspekt thelbësor për </w:t>
      </w:r>
      <w:r>
        <w:rPr>
          <w:rFonts w:ascii="Arial" w:hAnsi="Arial" w:cs="Arial"/>
          <w:color w:val="000000"/>
          <w:sz w:val="21"/>
          <w:szCs w:val="21"/>
        </w:rPr>
        <w:t>p</w:t>
      </w:r>
      <w:r w:rsidR="00E719E0">
        <w:rPr>
          <w:rFonts w:ascii="Arial" w:hAnsi="Arial" w:cs="Arial"/>
          <w:color w:val="000000"/>
          <w:sz w:val="21"/>
          <w:szCs w:val="21"/>
        </w:rPr>
        <w:t>ë</w:t>
      </w:r>
      <w:r>
        <w:rPr>
          <w:rFonts w:ascii="Arial" w:hAnsi="Arial" w:cs="Arial"/>
          <w:color w:val="000000"/>
          <w:sz w:val="21"/>
          <w:szCs w:val="21"/>
        </w:rPr>
        <w:t>rshkallëzim</w:t>
      </w:r>
      <w:r w:rsidRPr="006F78F8">
        <w:rPr>
          <w:rFonts w:ascii="Arial" w:hAnsi="Arial" w:cs="Arial"/>
          <w:color w:val="000000"/>
          <w:sz w:val="21"/>
          <w:szCs w:val="21"/>
        </w:rPr>
        <w:t>.</w:t>
      </w:r>
    </w:p>
    <w:p w14:paraId="7954F426" w14:textId="77777777" w:rsidR="00CE52F2" w:rsidRDefault="00CE52F2" w:rsidP="00FA5352">
      <w:pPr>
        <w:pStyle w:val="ListParagraph"/>
        <w:spacing w:before="120" w:after="120" w:line="240" w:lineRule="auto"/>
        <w:contextualSpacing w:val="0"/>
        <w:jc w:val="both"/>
        <w:rPr>
          <w:rFonts w:ascii="Arial" w:hAnsi="Arial" w:cs="Arial"/>
          <w:color w:val="000000"/>
          <w:sz w:val="21"/>
          <w:szCs w:val="21"/>
          <w:lang w:val="en-GB"/>
        </w:rPr>
      </w:pPr>
      <w:r>
        <w:rPr>
          <w:rFonts w:ascii="Arial" w:hAnsi="Arial" w:cs="Arial"/>
          <w:color w:val="000000"/>
          <w:sz w:val="21"/>
          <w:szCs w:val="21"/>
          <w:lang w:val="en-GB"/>
        </w:rPr>
        <w:t>Prandaj, p</w:t>
      </w:r>
      <w:r w:rsidR="00E719E0">
        <w:rPr>
          <w:rFonts w:ascii="Arial" w:hAnsi="Arial" w:cs="Arial"/>
          <w:color w:val="000000"/>
          <w:sz w:val="21"/>
          <w:szCs w:val="21"/>
          <w:lang w:val="en-GB"/>
        </w:rPr>
        <w:t>ë</w:t>
      </w:r>
      <w:r>
        <w:rPr>
          <w:rFonts w:ascii="Arial" w:hAnsi="Arial" w:cs="Arial"/>
          <w:color w:val="000000"/>
          <w:sz w:val="21"/>
          <w:szCs w:val="21"/>
          <w:lang w:val="en-GB"/>
        </w:rPr>
        <w:t>r modelin e ardhsh</w:t>
      </w:r>
      <w:r w:rsidR="00E719E0">
        <w:rPr>
          <w:rFonts w:ascii="Arial" w:hAnsi="Arial" w:cs="Arial"/>
          <w:color w:val="000000"/>
          <w:sz w:val="21"/>
          <w:szCs w:val="21"/>
          <w:lang w:val="en-GB"/>
        </w:rPr>
        <w:t>ë</w:t>
      </w:r>
      <w:r>
        <w:rPr>
          <w:rFonts w:ascii="Arial" w:hAnsi="Arial" w:cs="Arial"/>
          <w:color w:val="000000"/>
          <w:sz w:val="21"/>
          <w:szCs w:val="21"/>
          <w:lang w:val="en-GB"/>
        </w:rPr>
        <w:t>m t</w:t>
      </w:r>
      <w:r w:rsidR="00E719E0">
        <w:rPr>
          <w:rFonts w:ascii="Arial" w:hAnsi="Arial" w:cs="Arial"/>
          <w:color w:val="000000"/>
          <w:sz w:val="21"/>
          <w:szCs w:val="21"/>
          <w:lang w:val="en-GB"/>
        </w:rPr>
        <w:t>ë</w:t>
      </w:r>
      <w:r>
        <w:rPr>
          <w:rFonts w:ascii="Arial" w:hAnsi="Arial" w:cs="Arial"/>
          <w:color w:val="000000"/>
          <w:sz w:val="21"/>
          <w:szCs w:val="21"/>
          <w:lang w:val="en-GB"/>
        </w:rPr>
        <w:t xml:space="preserve"> p</w:t>
      </w:r>
      <w:r w:rsidR="00E719E0">
        <w:rPr>
          <w:rFonts w:ascii="Arial" w:hAnsi="Arial" w:cs="Arial"/>
          <w:color w:val="000000"/>
          <w:sz w:val="21"/>
          <w:szCs w:val="21"/>
          <w:lang w:val="en-GB"/>
        </w:rPr>
        <w:t>ë</w:t>
      </w:r>
      <w:r>
        <w:rPr>
          <w:rFonts w:ascii="Arial" w:hAnsi="Arial" w:cs="Arial"/>
          <w:color w:val="000000"/>
          <w:sz w:val="21"/>
          <w:szCs w:val="21"/>
          <w:lang w:val="en-GB"/>
        </w:rPr>
        <w:t>rshkall</w:t>
      </w:r>
      <w:r w:rsidR="00E719E0">
        <w:rPr>
          <w:rFonts w:ascii="Arial" w:hAnsi="Arial" w:cs="Arial"/>
          <w:color w:val="000000"/>
          <w:sz w:val="21"/>
          <w:szCs w:val="21"/>
          <w:lang w:val="en-GB"/>
        </w:rPr>
        <w:t>ë</w:t>
      </w:r>
      <w:r>
        <w:rPr>
          <w:rFonts w:ascii="Arial" w:hAnsi="Arial" w:cs="Arial"/>
          <w:color w:val="000000"/>
          <w:sz w:val="21"/>
          <w:szCs w:val="21"/>
          <w:lang w:val="en-GB"/>
        </w:rPr>
        <w:t>zimit, duhet t</w:t>
      </w:r>
      <w:r w:rsidR="00E719E0">
        <w:rPr>
          <w:rFonts w:ascii="Arial" w:hAnsi="Arial" w:cs="Arial"/>
          <w:color w:val="000000"/>
          <w:sz w:val="21"/>
          <w:szCs w:val="21"/>
          <w:lang w:val="en-GB"/>
        </w:rPr>
        <w:t>ë</w:t>
      </w:r>
      <w:r>
        <w:rPr>
          <w:rFonts w:ascii="Arial" w:hAnsi="Arial" w:cs="Arial"/>
          <w:color w:val="000000"/>
          <w:sz w:val="21"/>
          <w:szCs w:val="21"/>
          <w:lang w:val="en-GB"/>
        </w:rPr>
        <w:t xml:space="preserve"> p</w:t>
      </w:r>
      <w:r w:rsidR="00E719E0">
        <w:rPr>
          <w:rFonts w:ascii="Arial" w:hAnsi="Arial" w:cs="Arial"/>
          <w:color w:val="000000"/>
          <w:sz w:val="21"/>
          <w:szCs w:val="21"/>
          <w:lang w:val="en-GB"/>
        </w:rPr>
        <w:t>ë</w:t>
      </w:r>
      <w:r>
        <w:rPr>
          <w:rFonts w:ascii="Arial" w:hAnsi="Arial" w:cs="Arial"/>
          <w:color w:val="000000"/>
          <w:sz w:val="21"/>
          <w:szCs w:val="21"/>
          <w:lang w:val="en-GB"/>
        </w:rPr>
        <w:t>rcaktohet qart</w:t>
      </w:r>
      <w:r w:rsidR="00E719E0">
        <w:rPr>
          <w:rFonts w:ascii="Arial" w:hAnsi="Arial" w:cs="Arial"/>
          <w:color w:val="000000"/>
          <w:sz w:val="21"/>
          <w:szCs w:val="21"/>
          <w:lang w:val="en-GB"/>
        </w:rPr>
        <w:t>ë</w:t>
      </w:r>
      <w:r>
        <w:rPr>
          <w:rFonts w:ascii="Arial" w:hAnsi="Arial" w:cs="Arial"/>
          <w:color w:val="000000"/>
          <w:sz w:val="21"/>
          <w:szCs w:val="21"/>
          <w:lang w:val="en-GB"/>
        </w:rPr>
        <w:t xml:space="preserve"> koordinimi m</w:t>
      </w:r>
      <w:r w:rsidR="00E719E0">
        <w:rPr>
          <w:rFonts w:ascii="Arial" w:hAnsi="Arial" w:cs="Arial"/>
          <w:color w:val="000000"/>
          <w:sz w:val="21"/>
          <w:szCs w:val="21"/>
          <w:lang w:val="en-GB"/>
        </w:rPr>
        <w:t>ë</w:t>
      </w:r>
      <w:r>
        <w:rPr>
          <w:rFonts w:ascii="Arial" w:hAnsi="Arial" w:cs="Arial"/>
          <w:color w:val="000000"/>
          <w:sz w:val="21"/>
          <w:szCs w:val="21"/>
          <w:lang w:val="en-GB"/>
        </w:rPr>
        <w:t xml:space="preserve"> i mir</w:t>
      </w:r>
      <w:r w:rsidR="00E719E0">
        <w:rPr>
          <w:rFonts w:ascii="Arial" w:hAnsi="Arial" w:cs="Arial"/>
          <w:color w:val="000000"/>
          <w:sz w:val="21"/>
          <w:szCs w:val="21"/>
          <w:lang w:val="en-GB"/>
        </w:rPr>
        <w:t>ë</w:t>
      </w:r>
      <w:r>
        <w:rPr>
          <w:rFonts w:ascii="Arial" w:hAnsi="Arial" w:cs="Arial"/>
          <w:color w:val="000000"/>
          <w:sz w:val="21"/>
          <w:szCs w:val="21"/>
          <w:lang w:val="en-GB"/>
        </w:rPr>
        <w:t xml:space="preserve"> midis donator</w:t>
      </w:r>
      <w:r w:rsidR="00E719E0">
        <w:rPr>
          <w:rFonts w:ascii="Arial" w:hAnsi="Arial" w:cs="Arial"/>
          <w:color w:val="000000"/>
          <w:sz w:val="21"/>
          <w:szCs w:val="21"/>
          <w:lang w:val="en-GB"/>
        </w:rPr>
        <w:t>ë</w:t>
      </w:r>
      <w:r>
        <w:rPr>
          <w:rFonts w:ascii="Arial" w:hAnsi="Arial" w:cs="Arial"/>
          <w:color w:val="000000"/>
          <w:sz w:val="21"/>
          <w:szCs w:val="21"/>
          <w:lang w:val="en-GB"/>
        </w:rPr>
        <w:t>ve (preferohet t</w:t>
      </w:r>
      <w:r w:rsidR="00E719E0">
        <w:rPr>
          <w:rFonts w:ascii="Arial" w:hAnsi="Arial" w:cs="Arial"/>
          <w:color w:val="000000"/>
          <w:sz w:val="21"/>
          <w:szCs w:val="21"/>
          <w:lang w:val="en-GB"/>
        </w:rPr>
        <w:t>ë</w:t>
      </w:r>
      <w:r>
        <w:rPr>
          <w:rFonts w:ascii="Arial" w:hAnsi="Arial" w:cs="Arial"/>
          <w:color w:val="000000"/>
          <w:sz w:val="21"/>
          <w:szCs w:val="21"/>
          <w:lang w:val="en-GB"/>
        </w:rPr>
        <w:t xml:space="preserve"> drejtohet nga MASH), q</w:t>
      </w:r>
      <w:r w:rsidR="00E719E0">
        <w:rPr>
          <w:rFonts w:ascii="Arial" w:hAnsi="Arial" w:cs="Arial"/>
          <w:color w:val="000000"/>
          <w:sz w:val="21"/>
          <w:szCs w:val="21"/>
          <w:lang w:val="en-GB"/>
        </w:rPr>
        <w:t>ë</w:t>
      </w:r>
      <w:r>
        <w:rPr>
          <w:rFonts w:ascii="Arial" w:hAnsi="Arial" w:cs="Arial"/>
          <w:color w:val="000000"/>
          <w:sz w:val="21"/>
          <w:szCs w:val="21"/>
          <w:lang w:val="en-GB"/>
        </w:rPr>
        <w:t xml:space="preserve"> do t</w:t>
      </w:r>
      <w:r w:rsidR="00E719E0">
        <w:rPr>
          <w:rFonts w:ascii="Arial" w:hAnsi="Arial" w:cs="Arial"/>
          <w:color w:val="000000"/>
          <w:sz w:val="21"/>
          <w:szCs w:val="21"/>
          <w:lang w:val="en-GB"/>
        </w:rPr>
        <w:t>ë</w:t>
      </w:r>
      <w:r>
        <w:rPr>
          <w:rFonts w:ascii="Arial" w:hAnsi="Arial" w:cs="Arial"/>
          <w:color w:val="000000"/>
          <w:sz w:val="21"/>
          <w:szCs w:val="21"/>
          <w:lang w:val="en-GB"/>
        </w:rPr>
        <w:t xml:space="preserve"> siguronte nj</w:t>
      </w:r>
      <w:r w:rsidR="00E719E0">
        <w:rPr>
          <w:rFonts w:ascii="Arial" w:hAnsi="Arial" w:cs="Arial"/>
          <w:color w:val="000000"/>
          <w:sz w:val="21"/>
          <w:szCs w:val="21"/>
          <w:lang w:val="en-GB"/>
        </w:rPr>
        <w:t>ë</w:t>
      </w:r>
      <w:r>
        <w:rPr>
          <w:rFonts w:ascii="Arial" w:hAnsi="Arial" w:cs="Arial"/>
          <w:color w:val="000000"/>
          <w:sz w:val="21"/>
          <w:szCs w:val="21"/>
          <w:lang w:val="en-GB"/>
        </w:rPr>
        <w:t xml:space="preserve"> vizion t</w:t>
      </w:r>
      <w:r w:rsidR="00E719E0">
        <w:rPr>
          <w:rFonts w:ascii="Arial" w:hAnsi="Arial" w:cs="Arial"/>
          <w:color w:val="000000"/>
          <w:sz w:val="21"/>
          <w:szCs w:val="21"/>
          <w:lang w:val="en-GB"/>
        </w:rPr>
        <w:t>ë</w:t>
      </w:r>
      <w:r>
        <w:rPr>
          <w:rFonts w:ascii="Arial" w:hAnsi="Arial" w:cs="Arial"/>
          <w:color w:val="000000"/>
          <w:sz w:val="21"/>
          <w:szCs w:val="21"/>
          <w:lang w:val="en-GB"/>
        </w:rPr>
        <w:t xml:space="preserve"> p</w:t>
      </w:r>
      <w:r w:rsidR="00E719E0">
        <w:rPr>
          <w:rFonts w:ascii="Arial" w:hAnsi="Arial" w:cs="Arial"/>
          <w:color w:val="000000"/>
          <w:sz w:val="21"/>
          <w:szCs w:val="21"/>
          <w:lang w:val="en-GB"/>
        </w:rPr>
        <w:t>ë</w:t>
      </w:r>
      <w:r>
        <w:rPr>
          <w:rFonts w:ascii="Arial" w:hAnsi="Arial" w:cs="Arial"/>
          <w:color w:val="000000"/>
          <w:sz w:val="21"/>
          <w:szCs w:val="21"/>
          <w:lang w:val="en-GB"/>
        </w:rPr>
        <w:t>rbashk</w:t>
      </w:r>
      <w:r w:rsidR="00E719E0">
        <w:rPr>
          <w:rFonts w:ascii="Arial" w:hAnsi="Arial" w:cs="Arial"/>
          <w:color w:val="000000"/>
          <w:sz w:val="21"/>
          <w:szCs w:val="21"/>
          <w:lang w:val="en-GB"/>
        </w:rPr>
        <w:t>ë</w:t>
      </w:r>
      <w:r>
        <w:rPr>
          <w:rFonts w:ascii="Arial" w:hAnsi="Arial" w:cs="Arial"/>
          <w:color w:val="000000"/>
          <w:sz w:val="21"/>
          <w:szCs w:val="21"/>
          <w:lang w:val="en-GB"/>
        </w:rPr>
        <w:t>t dhe t</w:t>
      </w:r>
      <w:r w:rsidR="00E719E0">
        <w:rPr>
          <w:rFonts w:ascii="Arial" w:hAnsi="Arial" w:cs="Arial"/>
          <w:color w:val="000000"/>
          <w:sz w:val="21"/>
          <w:szCs w:val="21"/>
          <w:lang w:val="en-GB"/>
        </w:rPr>
        <w:t>ë</w:t>
      </w:r>
      <w:r>
        <w:rPr>
          <w:rFonts w:ascii="Arial" w:hAnsi="Arial" w:cs="Arial"/>
          <w:color w:val="000000"/>
          <w:sz w:val="21"/>
          <w:szCs w:val="21"/>
          <w:lang w:val="en-GB"/>
        </w:rPr>
        <w:t xml:space="preserve"> dakorduar nd</w:t>
      </w:r>
      <w:r w:rsidR="00E719E0">
        <w:rPr>
          <w:rFonts w:ascii="Arial" w:hAnsi="Arial" w:cs="Arial"/>
          <w:color w:val="000000"/>
          <w:sz w:val="21"/>
          <w:szCs w:val="21"/>
          <w:lang w:val="en-GB"/>
        </w:rPr>
        <w:t>ë</w:t>
      </w:r>
      <w:r>
        <w:rPr>
          <w:rFonts w:ascii="Arial" w:hAnsi="Arial" w:cs="Arial"/>
          <w:color w:val="000000"/>
          <w:sz w:val="21"/>
          <w:szCs w:val="21"/>
          <w:lang w:val="en-GB"/>
        </w:rPr>
        <w:t>rsektorial komb</w:t>
      </w:r>
      <w:r w:rsidR="00E719E0">
        <w:rPr>
          <w:rFonts w:ascii="Arial" w:hAnsi="Arial" w:cs="Arial"/>
          <w:color w:val="000000"/>
          <w:sz w:val="21"/>
          <w:szCs w:val="21"/>
          <w:lang w:val="en-GB"/>
        </w:rPr>
        <w:t>ë</w:t>
      </w:r>
      <w:r>
        <w:rPr>
          <w:rFonts w:ascii="Arial" w:hAnsi="Arial" w:cs="Arial"/>
          <w:color w:val="000000"/>
          <w:sz w:val="21"/>
          <w:szCs w:val="21"/>
          <w:lang w:val="en-GB"/>
        </w:rPr>
        <w:t>tar t</w:t>
      </w:r>
      <w:r w:rsidR="00E719E0">
        <w:rPr>
          <w:rFonts w:ascii="Arial" w:hAnsi="Arial" w:cs="Arial"/>
          <w:color w:val="000000"/>
          <w:sz w:val="21"/>
          <w:szCs w:val="21"/>
          <w:lang w:val="en-GB"/>
        </w:rPr>
        <w:t>ë</w:t>
      </w:r>
      <w:r>
        <w:rPr>
          <w:rFonts w:ascii="Arial" w:hAnsi="Arial" w:cs="Arial"/>
          <w:color w:val="000000"/>
          <w:sz w:val="21"/>
          <w:szCs w:val="21"/>
          <w:lang w:val="en-GB"/>
        </w:rPr>
        <w:t xml:space="preserve"> sh</w:t>
      </w:r>
      <w:r w:rsidR="00E719E0">
        <w:rPr>
          <w:rFonts w:ascii="Arial" w:hAnsi="Arial" w:cs="Arial"/>
          <w:color w:val="000000"/>
          <w:sz w:val="21"/>
          <w:szCs w:val="21"/>
          <w:lang w:val="en-GB"/>
        </w:rPr>
        <w:t>ë</w:t>
      </w:r>
      <w:r>
        <w:rPr>
          <w:rFonts w:ascii="Arial" w:hAnsi="Arial" w:cs="Arial"/>
          <w:color w:val="000000"/>
          <w:sz w:val="21"/>
          <w:szCs w:val="21"/>
          <w:lang w:val="en-GB"/>
        </w:rPr>
        <w:t>rbimeve t</w:t>
      </w:r>
      <w:r w:rsidR="00E719E0">
        <w:rPr>
          <w:rFonts w:ascii="Arial" w:hAnsi="Arial" w:cs="Arial"/>
          <w:color w:val="000000"/>
          <w:sz w:val="21"/>
          <w:szCs w:val="21"/>
          <w:lang w:val="en-GB"/>
        </w:rPr>
        <w:t>ë</w:t>
      </w:r>
      <w:r>
        <w:rPr>
          <w:rFonts w:ascii="Arial" w:hAnsi="Arial" w:cs="Arial"/>
          <w:color w:val="000000"/>
          <w:sz w:val="21"/>
          <w:szCs w:val="21"/>
          <w:lang w:val="en-GB"/>
        </w:rPr>
        <w:t xml:space="preserve"> orientimit p</w:t>
      </w:r>
      <w:r w:rsidR="00E719E0">
        <w:rPr>
          <w:rFonts w:ascii="Arial" w:hAnsi="Arial" w:cs="Arial"/>
          <w:color w:val="000000"/>
          <w:sz w:val="21"/>
          <w:szCs w:val="21"/>
          <w:lang w:val="en-GB"/>
        </w:rPr>
        <w:t>ë</w:t>
      </w:r>
      <w:r>
        <w:rPr>
          <w:rFonts w:ascii="Arial" w:hAnsi="Arial" w:cs="Arial"/>
          <w:color w:val="000000"/>
          <w:sz w:val="21"/>
          <w:szCs w:val="21"/>
          <w:lang w:val="en-GB"/>
        </w:rPr>
        <w:t>r karrier</w:t>
      </w:r>
      <w:r w:rsidR="00E719E0">
        <w:rPr>
          <w:rFonts w:ascii="Arial" w:hAnsi="Arial" w:cs="Arial"/>
          <w:color w:val="000000"/>
          <w:sz w:val="21"/>
          <w:szCs w:val="21"/>
          <w:lang w:val="en-GB"/>
        </w:rPr>
        <w:t>ë</w:t>
      </w:r>
      <w:r>
        <w:rPr>
          <w:rFonts w:ascii="Arial" w:hAnsi="Arial" w:cs="Arial"/>
          <w:color w:val="000000"/>
          <w:sz w:val="21"/>
          <w:szCs w:val="21"/>
          <w:lang w:val="en-GB"/>
        </w:rPr>
        <w:t>.</w:t>
      </w:r>
    </w:p>
    <w:p w14:paraId="4B275F73" w14:textId="77777777" w:rsidR="00CE52F2" w:rsidRPr="00CE52F2" w:rsidRDefault="00CE52F2" w:rsidP="000D5703">
      <w:pPr>
        <w:pStyle w:val="ListParagraph"/>
        <w:numPr>
          <w:ilvl w:val="0"/>
          <w:numId w:val="52"/>
        </w:numPr>
        <w:spacing w:before="120" w:after="120" w:line="240" w:lineRule="auto"/>
        <w:jc w:val="both"/>
        <w:rPr>
          <w:rFonts w:ascii="Arial" w:hAnsi="Arial" w:cs="Arial"/>
          <w:color w:val="000000"/>
          <w:sz w:val="21"/>
          <w:szCs w:val="21"/>
        </w:rPr>
      </w:pPr>
      <w:r>
        <w:rPr>
          <w:rFonts w:ascii="Arial" w:hAnsi="Arial" w:cs="Arial"/>
          <w:color w:val="000000"/>
          <w:sz w:val="21"/>
          <w:szCs w:val="21"/>
        </w:rPr>
        <w:t>Mungesa e marr</w:t>
      </w:r>
      <w:r w:rsidR="00E719E0">
        <w:rPr>
          <w:rFonts w:ascii="Arial" w:hAnsi="Arial" w:cs="Arial"/>
          <w:color w:val="000000"/>
          <w:sz w:val="21"/>
          <w:szCs w:val="21"/>
        </w:rPr>
        <w:t>ë</w:t>
      </w:r>
      <w:r>
        <w:rPr>
          <w:rFonts w:ascii="Arial" w:hAnsi="Arial" w:cs="Arial"/>
          <w:color w:val="000000"/>
          <w:sz w:val="21"/>
          <w:szCs w:val="21"/>
        </w:rPr>
        <w:t>veshjes s</w:t>
      </w:r>
      <w:r w:rsidR="00E719E0">
        <w:rPr>
          <w:rFonts w:ascii="Arial" w:hAnsi="Arial" w:cs="Arial"/>
          <w:color w:val="000000"/>
          <w:sz w:val="21"/>
          <w:szCs w:val="21"/>
        </w:rPr>
        <w:t>ë</w:t>
      </w:r>
      <w:r>
        <w:rPr>
          <w:rFonts w:ascii="Arial" w:hAnsi="Arial" w:cs="Arial"/>
          <w:color w:val="000000"/>
          <w:sz w:val="21"/>
          <w:szCs w:val="21"/>
        </w:rPr>
        <w:t xml:space="preserve"> bashk</w:t>
      </w:r>
      <w:r w:rsidR="00E719E0">
        <w:rPr>
          <w:rFonts w:ascii="Arial" w:hAnsi="Arial" w:cs="Arial"/>
          <w:color w:val="000000"/>
          <w:sz w:val="21"/>
          <w:szCs w:val="21"/>
        </w:rPr>
        <w:t>ë</w:t>
      </w:r>
      <w:r>
        <w:rPr>
          <w:rFonts w:ascii="Arial" w:hAnsi="Arial" w:cs="Arial"/>
          <w:color w:val="000000"/>
          <w:sz w:val="21"/>
          <w:szCs w:val="21"/>
        </w:rPr>
        <w:t>punimit nd</w:t>
      </w:r>
      <w:r w:rsidR="00E719E0">
        <w:rPr>
          <w:rFonts w:ascii="Arial" w:hAnsi="Arial" w:cs="Arial"/>
          <w:color w:val="000000"/>
          <w:sz w:val="21"/>
          <w:szCs w:val="21"/>
        </w:rPr>
        <w:t>ë</w:t>
      </w:r>
      <w:r>
        <w:rPr>
          <w:rFonts w:ascii="Arial" w:hAnsi="Arial" w:cs="Arial"/>
          <w:color w:val="000000"/>
          <w:sz w:val="21"/>
          <w:szCs w:val="21"/>
        </w:rPr>
        <w:t>rmjet EYE dhe MASH zvog</w:t>
      </w:r>
      <w:r w:rsidR="00E719E0">
        <w:rPr>
          <w:rFonts w:ascii="Arial" w:hAnsi="Arial" w:cs="Arial"/>
          <w:color w:val="000000"/>
          <w:sz w:val="21"/>
          <w:szCs w:val="21"/>
        </w:rPr>
        <w:t>ë</w:t>
      </w:r>
      <w:r>
        <w:rPr>
          <w:rFonts w:ascii="Arial" w:hAnsi="Arial" w:cs="Arial"/>
          <w:color w:val="000000"/>
          <w:sz w:val="21"/>
          <w:szCs w:val="21"/>
        </w:rPr>
        <w:t>lon gjasat q</w:t>
      </w:r>
      <w:r w:rsidR="00E719E0">
        <w:rPr>
          <w:rFonts w:ascii="Arial" w:hAnsi="Arial" w:cs="Arial"/>
          <w:color w:val="000000"/>
          <w:sz w:val="21"/>
          <w:szCs w:val="21"/>
        </w:rPr>
        <w:t>ë</w:t>
      </w:r>
      <w:r>
        <w:rPr>
          <w:rFonts w:ascii="Arial" w:hAnsi="Arial" w:cs="Arial"/>
          <w:color w:val="000000"/>
          <w:sz w:val="21"/>
          <w:szCs w:val="21"/>
        </w:rPr>
        <w:t xml:space="preserve"> MASH t</w:t>
      </w:r>
      <w:r w:rsidR="00E719E0">
        <w:rPr>
          <w:rFonts w:ascii="Arial" w:hAnsi="Arial" w:cs="Arial"/>
          <w:color w:val="000000"/>
          <w:sz w:val="21"/>
          <w:szCs w:val="21"/>
        </w:rPr>
        <w:t>ë</w:t>
      </w:r>
      <w:r>
        <w:rPr>
          <w:rFonts w:ascii="Arial" w:hAnsi="Arial" w:cs="Arial"/>
          <w:color w:val="000000"/>
          <w:sz w:val="21"/>
          <w:szCs w:val="21"/>
        </w:rPr>
        <w:t xml:space="preserve"> ngarkohet me detyrim n</w:t>
      </w:r>
      <w:r w:rsidR="00E719E0">
        <w:rPr>
          <w:rFonts w:ascii="Arial" w:hAnsi="Arial" w:cs="Arial"/>
          <w:color w:val="000000"/>
          <w:sz w:val="21"/>
          <w:szCs w:val="21"/>
        </w:rPr>
        <w:t>ë</w:t>
      </w:r>
      <w:r>
        <w:rPr>
          <w:rFonts w:ascii="Arial" w:hAnsi="Arial" w:cs="Arial"/>
          <w:color w:val="000000"/>
          <w:sz w:val="21"/>
          <w:szCs w:val="21"/>
        </w:rPr>
        <w:t xml:space="preserve"> procesin e ndryshimit t</w:t>
      </w:r>
      <w:r w:rsidR="00E719E0">
        <w:rPr>
          <w:rFonts w:ascii="Arial" w:hAnsi="Arial" w:cs="Arial"/>
          <w:color w:val="000000"/>
          <w:sz w:val="21"/>
          <w:szCs w:val="21"/>
        </w:rPr>
        <w:t>ë</w:t>
      </w:r>
      <w:r>
        <w:rPr>
          <w:rFonts w:ascii="Arial" w:hAnsi="Arial" w:cs="Arial"/>
          <w:color w:val="000000"/>
          <w:sz w:val="21"/>
          <w:szCs w:val="21"/>
        </w:rPr>
        <w:t xml:space="preserve"> cil</w:t>
      </w:r>
      <w:r w:rsidR="00E719E0">
        <w:rPr>
          <w:rFonts w:ascii="Arial" w:hAnsi="Arial" w:cs="Arial"/>
          <w:color w:val="000000"/>
          <w:sz w:val="21"/>
          <w:szCs w:val="21"/>
        </w:rPr>
        <w:t>ë</w:t>
      </w:r>
      <w:r>
        <w:rPr>
          <w:rFonts w:ascii="Arial" w:hAnsi="Arial" w:cs="Arial"/>
          <w:color w:val="000000"/>
          <w:sz w:val="21"/>
          <w:szCs w:val="21"/>
        </w:rPr>
        <w:t>n e parashikon EYE, e q</w:t>
      </w:r>
      <w:r w:rsidR="00E719E0">
        <w:rPr>
          <w:rFonts w:ascii="Arial" w:hAnsi="Arial" w:cs="Arial"/>
          <w:color w:val="000000"/>
          <w:sz w:val="21"/>
          <w:szCs w:val="21"/>
        </w:rPr>
        <w:t>ë</w:t>
      </w:r>
      <w:r>
        <w:rPr>
          <w:rFonts w:ascii="Arial" w:hAnsi="Arial" w:cs="Arial"/>
          <w:color w:val="000000"/>
          <w:sz w:val="21"/>
          <w:szCs w:val="21"/>
        </w:rPr>
        <w:t xml:space="preserve"> </w:t>
      </w:r>
      <w:r w:rsidR="00E719E0">
        <w:rPr>
          <w:rFonts w:ascii="Arial" w:hAnsi="Arial" w:cs="Arial"/>
          <w:color w:val="000000"/>
          <w:sz w:val="21"/>
          <w:szCs w:val="21"/>
        </w:rPr>
        <w:t>ë</w:t>
      </w:r>
      <w:r>
        <w:rPr>
          <w:rFonts w:ascii="Arial" w:hAnsi="Arial" w:cs="Arial"/>
          <w:color w:val="000000"/>
          <w:sz w:val="21"/>
          <w:szCs w:val="21"/>
        </w:rPr>
        <w:t>sht</w:t>
      </w:r>
      <w:r w:rsidR="00E719E0">
        <w:rPr>
          <w:rFonts w:ascii="Arial" w:hAnsi="Arial" w:cs="Arial"/>
          <w:color w:val="000000"/>
          <w:sz w:val="21"/>
          <w:szCs w:val="21"/>
        </w:rPr>
        <w:t>ë</w:t>
      </w:r>
      <w:r>
        <w:rPr>
          <w:rFonts w:ascii="Arial" w:hAnsi="Arial" w:cs="Arial"/>
          <w:color w:val="000000"/>
          <w:sz w:val="21"/>
          <w:szCs w:val="21"/>
        </w:rPr>
        <w:t xml:space="preserve"> e domosdoshme p</w:t>
      </w:r>
      <w:r w:rsidR="00E719E0">
        <w:rPr>
          <w:rFonts w:ascii="Arial" w:hAnsi="Arial" w:cs="Arial"/>
          <w:color w:val="000000"/>
          <w:sz w:val="21"/>
          <w:szCs w:val="21"/>
        </w:rPr>
        <w:t>ë</w:t>
      </w:r>
      <w:r>
        <w:rPr>
          <w:rFonts w:ascii="Arial" w:hAnsi="Arial" w:cs="Arial"/>
          <w:color w:val="000000"/>
          <w:sz w:val="21"/>
          <w:szCs w:val="21"/>
        </w:rPr>
        <w:t xml:space="preserve">r institucionalizimin e QSHK-ve. </w:t>
      </w:r>
    </w:p>
    <w:p w14:paraId="40858C2E" w14:textId="77777777" w:rsidR="008520CF" w:rsidRDefault="00CE52F2" w:rsidP="00FA5352">
      <w:pPr>
        <w:pStyle w:val="Heading2"/>
        <w:rPr>
          <w:rFonts w:eastAsia="Cambria" w:cs="Arial"/>
          <w:szCs w:val="22"/>
        </w:rPr>
      </w:pPr>
      <w:bookmarkStart w:id="25" w:name="_Toc75526878"/>
      <w:r>
        <w:rPr>
          <w:rFonts w:eastAsia="Cambria" w:cs="Arial"/>
          <w:szCs w:val="22"/>
        </w:rPr>
        <w:t>T</w:t>
      </w:r>
      <w:r w:rsidR="00E719E0">
        <w:rPr>
          <w:rFonts w:eastAsia="Cambria" w:cs="Arial"/>
          <w:szCs w:val="22"/>
        </w:rPr>
        <w:t>ë</w:t>
      </w:r>
      <w:r>
        <w:rPr>
          <w:rFonts w:eastAsia="Cambria" w:cs="Arial"/>
          <w:szCs w:val="22"/>
        </w:rPr>
        <w:t xml:space="preserve"> arriturat </w:t>
      </w:r>
      <w:r w:rsidR="008520CF" w:rsidRPr="00A93233">
        <w:rPr>
          <w:rFonts w:eastAsia="Cambria" w:cs="Arial"/>
          <w:szCs w:val="22"/>
        </w:rPr>
        <w:t>2.3</w:t>
      </w:r>
      <w:bookmarkEnd w:id="25"/>
      <w:r w:rsidR="008520CF" w:rsidRPr="00A93233">
        <w:rPr>
          <w:rFonts w:eastAsia="Cambria" w:cs="Arial"/>
          <w:szCs w:val="22"/>
        </w:rPr>
        <w:t xml:space="preserve"> </w:t>
      </w:r>
    </w:p>
    <w:p w14:paraId="5E5F8C89" w14:textId="77777777" w:rsidR="00CE52F2" w:rsidRPr="00CE52F2" w:rsidRDefault="00CE52F2" w:rsidP="008520CF">
      <w:pPr>
        <w:rPr>
          <w:rFonts w:eastAsia="Arial" w:cs="Arial"/>
          <w:bCs/>
          <w:kern w:val="24"/>
          <w:sz w:val="21"/>
          <w:szCs w:val="21"/>
          <w:lang w:eastAsia="de-DE"/>
        </w:rPr>
      </w:pPr>
      <w:r w:rsidRPr="00CE52F2">
        <w:rPr>
          <w:rFonts w:eastAsia="Arial" w:cs="Arial"/>
          <w:bCs/>
          <w:kern w:val="24"/>
          <w:sz w:val="21"/>
          <w:szCs w:val="21"/>
          <w:lang w:eastAsia="de-DE"/>
        </w:rPr>
        <w:t>Gjatë f</w:t>
      </w:r>
      <w:r>
        <w:rPr>
          <w:rFonts w:eastAsia="Arial" w:cs="Arial"/>
          <w:bCs/>
          <w:kern w:val="24"/>
          <w:sz w:val="21"/>
          <w:szCs w:val="21"/>
          <w:lang w:eastAsia="de-DE"/>
        </w:rPr>
        <w:t>azës së dytë të implementimit, p</w:t>
      </w:r>
      <w:r w:rsidRPr="00CE52F2">
        <w:rPr>
          <w:rFonts w:eastAsia="Arial" w:cs="Arial"/>
          <w:bCs/>
          <w:kern w:val="24"/>
          <w:sz w:val="21"/>
          <w:szCs w:val="21"/>
          <w:lang w:eastAsia="de-DE"/>
        </w:rPr>
        <w:t xml:space="preserve">rojekti EYE vazhdoi </w:t>
      </w:r>
      <w:r>
        <w:rPr>
          <w:rFonts w:eastAsia="Arial" w:cs="Arial"/>
          <w:bCs/>
          <w:kern w:val="24"/>
          <w:sz w:val="21"/>
          <w:szCs w:val="21"/>
          <w:lang w:eastAsia="de-DE"/>
        </w:rPr>
        <w:t>t</w:t>
      </w:r>
      <w:r w:rsidR="00E719E0">
        <w:rPr>
          <w:rFonts w:eastAsia="Arial" w:cs="Arial"/>
          <w:bCs/>
          <w:kern w:val="24"/>
          <w:sz w:val="21"/>
          <w:szCs w:val="21"/>
          <w:lang w:eastAsia="de-DE"/>
        </w:rPr>
        <w:t>ë</w:t>
      </w:r>
      <w:r>
        <w:rPr>
          <w:rFonts w:eastAsia="Arial" w:cs="Arial"/>
          <w:bCs/>
          <w:kern w:val="24"/>
          <w:sz w:val="21"/>
          <w:szCs w:val="21"/>
          <w:lang w:eastAsia="de-DE"/>
        </w:rPr>
        <w:t xml:space="preserve"> bashk</w:t>
      </w:r>
      <w:r w:rsidR="00E719E0">
        <w:rPr>
          <w:rFonts w:eastAsia="Arial" w:cs="Arial"/>
          <w:bCs/>
          <w:kern w:val="24"/>
          <w:sz w:val="21"/>
          <w:szCs w:val="21"/>
          <w:lang w:eastAsia="de-DE"/>
        </w:rPr>
        <w:t>ë</w:t>
      </w:r>
      <w:r>
        <w:rPr>
          <w:rFonts w:eastAsia="Arial" w:cs="Arial"/>
          <w:bCs/>
          <w:kern w:val="24"/>
          <w:sz w:val="21"/>
          <w:szCs w:val="21"/>
          <w:lang w:eastAsia="de-DE"/>
        </w:rPr>
        <w:t>punonte</w:t>
      </w:r>
      <w:r w:rsidRPr="00CE52F2">
        <w:rPr>
          <w:rFonts w:eastAsia="Arial" w:cs="Arial"/>
          <w:bCs/>
          <w:kern w:val="24"/>
          <w:sz w:val="21"/>
          <w:szCs w:val="21"/>
          <w:lang w:eastAsia="de-DE"/>
        </w:rPr>
        <w:t xml:space="preserve"> me dy </w:t>
      </w:r>
      <w:r>
        <w:rPr>
          <w:rFonts w:eastAsia="Arial" w:cs="Arial"/>
          <w:bCs/>
          <w:kern w:val="24"/>
          <w:sz w:val="21"/>
          <w:szCs w:val="21"/>
          <w:lang w:eastAsia="de-DE"/>
        </w:rPr>
        <w:t>lider</w:t>
      </w:r>
      <w:r w:rsidR="00E719E0">
        <w:rPr>
          <w:rFonts w:eastAsia="Arial" w:cs="Arial"/>
          <w:bCs/>
          <w:kern w:val="24"/>
          <w:sz w:val="21"/>
          <w:szCs w:val="21"/>
          <w:lang w:eastAsia="de-DE"/>
        </w:rPr>
        <w:t>ë</w:t>
      </w:r>
      <w:r>
        <w:rPr>
          <w:rFonts w:eastAsia="Arial" w:cs="Arial"/>
          <w:bCs/>
          <w:kern w:val="24"/>
          <w:sz w:val="21"/>
          <w:szCs w:val="21"/>
          <w:lang w:eastAsia="de-DE"/>
        </w:rPr>
        <w:t>t e</w:t>
      </w:r>
      <w:r w:rsidRPr="00CE52F2">
        <w:rPr>
          <w:rFonts w:eastAsia="Arial" w:cs="Arial"/>
          <w:bCs/>
          <w:kern w:val="24"/>
          <w:sz w:val="21"/>
          <w:szCs w:val="21"/>
          <w:lang w:eastAsia="de-DE"/>
        </w:rPr>
        <w:t xml:space="preserve"> tregut të platformave </w:t>
      </w:r>
      <w:r>
        <w:rPr>
          <w:rFonts w:eastAsia="Arial" w:cs="Arial"/>
          <w:bCs/>
          <w:kern w:val="24"/>
          <w:sz w:val="21"/>
          <w:szCs w:val="21"/>
          <w:lang w:eastAsia="de-DE"/>
        </w:rPr>
        <w:t>t</w:t>
      </w:r>
      <w:r w:rsidR="00E719E0">
        <w:rPr>
          <w:rFonts w:eastAsia="Arial" w:cs="Arial"/>
          <w:bCs/>
          <w:kern w:val="24"/>
          <w:sz w:val="21"/>
          <w:szCs w:val="21"/>
          <w:lang w:eastAsia="de-DE"/>
        </w:rPr>
        <w:t>ë</w:t>
      </w:r>
      <w:r>
        <w:rPr>
          <w:rFonts w:eastAsia="Arial" w:cs="Arial"/>
          <w:bCs/>
          <w:kern w:val="24"/>
          <w:sz w:val="21"/>
          <w:szCs w:val="21"/>
          <w:lang w:eastAsia="de-DE"/>
        </w:rPr>
        <w:t xml:space="preserve"> internetit p</w:t>
      </w:r>
      <w:r w:rsidR="00E719E0">
        <w:rPr>
          <w:rFonts w:eastAsia="Arial" w:cs="Arial"/>
          <w:bCs/>
          <w:kern w:val="24"/>
          <w:sz w:val="21"/>
          <w:szCs w:val="21"/>
          <w:lang w:eastAsia="de-DE"/>
        </w:rPr>
        <w:t>ë</w:t>
      </w:r>
      <w:r>
        <w:rPr>
          <w:rFonts w:eastAsia="Arial" w:cs="Arial"/>
          <w:bCs/>
          <w:kern w:val="24"/>
          <w:sz w:val="21"/>
          <w:szCs w:val="21"/>
          <w:lang w:eastAsia="de-DE"/>
        </w:rPr>
        <w:t>r nd</w:t>
      </w:r>
      <w:r w:rsidR="00E719E0">
        <w:rPr>
          <w:rFonts w:eastAsia="Arial" w:cs="Arial"/>
          <w:bCs/>
          <w:kern w:val="24"/>
          <w:sz w:val="21"/>
          <w:szCs w:val="21"/>
          <w:lang w:eastAsia="de-DE"/>
        </w:rPr>
        <w:t>ë</w:t>
      </w:r>
      <w:r>
        <w:rPr>
          <w:rFonts w:eastAsia="Arial" w:cs="Arial"/>
          <w:bCs/>
          <w:kern w:val="24"/>
          <w:sz w:val="21"/>
          <w:szCs w:val="21"/>
          <w:lang w:eastAsia="de-DE"/>
        </w:rPr>
        <w:t>rmjet</w:t>
      </w:r>
      <w:r w:rsidR="00E719E0">
        <w:rPr>
          <w:rFonts w:eastAsia="Arial" w:cs="Arial"/>
          <w:bCs/>
          <w:kern w:val="24"/>
          <w:sz w:val="21"/>
          <w:szCs w:val="21"/>
          <w:lang w:eastAsia="de-DE"/>
        </w:rPr>
        <w:t>ë</w:t>
      </w:r>
      <w:r>
        <w:rPr>
          <w:rFonts w:eastAsia="Arial" w:cs="Arial"/>
          <w:bCs/>
          <w:kern w:val="24"/>
          <w:sz w:val="21"/>
          <w:szCs w:val="21"/>
          <w:lang w:eastAsia="de-DE"/>
        </w:rPr>
        <w:t>sim n</w:t>
      </w:r>
      <w:r w:rsidRPr="00CE52F2">
        <w:rPr>
          <w:rFonts w:eastAsia="Arial" w:cs="Arial"/>
          <w:bCs/>
          <w:kern w:val="24"/>
          <w:sz w:val="21"/>
          <w:szCs w:val="21"/>
          <w:lang w:eastAsia="de-DE"/>
        </w:rPr>
        <w:t>ë punës</w:t>
      </w:r>
      <w:r>
        <w:rPr>
          <w:rFonts w:eastAsia="Arial" w:cs="Arial"/>
          <w:bCs/>
          <w:kern w:val="24"/>
          <w:sz w:val="21"/>
          <w:szCs w:val="21"/>
          <w:lang w:eastAsia="de-DE"/>
        </w:rPr>
        <w:t>im (Portal Pune dhe Human Po</w:t>
      </w:r>
      <w:r w:rsidR="00726209">
        <w:rPr>
          <w:rFonts w:eastAsia="Arial" w:cs="Arial"/>
          <w:bCs/>
          <w:kern w:val="24"/>
          <w:sz w:val="21"/>
          <w:szCs w:val="21"/>
          <w:lang w:eastAsia="de-DE"/>
        </w:rPr>
        <w:t>w</w:t>
      </w:r>
      <w:r>
        <w:rPr>
          <w:rFonts w:eastAsia="Arial" w:cs="Arial"/>
          <w:bCs/>
          <w:kern w:val="24"/>
          <w:sz w:val="21"/>
          <w:szCs w:val="21"/>
          <w:lang w:eastAsia="de-DE"/>
        </w:rPr>
        <w:t>er/</w:t>
      </w:r>
      <w:r w:rsidRPr="00CE52F2">
        <w:rPr>
          <w:rFonts w:eastAsia="Arial" w:cs="Arial"/>
          <w:bCs/>
          <w:kern w:val="24"/>
          <w:sz w:val="21"/>
          <w:szCs w:val="21"/>
          <w:lang w:eastAsia="de-DE"/>
        </w:rPr>
        <w:t xml:space="preserve">Kosova Job) për </w:t>
      </w:r>
      <w:r>
        <w:rPr>
          <w:rFonts w:eastAsia="Arial" w:cs="Arial"/>
          <w:bCs/>
          <w:kern w:val="24"/>
          <w:sz w:val="21"/>
          <w:szCs w:val="21"/>
          <w:lang w:eastAsia="de-DE"/>
        </w:rPr>
        <w:t>zgjerimin</w:t>
      </w:r>
      <w:r w:rsidRPr="00CE52F2">
        <w:rPr>
          <w:rFonts w:eastAsia="Arial" w:cs="Arial"/>
          <w:bCs/>
          <w:kern w:val="24"/>
          <w:sz w:val="21"/>
          <w:szCs w:val="21"/>
          <w:lang w:eastAsia="de-DE"/>
        </w:rPr>
        <w:t xml:space="preserve"> e shërbimeve të tyre. EYE gjithashtu ka </w:t>
      </w:r>
      <w:r>
        <w:rPr>
          <w:rFonts w:eastAsia="Arial" w:cs="Arial"/>
          <w:bCs/>
          <w:kern w:val="24"/>
          <w:sz w:val="21"/>
          <w:szCs w:val="21"/>
          <w:lang w:eastAsia="de-DE"/>
        </w:rPr>
        <w:t>bashk</w:t>
      </w:r>
      <w:r w:rsidR="00E719E0">
        <w:rPr>
          <w:rFonts w:eastAsia="Arial" w:cs="Arial"/>
          <w:bCs/>
          <w:kern w:val="24"/>
          <w:sz w:val="21"/>
          <w:szCs w:val="21"/>
          <w:lang w:eastAsia="de-DE"/>
        </w:rPr>
        <w:t>ë</w:t>
      </w:r>
      <w:r w:rsidRPr="00CE52F2">
        <w:rPr>
          <w:rFonts w:eastAsia="Arial" w:cs="Arial"/>
          <w:bCs/>
          <w:kern w:val="24"/>
          <w:sz w:val="21"/>
          <w:szCs w:val="21"/>
          <w:lang w:eastAsia="de-DE"/>
        </w:rPr>
        <w:t xml:space="preserve">punuar me ta </w:t>
      </w:r>
      <w:r w:rsidR="00726209">
        <w:rPr>
          <w:rFonts w:eastAsia="Arial" w:cs="Arial"/>
          <w:bCs/>
          <w:kern w:val="24"/>
          <w:sz w:val="21"/>
          <w:szCs w:val="21"/>
          <w:lang w:eastAsia="de-DE"/>
        </w:rPr>
        <w:t>p</w:t>
      </w:r>
      <w:r w:rsidRPr="00CE52F2">
        <w:rPr>
          <w:rFonts w:eastAsia="Arial" w:cs="Arial"/>
          <w:bCs/>
          <w:kern w:val="24"/>
          <w:sz w:val="21"/>
          <w:szCs w:val="21"/>
          <w:lang w:eastAsia="de-DE"/>
        </w:rPr>
        <w:t>ë</w:t>
      </w:r>
      <w:r w:rsidR="00726209">
        <w:rPr>
          <w:rFonts w:eastAsia="Arial" w:cs="Arial"/>
          <w:bCs/>
          <w:kern w:val="24"/>
          <w:sz w:val="21"/>
          <w:szCs w:val="21"/>
          <w:lang w:eastAsia="de-DE"/>
        </w:rPr>
        <w:t>r</w:t>
      </w:r>
      <w:r w:rsidRPr="00CE52F2">
        <w:rPr>
          <w:rFonts w:eastAsia="Arial" w:cs="Arial"/>
          <w:bCs/>
          <w:kern w:val="24"/>
          <w:sz w:val="21"/>
          <w:szCs w:val="21"/>
          <w:lang w:eastAsia="de-DE"/>
        </w:rPr>
        <w:t xml:space="preserve"> </w:t>
      </w:r>
      <w:r>
        <w:rPr>
          <w:rFonts w:eastAsia="Arial" w:cs="Arial"/>
          <w:bCs/>
          <w:kern w:val="24"/>
          <w:sz w:val="21"/>
          <w:szCs w:val="21"/>
          <w:lang w:eastAsia="de-DE"/>
        </w:rPr>
        <w:t>grumbullimin dhe analiz</w:t>
      </w:r>
      <w:r w:rsidR="00E719E0">
        <w:rPr>
          <w:rFonts w:eastAsia="Arial" w:cs="Arial"/>
          <w:bCs/>
          <w:kern w:val="24"/>
          <w:sz w:val="21"/>
          <w:szCs w:val="21"/>
          <w:lang w:eastAsia="de-DE"/>
        </w:rPr>
        <w:t>ë</w:t>
      </w:r>
      <w:r>
        <w:rPr>
          <w:rFonts w:eastAsia="Arial" w:cs="Arial"/>
          <w:bCs/>
          <w:kern w:val="24"/>
          <w:sz w:val="21"/>
          <w:szCs w:val="21"/>
          <w:lang w:eastAsia="de-DE"/>
        </w:rPr>
        <w:t xml:space="preserve">n </w:t>
      </w:r>
      <w:r w:rsidRPr="00CE52F2">
        <w:rPr>
          <w:rFonts w:eastAsia="Arial" w:cs="Arial"/>
          <w:bCs/>
          <w:kern w:val="24"/>
          <w:sz w:val="21"/>
          <w:szCs w:val="21"/>
          <w:lang w:eastAsia="de-DE"/>
        </w:rPr>
        <w:t>e të dhënave.</w:t>
      </w:r>
      <w:r>
        <w:rPr>
          <w:rFonts w:eastAsia="Arial" w:cs="Arial"/>
          <w:bCs/>
          <w:kern w:val="24"/>
          <w:sz w:val="21"/>
          <w:szCs w:val="21"/>
          <w:lang w:eastAsia="de-DE"/>
        </w:rPr>
        <w:t xml:space="preserve"> </w:t>
      </w:r>
      <w:r w:rsidRPr="00CE52F2">
        <w:rPr>
          <w:rFonts w:eastAsia="Arial" w:cs="Arial"/>
          <w:bCs/>
          <w:kern w:val="24"/>
          <w:sz w:val="21"/>
          <w:szCs w:val="21"/>
          <w:lang w:eastAsia="de-DE"/>
        </w:rPr>
        <w:t>Human Po</w:t>
      </w:r>
      <w:r w:rsidR="00726209">
        <w:rPr>
          <w:rFonts w:eastAsia="Arial" w:cs="Arial"/>
          <w:bCs/>
          <w:kern w:val="24"/>
          <w:sz w:val="21"/>
          <w:szCs w:val="21"/>
          <w:lang w:eastAsia="de-DE"/>
        </w:rPr>
        <w:t>w</w:t>
      </w:r>
      <w:r w:rsidRPr="00CE52F2">
        <w:rPr>
          <w:rFonts w:eastAsia="Arial" w:cs="Arial"/>
          <w:bCs/>
          <w:kern w:val="24"/>
          <w:sz w:val="21"/>
          <w:szCs w:val="21"/>
          <w:lang w:eastAsia="de-DE"/>
        </w:rPr>
        <w:t xml:space="preserve">er </w:t>
      </w:r>
      <w:r w:rsidR="00E719E0">
        <w:rPr>
          <w:rFonts w:eastAsia="Arial" w:cs="Arial"/>
          <w:bCs/>
          <w:kern w:val="24"/>
          <w:sz w:val="21"/>
          <w:szCs w:val="21"/>
          <w:lang w:eastAsia="de-DE"/>
        </w:rPr>
        <w:t>ë</w:t>
      </w:r>
      <w:r>
        <w:rPr>
          <w:rFonts w:eastAsia="Arial" w:cs="Arial"/>
          <w:bCs/>
          <w:kern w:val="24"/>
          <w:sz w:val="21"/>
          <w:szCs w:val="21"/>
          <w:lang w:eastAsia="de-DE"/>
        </w:rPr>
        <w:t>sht</w:t>
      </w:r>
      <w:r w:rsidR="00E719E0">
        <w:rPr>
          <w:rFonts w:eastAsia="Arial" w:cs="Arial"/>
          <w:bCs/>
          <w:kern w:val="24"/>
          <w:sz w:val="21"/>
          <w:szCs w:val="21"/>
          <w:lang w:eastAsia="de-DE"/>
        </w:rPr>
        <w:t>ë</w:t>
      </w:r>
      <w:r w:rsidRPr="00CE52F2">
        <w:rPr>
          <w:rFonts w:eastAsia="Arial" w:cs="Arial"/>
          <w:bCs/>
          <w:kern w:val="24"/>
          <w:sz w:val="21"/>
          <w:szCs w:val="21"/>
          <w:lang w:eastAsia="de-DE"/>
        </w:rPr>
        <w:t xml:space="preserve"> mbështet</w:t>
      </w:r>
      <w:r>
        <w:rPr>
          <w:rFonts w:eastAsia="Arial" w:cs="Arial"/>
          <w:bCs/>
          <w:kern w:val="24"/>
          <w:sz w:val="21"/>
          <w:szCs w:val="21"/>
          <w:lang w:eastAsia="de-DE"/>
        </w:rPr>
        <w:t>ur</w:t>
      </w:r>
      <w:r w:rsidR="00E75F14">
        <w:rPr>
          <w:rFonts w:eastAsia="Arial" w:cs="Arial"/>
          <w:bCs/>
          <w:kern w:val="24"/>
          <w:sz w:val="21"/>
          <w:szCs w:val="21"/>
          <w:lang w:eastAsia="de-DE"/>
        </w:rPr>
        <w:t xml:space="preserve"> q</w:t>
      </w:r>
      <w:r w:rsidRPr="00CE52F2">
        <w:rPr>
          <w:rFonts w:eastAsia="Arial" w:cs="Arial"/>
          <w:bCs/>
          <w:kern w:val="24"/>
          <w:sz w:val="21"/>
          <w:szCs w:val="21"/>
          <w:lang w:eastAsia="de-DE"/>
        </w:rPr>
        <w:t>ë</w:t>
      </w:r>
      <w:r w:rsidR="00E75F14">
        <w:rPr>
          <w:rFonts w:eastAsia="Arial" w:cs="Arial"/>
          <w:bCs/>
          <w:kern w:val="24"/>
          <w:sz w:val="21"/>
          <w:szCs w:val="21"/>
          <w:lang w:eastAsia="de-DE"/>
        </w:rPr>
        <w:t xml:space="preserve"> t</w:t>
      </w:r>
      <w:r w:rsidR="00E719E0">
        <w:rPr>
          <w:rFonts w:eastAsia="Arial" w:cs="Arial"/>
          <w:bCs/>
          <w:kern w:val="24"/>
          <w:sz w:val="21"/>
          <w:szCs w:val="21"/>
          <w:lang w:eastAsia="de-DE"/>
        </w:rPr>
        <w:t>ë</w:t>
      </w:r>
      <w:r w:rsidR="00E75F14">
        <w:rPr>
          <w:rFonts w:eastAsia="Arial" w:cs="Arial"/>
          <w:bCs/>
          <w:kern w:val="24"/>
          <w:sz w:val="21"/>
          <w:szCs w:val="21"/>
          <w:lang w:eastAsia="de-DE"/>
        </w:rPr>
        <w:t xml:space="preserve"> zhvilloj</w:t>
      </w:r>
      <w:r w:rsidR="00E719E0">
        <w:rPr>
          <w:rFonts w:eastAsia="Arial" w:cs="Arial"/>
          <w:bCs/>
          <w:kern w:val="24"/>
          <w:sz w:val="21"/>
          <w:szCs w:val="21"/>
          <w:lang w:eastAsia="de-DE"/>
        </w:rPr>
        <w:t>ë</w:t>
      </w:r>
      <w:r w:rsidR="00E75F14">
        <w:rPr>
          <w:rFonts w:eastAsia="Arial" w:cs="Arial"/>
          <w:bCs/>
          <w:kern w:val="24"/>
          <w:sz w:val="21"/>
          <w:szCs w:val="21"/>
          <w:lang w:eastAsia="de-DE"/>
        </w:rPr>
        <w:t xml:space="preserve">  platformën</w:t>
      </w:r>
      <w:r w:rsidRPr="00CE52F2">
        <w:rPr>
          <w:rFonts w:eastAsia="Arial" w:cs="Arial"/>
          <w:bCs/>
          <w:kern w:val="24"/>
          <w:sz w:val="21"/>
          <w:szCs w:val="21"/>
          <w:lang w:eastAsia="de-DE"/>
        </w:rPr>
        <w:t xml:space="preserve"> Career Po</w:t>
      </w:r>
      <w:r w:rsidR="00726209">
        <w:rPr>
          <w:rFonts w:eastAsia="Arial" w:cs="Arial"/>
          <w:bCs/>
          <w:kern w:val="24"/>
          <w:sz w:val="21"/>
          <w:szCs w:val="21"/>
          <w:lang w:eastAsia="de-DE"/>
        </w:rPr>
        <w:t>w</w:t>
      </w:r>
      <w:r w:rsidRPr="00CE52F2">
        <w:rPr>
          <w:rFonts w:eastAsia="Arial" w:cs="Arial"/>
          <w:bCs/>
          <w:kern w:val="24"/>
          <w:sz w:val="21"/>
          <w:szCs w:val="21"/>
          <w:lang w:eastAsia="de-DE"/>
        </w:rPr>
        <w:t>er, e cila shërben si një mjet për të komunikuar me punëdhënësit që kan</w:t>
      </w:r>
      <w:r>
        <w:rPr>
          <w:rFonts w:eastAsia="Arial" w:cs="Arial"/>
          <w:bCs/>
          <w:kern w:val="24"/>
          <w:sz w:val="21"/>
          <w:szCs w:val="21"/>
          <w:lang w:eastAsia="de-DE"/>
        </w:rPr>
        <w:t>ë refuzuar kandidatët për vende t</w:t>
      </w:r>
      <w:r w:rsidR="00E719E0">
        <w:rPr>
          <w:rFonts w:eastAsia="Arial" w:cs="Arial"/>
          <w:bCs/>
          <w:kern w:val="24"/>
          <w:sz w:val="21"/>
          <w:szCs w:val="21"/>
          <w:lang w:eastAsia="de-DE"/>
        </w:rPr>
        <w:t>ë</w:t>
      </w:r>
      <w:r w:rsidRPr="00CE52F2">
        <w:rPr>
          <w:rFonts w:eastAsia="Arial" w:cs="Arial"/>
          <w:bCs/>
          <w:kern w:val="24"/>
          <w:sz w:val="21"/>
          <w:szCs w:val="21"/>
          <w:lang w:eastAsia="de-DE"/>
        </w:rPr>
        <w:t xml:space="preserve"> lira të punës, </w:t>
      </w:r>
      <w:r>
        <w:rPr>
          <w:rFonts w:eastAsia="Arial" w:cs="Arial"/>
          <w:bCs/>
          <w:kern w:val="24"/>
          <w:sz w:val="21"/>
          <w:szCs w:val="21"/>
          <w:lang w:eastAsia="de-DE"/>
        </w:rPr>
        <w:t>me q</w:t>
      </w:r>
      <w:r w:rsidR="00E719E0">
        <w:rPr>
          <w:rFonts w:eastAsia="Arial" w:cs="Arial"/>
          <w:bCs/>
          <w:kern w:val="24"/>
          <w:sz w:val="21"/>
          <w:szCs w:val="21"/>
          <w:lang w:eastAsia="de-DE"/>
        </w:rPr>
        <w:t>ë</w:t>
      </w:r>
      <w:r>
        <w:rPr>
          <w:rFonts w:eastAsia="Arial" w:cs="Arial"/>
          <w:bCs/>
          <w:kern w:val="24"/>
          <w:sz w:val="21"/>
          <w:szCs w:val="21"/>
          <w:lang w:eastAsia="de-DE"/>
        </w:rPr>
        <w:t>llim të analizimit dhe identifikimit</w:t>
      </w:r>
      <w:r w:rsidRPr="00CE52F2">
        <w:rPr>
          <w:rFonts w:eastAsia="Arial" w:cs="Arial"/>
          <w:bCs/>
          <w:kern w:val="24"/>
          <w:sz w:val="21"/>
          <w:szCs w:val="21"/>
          <w:lang w:eastAsia="de-DE"/>
        </w:rPr>
        <w:t xml:space="preserve"> </w:t>
      </w:r>
      <w:r>
        <w:rPr>
          <w:rFonts w:eastAsia="Arial" w:cs="Arial"/>
          <w:bCs/>
          <w:kern w:val="24"/>
          <w:sz w:val="21"/>
          <w:szCs w:val="21"/>
          <w:lang w:eastAsia="de-DE"/>
        </w:rPr>
        <w:t>t</w:t>
      </w:r>
      <w:r w:rsidR="00E719E0">
        <w:rPr>
          <w:rFonts w:eastAsia="Arial" w:cs="Arial"/>
          <w:bCs/>
          <w:kern w:val="24"/>
          <w:sz w:val="21"/>
          <w:szCs w:val="21"/>
          <w:lang w:eastAsia="de-DE"/>
        </w:rPr>
        <w:t>ë</w:t>
      </w:r>
      <w:r>
        <w:rPr>
          <w:rFonts w:eastAsia="Arial" w:cs="Arial"/>
          <w:bCs/>
          <w:kern w:val="24"/>
          <w:sz w:val="21"/>
          <w:szCs w:val="21"/>
          <w:lang w:eastAsia="de-DE"/>
        </w:rPr>
        <w:t xml:space="preserve"> mospërputhjes</w:t>
      </w:r>
      <w:r w:rsidRPr="00CE52F2">
        <w:rPr>
          <w:rFonts w:eastAsia="Arial" w:cs="Arial"/>
          <w:bCs/>
          <w:kern w:val="24"/>
          <w:sz w:val="21"/>
          <w:szCs w:val="21"/>
          <w:lang w:eastAsia="de-DE"/>
        </w:rPr>
        <w:t xml:space="preserve"> midis </w:t>
      </w:r>
      <w:r>
        <w:rPr>
          <w:rFonts w:eastAsia="Arial" w:cs="Arial"/>
          <w:bCs/>
          <w:kern w:val="24"/>
          <w:sz w:val="21"/>
          <w:szCs w:val="21"/>
          <w:lang w:eastAsia="de-DE"/>
        </w:rPr>
        <w:t>shkath</w:t>
      </w:r>
      <w:r w:rsidRPr="00CE52F2">
        <w:rPr>
          <w:rFonts w:eastAsia="Arial" w:cs="Arial"/>
          <w:bCs/>
          <w:kern w:val="24"/>
          <w:sz w:val="21"/>
          <w:szCs w:val="21"/>
          <w:lang w:eastAsia="de-DE"/>
        </w:rPr>
        <w:t xml:space="preserve">tësive të </w:t>
      </w:r>
      <w:r>
        <w:rPr>
          <w:rFonts w:eastAsia="Arial" w:cs="Arial"/>
          <w:bCs/>
          <w:kern w:val="24"/>
          <w:sz w:val="21"/>
          <w:szCs w:val="21"/>
          <w:lang w:eastAsia="de-DE"/>
        </w:rPr>
        <w:t>zot</w:t>
      </w:r>
      <w:r w:rsidR="00E719E0">
        <w:rPr>
          <w:rFonts w:eastAsia="Arial" w:cs="Arial"/>
          <w:bCs/>
          <w:kern w:val="24"/>
          <w:sz w:val="21"/>
          <w:szCs w:val="21"/>
          <w:lang w:eastAsia="de-DE"/>
        </w:rPr>
        <w:t>ë</w:t>
      </w:r>
      <w:r>
        <w:rPr>
          <w:rFonts w:eastAsia="Arial" w:cs="Arial"/>
          <w:bCs/>
          <w:kern w:val="24"/>
          <w:sz w:val="21"/>
          <w:szCs w:val="21"/>
          <w:lang w:eastAsia="de-DE"/>
        </w:rPr>
        <w:t>ruara</w:t>
      </w:r>
      <w:r w:rsidRPr="00CE52F2">
        <w:rPr>
          <w:rFonts w:eastAsia="Arial" w:cs="Arial"/>
          <w:bCs/>
          <w:kern w:val="24"/>
          <w:sz w:val="21"/>
          <w:szCs w:val="21"/>
          <w:lang w:eastAsia="de-DE"/>
        </w:rPr>
        <w:t xml:space="preserve"> nga punëkërkuesit dhe kërkesave të punëdhënësve. Përveç kësaj, EYE </w:t>
      </w:r>
      <w:r w:rsidR="00E75F14">
        <w:rPr>
          <w:rFonts w:eastAsia="Arial" w:cs="Arial"/>
          <w:bCs/>
          <w:kern w:val="24"/>
          <w:sz w:val="21"/>
          <w:szCs w:val="21"/>
          <w:lang w:eastAsia="de-DE"/>
        </w:rPr>
        <w:t>ka mbështetur</w:t>
      </w:r>
      <w:r w:rsidRPr="00CE52F2">
        <w:rPr>
          <w:rFonts w:eastAsia="Arial" w:cs="Arial"/>
          <w:bCs/>
          <w:kern w:val="24"/>
          <w:sz w:val="21"/>
          <w:szCs w:val="21"/>
          <w:lang w:eastAsia="de-DE"/>
        </w:rPr>
        <w:t xml:space="preserve"> Portal Pune</w:t>
      </w:r>
      <w:r w:rsidR="00E75F14">
        <w:rPr>
          <w:rFonts w:eastAsia="Arial" w:cs="Arial"/>
          <w:bCs/>
          <w:kern w:val="24"/>
          <w:sz w:val="21"/>
          <w:szCs w:val="21"/>
          <w:lang w:eastAsia="de-DE"/>
        </w:rPr>
        <w:t>,</w:t>
      </w:r>
      <w:r w:rsidRPr="00CE52F2">
        <w:rPr>
          <w:rFonts w:eastAsia="Arial" w:cs="Arial"/>
          <w:bCs/>
          <w:kern w:val="24"/>
          <w:sz w:val="21"/>
          <w:szCs w:val="21"/>
          <w:lang w:eastAsia="de-DE"/>
        </w:rPr>
        <w:t xml:space="preserve"> </w:t>
      </w:r>
      <w:r w:rsidR="00E75F14">
        <w:rPr>
          <w:rFonts w:eastAsia="Arial" w:cs="Arial"/>
          <w:bCs/>
          <w:kern w:val="24"/>
          <w:sz w:val="21"/>
          <w:szCs w:val="21"/>
          <w:lang w:eastAsia="de-DE"/>
        </w:rPr>
        <w:t>me q</w:t>
      </w:r>
      <w:r w:rsidR="00E719E0">
        <w:rPr>
          <w:rFonts w:eastAsia="Arial" w:cs="Arial"/>
          <w:bCs/>
          <w:kern w:val="24"/>
          <w:sz w:val="21"/>
          <w:szCs w:val="21"/>
          <w:lang w:eastAsia="de-DE"/>
        </w:rPr>
        <w:t>ë</w:t>
      </w:r>
      <w:r w:rsidR="00E75F14">
        <w:rPr>
          <w:rFonts w:eastAsia="Arial" w:cs="Arial"/>
          <w:bCs/>
          <w:kern w:val="24"/>
          <w:sz w:val="21"/>
          <w:szCs w:val="21"/>
          <w:lang w:eastAsia="de-DE"/>
        </w:rPr>
        <w:t>llim t</w:t>
      </w:r>
      <w:r w:rsidR="00E719E0">
        <w:rPr>
          <w:rFonts w:eastAsia="Arial" w:cs="Arial"/>
          <w:bCs/>
          <w:kern w:val="24"/>
          <w:sz w:val="21"/>
          <w:szCs w:val="21"/>
          <w:lang w:eastAsia="de-DE"/>
        </w:rPr>
        <w:t>ë</w:t>
      </w:r>
      <w:r w:rsidRPr="00CE52F2">
        <w:rPr>
          <w:rFonts w:eastAsia="Arial" w:cs="Arial"/>
          <w:bCs/>
          <w:kern w:val="24"/>
          <w:sz w:val="21"/>
          <w:szCs w:val="21"/>
          <w:lang w:eastAsia="de-DE"/>
        </w:rPr>
        <w:t xml:space="preserve"> </w:t>
      </w:r>
      <w:r w:rsidR="00E75F14">
        <w:rPr>
          <w:rFonts w:eastAsia="Arial" w:cs="Arial"/>
          <w:bCs/>
          <w:kern w:val="24"/>
          <w:sz w:val="21"/>
          <w:szCs w:val="21"/>
          <w:lang w:eastAsia="de-DE"/>
        </w:rPr>
        <w:t>avancimit t</w:t>
      </w:r>
      <w:r w:rsidR="00E719E0">
        <w:rPr>
          <w:rFonts w:eastAsia="Arial" w:cs="Arial"/>
          <w:bCs/>
          <w:kern w:val="24"/>
          <w:sz w:val="21"/>
          <w:szCs w:val="21"/>
          <w:lang w:eastAsia="de-DE"/>
        </w:rPr>
        <w:t>ë</w:t>
      </w:r>
      <w:r w:rsidR="00E75F14">
        <w:rPr>
          <w:rFonts w:eastAsia="Arial" w:cs="Arial"/>
          <w:bCs/>
          <w:kern w:val="24"/>
          <w:sz w:val="21"/>
          <w:szCs w:val="21"/>
          <w:lang w:eastAsia="de-DE"/>
        </w:rPr>
        <w:t xml:space="preserve"> platformës s</w:t>
      </w:r>
      <w:r w:rsidR="00E719E0">
        <w:rPr>
          <w:rFonts w:eastAsia="Arial" w:cs="Arial"/>
          <w:bCs/>
          <w:kern w:val="24"/>
          <w:sz w:val="21"/>
          <w:szCs w:val="21"/>
          <w:lang w:eastAsia="de-DE"/>
        </w:rPr>
        <w:t>ë</w:t>
      </w:r>
      <w:r w:rsidRPr="00CE52F2">
        <w:rPr>
          <w:rFonts w:eastAsia="Arial" w:cs="Arial"/>
          <w:bCs/>
          <w:kern w:val="24"/>
          <w:sz w:val="21"/>
          <w:szCs w:val="21"/>
          <w:lang w:eastAsia="de-DE"/>
        </w:rPr>
        <w:t xml:space="preserve"> portalit të punës</w:t>
      </w:r>
      <w:r w:rsidR="00E75F14">
        <w:rPr>
          <w:rFonts w:eastAsia="Arial" w:cs="Arial"/>
          <w:bCs/>
          <w:kern w:val="24"/>
          <w:sz w:val="21"/>
          <w:szCs w:val="21"/>
          <w:lang w:eastAsia="de-DE"/>
        </w:rPr>
        <w:t>,</w:t>
      </w:r>
      <w:r w:rsidRPr="00CE52F2">
        <w:rPr>
          <w:rFonts w:eastAsia="Arial" w:cs="Arial"/>
          <w:bCs/>
          <w:kern w:val="24"/>
          <w:sz w:val="21"/>
          <w:szCs w:val="21"/>
          <w:lang w:eastAsia="de-DE"/>
        </w:rPr>
        <w:t xml:space="preserve"> duke shtuar karakteristika të reja dhe </w:t>
      </w:r>
      <w:r w:rsidR="00E75F14">
        <w:rPr>
          <w:rFonts w:eastAsia="Arial" w:cs="Arial"/>
          <w:bCs/>
          <w:kern w:val="24"/>
          <w:sz w:val="21"/>
          <w:szCs w:val="21"/>
          <w:lang w:eastAsia="de-DE"/>
        </w:rPr>
        <w:t>duke e v</w:t>
      </w:r>
      <w:r w:rsidR="00E719E0">
        <w:rPr>
          <w:rFonts w:eastAsia="Arial" w:cs="Arial"/>
          <w:bCs/>
          <w:kern w:val="24"/>
          <w:sz w:val="21"/>
          <w:szCs w:val="21"/>
          <w:lang w:eastAsia="de-DE"/>
        </w:rPr>
        <w:t>ë</w:t>
      </w:r>
      <w:r w:rsidR="00E75F14">
        <w:rPr>
          <w:rFonts w:eastAsia="Arial" w:cs="Arial"/>
          <w:bCs/>
          <w:kern w:val="24"/>
          <w:sz w:val="21"/>
          <w:szCs w:val="21"/>
          <w:lang w:eastAsia="de-DE"/>
        </w:rPr>
        <w:t>n</w:t>
      </w:r>
      <w:r w:rsidR="00E719E0">
        <w:rPr>
          <w:rFonts w:eastAsia="Arial" w:cs="Arial"/>
          <w:bCs/>
          <w:kern w:val="24"/>
          <w:sz w:val="21"/>
          <w:szCs w:val="21"/>
          <w:lang w:eastAsia="de-DE"/>
        </w:rPr>
        <w:t>ë</w:t>
      </w:r>
      <w:r w:rsidR="00E75F14">
        <w:rPr>
          <w:rFonts w:eastAsia="Arial" w:cs="Arial"/>
          <w:bCs/>
          <w:kern w:val="24"/>
          <w:sz w:val="21"/>
          <w:szCs w:val="21"/>
          <w:lang w:eastAsia="de-DE"/>
        </w:rPr>
        <w:t xml:space="preserve"> n</w:t>
      </w:r>
      <w:r w:rsidR="00E719E0">
        <w:rPr>
          <w:rFonts w:eastAsia="Arial" w:cs="Arial"/>
          <w:bCs/>
          <w:kern w:val="24"/>
          <w:sz w:val="21"/>
          <w:szCs w:val="21"/>
          <w:lang w:eastAsia="de-DE"/>
        </w:rPr>
        <w:t>ë</w:t>
      </w:r>
      <w:r w:rsidR="00E75F14">
        <w:rPr>
          <w:rFonts w:eastAsia="Arial" w:cs="Arial"/>
          <w:bCs/>
          <w:kern w:val="24"/>
          <w:sz w:val="21"/>
          <w:szCs w:val="21"/>
          <w:lang w:eastAsia="de-DE"/>
        </w:rPr>
        <w:t xml:space="preserve"> dispozicion</w:t>
      </w:r>
      <w:r w:rsidRPr="00CE52F2">
        <w:rPr>
          <w:rFonts w:eastAsia="Arial" w:cs="Arial"/>
          <w:bCs/>
          <w:kern w:val="24"/>
          <w:sz w:val="21"/>
          <w:szCs w:val="21"/>
          <w:lang w:eastAsia="de-DE"/>
        </w:rPr>
        <w:t xml:space="preserve"> version</w:t>
      </w:r>
      <w:r w:rsidR="00E75F14">
        <w:rPr>
          <w:rFonts w:eastAsia="Arial" w:cs="Arial"/>
          <w:bCs/>
          <w:kern w:val="24"/>
          <w:sz w:val="21"/>
          <w:szCs w:val="21"/>
          <w:lang w:eastAsia="de-DE"/>
        </w:rPr>
        <w:t>in</w:t>
      </w:r>
      <w:r w:rsidRPr="00CE52F2">
        <w:rPr>
          <w:rFonts w:eastAsia="Arial" w:cs="Arial"/>
          <w:bCs/>
          <w:kern w:val="24"/>
          <w:sz w:val="21"/>
          <w:szCs w:val="21"/>
          <w:lang w:eastAsia="de-DE"/>
        </w:rPr>
        <w:t xml:space="preserve"> në </w:t>
      </w:r>
      <w:r w:rsidR="00E75F14">
        <w:rPr>
          <w:rFonts w:eastAsia="Arial" w:cs="Arial"/>
          <w:bCs/>
          <w:kern w:val="24"/>
          <w:sz w:val="21"/>
          <w:szCs w:val="21"/>
          <w:lang w:eastAsia="de-DE"/>
        </w:rPr>
        <w:t>gjuhen</w:t>
      </w:r>
      <w:r w:rsidRPr="00CE52F2">
        <w:rPr>
          <w:rFonts w:eastAsia="Arial" w:cs="Arial"/>
          <w:bCs/>
          <w:kern w:val="24"/>
          <w:sz w:val="21"/>
          <w:szCs w:val="21"/>
          <w:lang w:eastAsia="de-DE"/>
        </w:rPr>
        <w:t xml:space="preserve"> serbe, </w:t>
      </w:r>
      <w:r w:rsidR="00E75F14">
        <w:rPr>
          <w:rFonts w:eastAsia="Arial" w:cs="Arial"/>
          <w:bCs/>
          <w:kern w:val="24"/>
          <w:sz w:val="21"/>
          <w:szCs w:val="21"/>
          <w:lang w:eastAsia="de-DE"/>
        </w:rPr>
        <w:t>p</w:t>
      </w:r>
      <w:r w:rsidR="00E719E0">
        <w:rPr>
          <w:rFonts w:eastAsia="Arial" w:cs="Arial"/>
          <w:bCs/>
          <w:kern w:val="24"/>
          <w:sz w:val="21"/>
          <w:szCs w:val="21"/>
          <w:lang w:eastAsia="de-DE"/>
        </w:rPr>
        <w:t>ë</w:t>
      </w:r>
      <w:r w:rsidR="00E75F14">
        <w:rPr>
          <w:rFonts w:eastAsia="Arial" w:cs="Arial"/>
          <w:bCs/>
          <w:kern w:val="24"/>
          <w:sz w:val="21"/>
          <w:szCs w:val="21"/>
          <w:lang w:eastAsia="de-DE"/>
        </w:rPr>
        <w:t>r</w:t>
      </w:r>
      <w:r w:rsidR="00525B36">
        <w:rPr>
          <w:rFonts w:eastAsia="Arial" w:cs="Arial"/>
          <w:bCs/>
          <w:kern w:val="24"/>
          <w:sz w:val="21"/>
          <w:szCs w:val="21"/>
          <w:lang w:eastAsia="de-DE"/>
        </w:rPr>
        <w:t xml:space="preserve"> t</w:t>
      </w:r>
      <w:r w:rsidR="00E719E0">
        <w:rPr>
          <w:rFonts w:eastAsia="Arial" w:cs="Arial"/>
          <w:bCs/>
          <w:kern w:val="24"/>
          <w:sz w:val="21"/>
          <w:szCs w:val="21"/>
          <w:lang w:eastAsia="de-DE"/>
        </w:rPr>
        <w:t>ë</w:t>
      </w:r>
      <w:r w:rsidR="00E75F14">
        <w:rPr>
          <w:rFonts w:eastAsia="Arial" w:cs="Arial"/>
          <w:bCs/>
          <w:kern w:val="24"/>
          <w:sz w:val="21"/>
          <w:szCs w:val="21"/>
          <w:lang w:eastAsia="de-DE"/>
        </w:rPr>
        <w:t xml:space="preserve"> mbështur</w:t>
      </w:r>
      <w:r w:rsidRPr="00CE52F2">
        <w:rPr>
          <w:rFonts w:eastAsia="Arial" w:cs="Arial"/>
          <w:bCs/>
          <w:kern w:val="24"/>
          <w:sz w:val="21"/>
          <w:szCs w:val="21"/>
          <w:lang w:eastAsia="de-DE"/>
        </w:rPr>
        <w:t xml:space="preserve"> </w:t>
      </w:r>
      <w:r w:rsidR="00E75F14">
        <w:rPr>
          <w:rFonts w:eastAsia="Arial" w:cs="Arial"/>
          <w:bCs/>
          <w:kern w:val="24"/>
          <w:sz w:val="21"/>
          <w:szCs w:val="21"/>
          <w:lang w:eastAsia="de-DE"/>
        </w:rPr>
        <w:t>zhvillimin</w:t>
      </w:r>
      <w:r w:rsidRPr="00CE52F2">
        <w:rPr>
          <w:rFonts w:eastAsia="Arial" w:cs="Arial"/>
          <w:bCs/>
          <w:kern w:val="24"/>
          <w:sz w:val="21"/>
          <w:szCs w:val="21"/>
          <w:lang w:eastAsia="de-DE"/>
        </w:rPr>
        <w:t xml:space="preserve"> e </w:t>
      </w:r>
      <w:r w:rsidR="00E75F14">
        <w:rPr>
          <w:rFonts w:eastAsia="Arial" w:cs="Arial"/>
          <w:bCs/>
          <w:kern w:val="24"/>
          <w:sz w:val="21"/>
          <w:szCs w:val="21"/>
          <w:lang w:eastAsia="de-DE"/>
        </w:rPr>
        <w:t>tyre të mëtejsh</w:t>
      </w:r>
      <w:r w:rsidR="00E719E0">
        <w:rPr>
          <w:rFonts w:eastAsia="Arial" w:cs="Arial"/>
          <w:bCs/>
          <w:kern w:val="24"/>
          <w:sz w:val="21"/>
          <w:szCs w:val="21"/>
          <w:lang w:eastAsia="de-DE"/>
        </w:rPr>
        <w:t>ë</w:t>
      </w:r>
      <w:r w:rsidR="00E75F14">
        <w:rPr>
          <w:rFonts w:eastAsia="Arial" w:cs="Arial"/>
          <w:bCs/>
          <w:kern w:val="24"/>
          <w:sz w:val="21"/>
          <w:szCs w:val="21"/>
          <w:lang w:eastAsia="de-DE"/>
        </w:rPr>
        <w:t>m</w:t>
      </w:r>
      <w:r w:rsidRPr="00CE52F2">
        <w:rPr>
          <w:rFonts w:eastAsia="Arial" w:cs="Arial"/>
          <w:bCs/>
          <w:kern w:val="24"/>
          <w:sz w:val="21"/>
          <w:szCs w:val="21"/>
          <w:lang w:eastAsia="de-DE"/>
        </w:rPr>
        <w:t xml:space="preserve">. Projekti gjithashtu </w:t>
      </w:r>
      <w:r w:rsidR="00525B36">
        <w:rPr>
          <w:rFonts w:eastAsia="Arial" w:cs="Arial"/>
          <w:bCs/>
          <w:kern w:val="24"/>
          <w:sz w:val="21"/>
          <w:szCs w:val="21"/>
          <w:lang w:eastAsia="de-DE"/>
        </w:rPr>
        <w:t>ka mbështetur</w:t>
      </w:r>
      <w:r w:rsidRPr="00CE52F2">
        <w:rPr>
          <w:rFonts w:eastAsia="Arial" w:cs="Arial"/>
          <w:bCs/>
          <w:kern w:val="24"/>
          <w:sz w:val="21"/>
          <w:szCs w:val="21"/>
          <w:lang w:eastAsia="de-DE"/>
        </w:rPr>
        <w:t xml:space="preserve"> </w:t>
      </w:r>
      <w:r w:rsidR="00525B36">
        <w:rPr>
          <w:rFonts w:eastAsia="Arial" w:cs="Arial"/>
          <w:bCs/>
          <w:kern w:val="24"/>
          <w:sz w:val="21"/>
          <w:szCs w:val="21"/>
          <w:lang w:eastAsia="de-DE"/>
        </w:rPr>
        <w:t>pilot-</w:t>
      </w:r>
      <w:r w:rsidRPr="00CE52F2">
        <w:rPr>
          <w:rFonts w:eastAsia="Arial" w:cs="Arial"/>
          <w:bCs/>
          <w:kern w:val="24"/>
          <w:sz w:val="21"/>
          <w:szCs w:val="21"/>
          <w:lang w:eastAsia="de-DE"/>
        </w:rPr>
        <w:t xml:space="preserve">iniciativat që </w:t>
      </w:r>
      <w:r w:rsidR="00525B36">
        <w:rPr>
          <w:rFonts w:eastAsia="Arial" w:cs="Arial"/>
          <w:bCs/>
          <w:kern w:val="24"/>
          <w:sz w:val="21"/>
          <w:szCs w:val="21"/>
          <w:lang w:eastAsia="de-DE"/>
        </w:rPr>
        <w:t>sh</w:t>
      </w:r>
      <w:r w:rsidR="00E719E0">
        <w:rPr>
          <w:rFonts w:eastAsia="Arial" w:cs="Arial"/>
          <w:bCs/>
          <w:kern w:val="24"/>
          <w:sz w:val="21"/>
          <w:szCs w:val="21"/>
          <w:lang w:eastAsia="de-DE"/>
        </w:rPr>
        <w:t>ë</w:t>
      </w:r>
      <w:r w:rsidR="00525B36">
        <w:rPr>
          <w:rFonts w:eastAsia="Arial" w:cs="Arial"/>
          <w:bCs/>
          <w:kern w:val="24"/>
          <w:sz w:val="21"/>
          <w:szCs w:val="21"/>
          <w:lang w:eastAsia="de-DE"/>
        </w:rPr>
        <w:t>njestrojn</w:t>
      </w:r>
      <w:r w:rsidR="00E719E0">
        <w:rPr>
          <w:rFonts w:eastAsia="Arial" w:cs="Arial"/>
          <w:bCs/>
          <w:kern w:val="24"/>
          <w:sz w:val="21"/>
          <w:szCs w:val="21"/>
          <w:lang w:eastAsia="de-DE"/>
        </w:rPr>
        <w:t>ë</w:t>
      </w:r>
      <w:r w:rsidRPr="00CE52F2">
        <w:rPr>
          <w:rFonts w:eastAsia="Arial" w:cs="Arial"/>
          <w:bCs/>
          <w:kern w:val="24"/>
          <w:sz w:val="21"/>
          <w:szCs w:val="21"/>
          <w:lang w:eastAsia="de-DE"/>
        </w:rPr>
        <w:t xml:space="preserve"> punësimin e grupeve të </w:t>
      </w:r>
      <w:r w:rsidR="00525B36">
        <w:rPr>
          <w:rFonts w:eastAsia="Arial" w:cs="Arial"/>
          <w:bCs/>
          <w:kern w:val="24"/>
          <w:sz w:val="21"/>
          <w:szCs w:val="21"/>
          <w:lang w:eastAsia="de-DE"/>
        </w:rPr>
        <w:t>cenueshme, n</w:t>
      </w:r>
      <w:r w:rsidR="00E719E0">
        <w:rPr>
          <w:rFonts w:eastAsia="Arial" w:cs="Arial"/>
          <w:bCs/>
          <w:kern w:val="24"/>
          <w:sz w:val="21"/>
          <w:szCs w:val="21"/>
          <w:lang w:eastAsia="de-DE"/>
        </w:rPr>
        <w:t>ë</w:t>
      </w:r>
      <w:r w:rsidR="00525B36">
        <w:rPr>
          <w:rFonts w:eastAsia="Arial" w:cs="Arial"/>
          <w:bCs/>
          <w:kern w:val="24"/>
          <w:sz w:val="21"/>
          <w:szCs w:val="21"/>
          <w:lang w:eastAsia="de-DE"/>
        </w:rPr>
        <w:t xml:space="preserve"> veçanti komunitetin rom, ashkali dhe egjiptian</w:t>
      </w:r>
      <w:r w:rsidRPr="00CE52F2">
        <w:rPr>
          <w:rFonts w:eastAsia="Arial" w:cs="Arial"/>
          <w:bCs/>
          <w:kern w:val="24"/>
          <w:sz w:val="21"/>
          <w:szCs w:val="21"/>
          <w:lang w:eastAsia="de-DE"/>
        </w:rPr>
        <w:t>.</w:t>
      </w:r>
    </w:p>
    <w:p w14:paraId="129F5D15" w14:textId="77777777" w:rsidR="00525B36" w:rsidRDefault="00525B36" w:rsidP="00757422">
      <w:pPr>
        <w:rPr>
          <w:rFonts w:cs="Arial"/>
          <w:sz w:val="21"/>
          <w:szCs w:val="21"/>
        </w:rPr>
      </w:pPr>
      <w:r w:rsidRPr="00525B36">
        <w:rPr>
          <w:rFonts w:cs="Arial"/>
          <w:sz w:val="21"/>
          <w:szCs w:val="21"/>
        </w:rPr>
        <w:t xml:space="preserve">Gjatë kësaj faze, EYE gjithashtu </w:t>
      </w:r>
      <w:r>
        <w:rPr>
          <w:rFonts w:cs="Arial"/>
          <w:sz w:val="21"/>
          <w:szCs w:val="21"/>
        </w:rPr>
        <w:t>ka mbajtur</w:t>
      </w:r>
      <w:r w:rsidRPr="00525B36">
        <w:rPr>
          <w:rFonts w:cs="Arial"/>
          <w:sz w:val="21"/>
          <w:szCs w:val="21"/>
        </w:rPr>
        <w:t xml:space="preserve"> kontakte me Agjencinë e Punësimit të Republikës së Kosovës dhe Ministrinë e Punës dhe Mirëqenies Sociale (MPMS)</w:t>
      </w:r>
      <w:r>
        <w:rPr>
          <w:rFonts w:cs="Arial"/>
          <w:sz w:val="21"/>
          <w:szCs w:val="21"/>
        </w:rPr>
        <w:t>,</w:t>
      </w:r>
      <w:r w:rsidRPr="00525B36">
        <w:rPr>
          <w:rFonts w:cs="Arial"/>
          <w:sz w:val="21"/>
          <w:szCs w:val="21"/>
        </w:rPr>
        <w:t xml:space="preserve"> </w:t>
      </w:r>
      <w:r>
        <w:rPr>
          <w:rFonts w:cs="Arial"/>
          <w:sz w:val="21"/>
          <w:szCs w:val="21"/>
        </w:rPr>
        <w:t>p</w:t>
      </w:r>
      <w:r w:rsidR="00E719E0">
        <w:rPr>
          <w:rFonts w:cs="Arial"/>
          <w:sz w:val="21"/>
          <w:szCs w:val="21"/>
        </w:rPr>
        <w:t>ë</w:t>
      </w:r>
      <w:r>
        <w:rPr>
          <w:rFonts w:cs="Arial"/>
          <w:sz w:val="21"/>
          <w:szCs w:val="21"/>
        </w:rPr>
        <w:t>r t</w:t>
      </w:r>
      <w:r w:rsidR="00E719E0">
        <w:rPr>
          <w:rFonts w:cs="Arial"/>
          <w:sz w:val="21"/>
          <w:szCs w:val="21"/>
        </w:rPr>
        <w:t>ë</w:t>
      </w:r>
      <w:r>
        <w:rPr>
          <w:rFonts w:cs="Arial"/>
          <w:sz w:val="21"/>
          <w:szCs w:val="21"/>
        </w:rPr>
        <w:t xml:space="preserve"> identifikuar fushat e</w:t>
      </w:r>
      <w:r w:rsidRPr="00525B36">
        <w:rPr>
          <w:rFonts w:cs="Arial"/>
          <w:sz w:val="21"/>
          <w:szCs w:val="21"/>
        </w:rPr>
        <w:t xml:space="preserve"> përbashkëta të bashkëpunimit. Sidoqoftë, gjatë kësaj periudhe është </w:t>
      </w:r>
      <w:r>
        <w:rPr>
          <w:rFonts w:cs="Arial"/>
          <w:sz w:val="21"/>
          <w:szCs w:val="21"/>
        </w:rPr>
        <w:t>ofruar</w:t>
      </w:r>
      <w:r w:rsidRPr="00525B36">
        <w:rPr>
          <w:rFonts w:cs="Arial"/>
          <w:sz w:val="21"/>
          <w:szCs w:val="21"/>
        </w:rPr>
        <w:t xml:space="preserve"> mbështetje </w:t>
      </w:r>
      <w:r>
        <w:rPr>
          <w:rFonts w:cs="Arial"/>
          <w:sz w:val="21"/>
          <w:szCs w:val="21"/>
        </w:rPr>
        <w:t>e vog</w:t>
      </w:r>
      <w:r w:rsidR="00E719E0">
        <w:rPr>
          <w:rFonts w:cs="Arial"/>
          <w:sz w:val="21"/>
          <w:szCs w:val="21"/>
        </w:rPr>
        <w:t>ë</w:t>
      </w:r>
      <w:r>
        <w:rPr>
          <w:rFonts w:cs="Arial"/>
          <w:sz w:val="21"/>
          <w:szCs w:val="21"/>
        </w:rPr>
        <w:t xml:space="preserve">l </w:t>
      </w:r>
      <w:r w:rsidRPr="00525B36">
        <w:rPr>
          <w:rFonts w:cs="Arial"/>
          <w:sz w:val="21"/>
          <w:szCs w:val="21"/>
        </w:rPr>
        <w:t xml:space="preserve">për </w:t>
      </w:r>
      <w:r>
        <w:rPr>
          <w:rFonts w:cs="Arial"/>
          <w:sz w:val="21"/>
          <w:szCs w:val="21"/>
        </w:rPr>
        <w:t>sh</w:t>
      </w:r>
      <w:r w:rsidR="00E719E0">
        <w:rPr>
          <w:rFonts w:cs="Arial"/>
          <w:sz w:val="21"/>
          <w:szCs w:val="21"/>
        </w:rPr>
        <w:t>ë</w:t>
      </w:r>
      <w:r>
        <w:rPr>
          <w:rFonts w:cs="Arial"/>
          <w:sz w:val="21"/>
          <w:szCs w:val="21"/>
        </w:rPr>
        <w:t>rbimet e nd</w:t>
      </w:r>
      <w:r w:rsidR="00E719E0">
        <w:rPr>
          <w:rFonts w:cs="Arial"/>
          <w:sz w:val="21"/>
          <w:szCs w:val="21"/>
        </w:rPr>
        <w:t>ë</w:t>
      </w:r>
      <w:r>
        <w:rPr>
          <w:rFonts w:cs="Arial"/>
          <w:sz w:val="21"/>
          <w:szCs w:val="21"/>
        </w:rPr>
        <w:t>rmjet</w:t>
      </w:r>
      <w:r w:rsidR="00E719E0">
        <w:rPr>
          <w:rFonts w:cs="Arial"/>
          <w:sz w:val="21"/>
          <w:szCs w:val="21"/>
        </w:rPr>
        <w:t>ë</w:t>
      </w:r>
      <w:r>
        <w:rPr>
          <w:rFonts w:cs="Arial"/>
          <w:sz w:val="21"/>
          <w:szCs w:val="21"/>
        </w:rPr>
        <w:t>simit p</w:t>
      </w:r>
      <w:r w:rsidR="00E719E0">
        <w:rPr>
          <w:rFonts w:cs="Arial"/>
          <w:sz w:val="21"/>
          <w:szCs w:val="21"/>
        </w:rPr>
        <w:t>ë</w:t>
      </w:r>
      <w:r>
        <w:rPr>
          <w:rFonts w:cs="Arial"/>
          <w:sz w:val="21"/>
          <w:szCs w:val="21"/>
        </w:rPr>
        <w:t>r pun</w:t>
      </w:r>
      <w:r w:rsidR="00E719E0">
        <w:rPr>
          <w:rFonts w:cs="Arial"/>
          <w:sz w:val="21"/>
          <w:szCs w:val="21"/>
        </w:rPr>
        <w:t>ë</w:t>
      </w:r>
      <w:r>
        <w:rPr>
          <w:rFonts w:cs="Arial"/>
          <w:sz w:val="21"/>
          <w:szCs w:val="21"/>
        </w:rPr>
        <w:t>sim, me</w:t>
      </w:r>
      <w:r w:rsidRPr="00525B36">
        <w:rPr>
          <w:rFonts w:cs="Arial"/>
          <w:sz w:val="21"/>
          <w:szCs w:val="21"/>
        </w:rPr>
        <w:t xml:space="preserve">që </w:t>
      </w:r>
      <w:r>
        <w:rPr>
          <w:rFonts w:cs="Arial"/>
          <w:sz w:val="21"/>
          <w:szCs w:val="21"/>
        </w:rPr>
        <w:t xml:space="preserve">APRK </w:t>
      </w:r>
      <w:r w:rsidRPr="00525B36">
        <w:rPr>
          <w:rFonts w:cs="Arial"/>
          <w:sz w:val="21"/>
          <w:szCs w:val="21"/>
        </w:rPr>
        <w:t xml:space="preserve">dhe MPMS </w:t>
      </w:r>
      <w:r>
        <w:rPr>
          <w:rFonts w:cs="Arial"/>
          <w:sz w:val="21"/>
          <w:szCs w:val="21"/>
        </w:rPr>
        <w:t>ishin duke iu n</w:t>
      </w:r>
      <w:r w:rsidR="00E719E0">
        <w:rPr>
          <w:rFonts w:cs="Arial"/>
          <w:sz w:val="21"/>
          <w:szCs w:val="21"/>
        </w:rPr>
        <w:t>ë</w:t>
      </w:r>
      <w:r>
        <w:rPr>
          <w:rFonts w:cs="Arial"/>
          <w:sz w:val="21"/>
          <w:szCs w:val="21"/>
        </w:rPr>
        <w:t>nshtruar</w:t>
      </w:r>
      <w:r w:rsidRPr="00525B36">
        <w:rPr>
          <w:rFonts w:cs="Arial"/>
          <w:sz w:val="21"/>
          <w:szCs w:val="21"/>
        </w:rPr>
        <w:t xml:space="preserve"> procesi</w:t>
      </w:r>
      <w:r>
        <w:rPr>
          <w:rFonts w:cs="Arial"/>
          <w:sz w:val="21"/>
          <w:szCs w:val="21"/>
        </w:rPr>
        <w:t>t</w:t>
      </w:r>
      <w:r w:rsidRPr="00525B36">
        <w:rPr>
          <w:rFonts w:cs="Arial"/>
          <w:sz w:val="21"/>
          <w:szCs w:val="21"/>
        </w:rPr>
        <w:t xml:space="preserve"> </w:t>
      </w:r>
      <w:r>
        <w:rPr>
          <w:rFonts w:cs="Arial"/>
          <w:sz w:val="21"/>
          <w:szCs w:val="21"/>
        </w:rPr>
        <w:t>t</w:t>
      </w:r>
      <w:r w:rsidR="00E719E0">
        <w:rPr>
          <w:rFonts w:cs="Arial"/>
          <w:sz w:val="21"/>
          <w:szCs w:val="21"/>
        </w:rPr>
        <w:t>ë</w:t>
      </w:r>
      <w:r>
        <w:rPr>
          <w:rFonts w:cs="Arial"/>
          <w:sz w:val="21"/>
          <w:szCs w:val="21"/>
        </w:rPr>
        <w:t xml:space="preserve"> </w:t>
      </w:r>
      <w:r w:rsidRPr="00525B36">
        <w:rPr>
          <w:rFonts w:cs="Arial"/>
          <w:sz w:val="21"/>
          <w:szCs w:val="21"/>
        </w:rPr>
        <w:t>riorganizimi</w:t>
      </w:r>
      <w:r>
        <w:rPr>
          <w:rFonts w:cs="Arial"/>
          <w:sz w:val="21"/>
          <w:szCs w:val="21"/>
        </w:rPr>
        <w:t>t</w:t>
      </w:r>
      <w:r w:rsidR="00BC50D0">
        <w:rPr>
          <w:rFonts w:cs="Arial"/>
          <w:sz w:val="21"/>
          <w:szCs w:val="21"/>
        </w:rPr>
        <w:t>,</w:t>
      </w:r>
      <w:r w:rsidRPr="00525B36">
        <w:rPr>
          <w:rFonts w:cs="Arial"/>
          <w:sz w:val="21"/>
          <w:szCs w:val="21"/>
        </w:rPr>
        <w:t xml:space="preserve"> me </w:t>
      </w:r>
      <w:r w:rsidR="00BC50D0">
        <w:rPr>
          <w:rFonts w:cs="Arial"/>
          <w:sz w:val="21"/>
          <w:szCs w:val="21"/>
        </w:rPr>
        <w:t>themelimin</w:t>
      </w:r>
      <w:r w:rsidRPr="00525B36">
        <w:rPr>
          <w:rFonts w:cs="Arial"/>
          <w:sz w:val="21"/>
          <w:szCs w:val="21"/>
        </w:rPr>
        <w:t xml:space="preserve"> e </w:t>
      </w:r>
      <w:r w:rsidR="00BC50D0">
        <w:rPr>
          <w:rFonts w:cs="Arial"/>
          <w:sz w:val="21"/>
          <w:szCs w:val="21"/>
        </w:rPr>
        <w:t>APRK-s</w:t>
      </w:r>
      <w:r w:rsidR="00E719E0">
        <w:rPr>
          <w:rFonts w:cs="Arial"/>
          <w:sz w:val="21"/>
          <w:szCs w:val="21"/>
        </w:rPr>
        <w:t>ë</w:t>
      </w:r>
      <w:r w:rsidRPr="00525B36">
        <w:rPr>
          <w:rFonts w:cs="Arial"/>
          <w:sz w:val="21"/>
          <w:szCs w:val="21"/>
        </w:rPr>
        <w:t>.</w:t>
      </w:r>
    </w:p>
    <w:p w14:paraId="06C2A508" w14:textId="77777777" w:rsidR="00666FB0" w:rsidRDefault="00666FB0" w:rsidP="008520CF">
      <w:pPr>
        <w:rPr>
          <w:rFonts w:cs="Arial"/>
          <w:sz w:val="21"/>
          <w:szCs w:val="21"/>
        </w:rPr>
      </w:pPr>
      <w:r>
        <w:rPr>
          <w:rFonts w:cs="Arial"/>
          <w:sz w:val="21"/>
          <w:szCs w:val="21"/>
        </w:rPr>
        <w:t>Aktivitetet kryesore:</w:t>
      </w:r>
    </w:p>
    <w:p w14:paraId="7441D26F" w14:textId="77777777" w:rsidR="00666FB0" w:rsidRDefault="00666FB0" w:rsidP="000D5703">
      <w:pPr>
        <w:pStyle w:val="ListParagraph"/>
        <w:numPr>
          <w:ilvl w:val="0"/>
          <w:numId w:val="53"/>
        </w:numPr>
        <w:spacing w:after="160" w:line="259" w:lineRule="auto"/>
        <w:jc w:val="both"/>
        <w:rPr>
          <w:rFonts w:ascii="Arial" w:hAnsi="Arial" w:cs="Arial"/>
          <w:sz w:val="21"/>
          <w:szCs w:val="21"/>
        </w:rPr>
      </w:pPr>
      <w:r>
        <w:rPr>
          <w:rFonts w:ascii="Arial" w:hAnsi="Arial" w:cs="Arial"/>
          <w:sz w:val="21"/>
          <w:szCs w:val="21"/>
        </w:rPr>
        <w:t>EYE ka mb</w:t>
      </w:r>
      <w:r w:rsidR="00E719E0">
        <w:rPr>
          <w:rFonts w:ascii="Arial" w:hAnsi="Arial" w:cs="Arial"/>
          <w:sz w:val="21"/>
          <w:szCs w:val="21"/>
        </w:rPr>
        <w:t>ë</w:t>
      </w:r>
      <w:r>
        <w:rPr>
          <w:rFonts w:ascii="Arial" w:hAnsi="Arial" w:cs="Arial"/>
          <w:sz w:val="21"/>
          <w:szCs w:val="21"/>
        </w:rPr>
        <w:t>shtetur zhvillimin e modeleve t</w:t>
      </w:r>
      <w:r w:rsidR="00E719E0">
        <w:rPr>
          <w:rFonts w:ascii="Arial" w:hAnsi="Arial" w:cs="Arial"/>
          <w:sz w:val="21"/>
          <w:szCs w:val="21"/>
        </w:rPr>
        <w:t>ë</w:t>
      </w:r>
      <w:r>
        <w:rPr>
          <w:rFonts w:ascii="Arial" w:hAnsi="Arial" w:cs="Arial"/>
          <w:sz w:val="21"/>
          <w:szCs w:val="21"/>
        </w:rPr>
        <w:t xml:space="preserve"> biznesit p</w:t>
      </w:r>
      <w:r w:rsidR="00E719E0">
        <w:rPr>
          <w:rFonts w:ascii="Arial" w:hAnsi="Arial" w:cs="Arial"/>
          <w:sz w:val="21"/>
          <w:szCs w:val="21"/>
        </w:rPr>
        <w:t>ë</w:t>
      </w:r>
      <w:r>
        <w:rPr>
          <w:rFonts w:ascii="Arial" w:hAnsi="Arial" w:cs="Arial"/>
          <w:sz w:val="21"/>
          <w:szCs w:val="21"/>
        </w:rPr>
        <w:t>r 3 ofrues</w:t>
      </w:r>
      <w:r w:rsidR="00A66E40">
        <w:rPr>
          <w:rFonts w:ascii="Arial" w:hAnsi="Arial" w:cs="Arial"/>
          <w:sz w:val="21"/>
          <w:szCs w:val="21"/>
        </w:rPr>
        <w:t>it</w:t>
      </w:r>
      <w:r>
        <w:rPr>
          <w:rFonts w:ascii="Arial" w:hAnsi="Arial" w:cs="Arial"/>
          <w:sz w:val="21"/>
          <w:szCs w:val="21"/>
        </w:rPr>
        <w:t xml:space="preserve"> </w:t>
      </w:r>
      <w:r w:rsidR="00A66E40">
        <w:rPr>
          <w:rFonts w:ascii="Arial" w:hAnsi="Arial" w:cs="Arial"/>
          <w:sz w:val="21"/>
          <w:szCs w:val="21"/>
        </w:rPr>
        <w:t>e</w:t>
      </w:r>
      <w:r>
        <w:rPr>
          <w:rFonts w:ascii="Arial" w:hAnsi="Arial" w:cs="Arial"/>
          <w:sz w:val="21"/>
          <w:szCs w:val="21"/>
        </w:rPr>
        <w:t xml:space="preserve"> rinj t</w:t>
      </w:r>
      <w:r w:rsidR="00E719E0">
        <w:rPr>
          <w:rFonts w:ascii="Arial" w:hAnsi="Arial" w:cs="Arial"/>
          <w:sz w:val="21"/>
          <w:szCs w:val="21"/>
        </w:rPr>
        <w:t>ë</w:t>
      </w:r>
      <w:r>
        <w:rPr>
          <w:rFonts w:ascii="Arial" w:hAnsi="Arial" w:cs="Arial"/>
          <w:sz w:val="21"/>
          <w:szCs w:val="21"/>
        </w:rPr>
        <w:t xml:space="preserve"> sh</w:t>
      </w:r>
      <w:r w:rsidR="00E719E0">
        <w:rPr>
          <w:rFonts w:ascii="Arial" w:hAnsi="Arial" w:cs="Arial"/>
          <w:sz w:val="21"/>
          <w:szCs w:val="21"/>
        </w:rPr>
        <w:t>ë</w:t>
      </w:r>
      <w:r>
        <w:rPr>
          <w:rFonts w:ascii="Arial" w:hAnsi="Arial" w:cs="Arial"/>
          <w:sz w:val="21"/>
          <w:szCs w:val="21"/>
        </w:rPr>
        <w:t>rbimeve t</w:t>
      </w:r>
      <w:r w:rsidR="00E719E0">
        <w:rPr>
          <w:rFonts w:ascii="Arial" w:hAnsi="Arial" w:cs="Arial"/>
          <w:sz w:val="21"/>
          <w:szCs w:val="21"/>
        </w:rPr>
        <w:t>ë</w:t>
      </w:r>
      <w:r>
        <w:rPr>
          <w:rFonts w:ascii="Arial" w:hAnsi="Arial" w:cs="Arial"/>
          <w:sz w:val="21"/>
          <w:szCs w:val="21"/>
        </w:rPr>
        <w:t xml:space="preserve"> nd</w:t>
      </w:r>
      <w:r w:rsidR="00E719E0">
        <w:rPr>
          <w:rFonts w:ascii="Arial" w:hAnsi="Arial" w:cs="Arial"/>
          <w:sz w:val="21"/>
          <w:szCs w:val="21"/>
        </w:rPr>
        <w:t>ë</w:t>
      </w:r>
      <w:r>
        <w:rPr>
          <w:rFonts w:ascii="Arial" w:hAnsi="Arial" w:cs="Arial"/>
          <w:sz w:val="21"/>
          <w:szCs w:val="21"/>
        </w:rPr>
        <w:t>rmjet</w:t>
      </w:r>
      <w:r w:rsidR="00E719E0">
        <w:rPr>
          <w:rFonts w:ascii="Arial" w:hAnsi="Arial" w:cs="Arial"/>
          <w:sz w:val="21"/>
          <w:szCs w:val="21"/>
        </w:rPr>
        <w:t>ë</w:t>
      </w:r>
      <w:r>
        <w:rPr>
          <w:rFonts w:ascii="Arial" w:hAnsi="Arial" w:cs="Arial"/>
          <w:sz w:val="21"/>
          <w:szCs w:val="21"/>
        </w:rPr>
        <w:t>simit p</w:t>
      </w:r>
      <w:r w:rsidR="00E719E0">
        <w:rPr>
          <w:rFonts w:ascii="Arial" w:hAnsi="Arial" w:cs="Arial"/>
          <w:sz w:val="21"/>
          <w:szCs w:val="21"/>
        </w:rPr>
        <w:t>ë</w:t>
      </w:r>
      <w:r>
        <w:rPr>
          <w:rFonts w:ascii="Arial" w:hAnsi="Arial" w:cs="Arial"/>
          <w:sz w:val="21"/>
          <w:szCs w:val="21"/>
        </w:rPr>
        <w:t>r pun</w:t>
      </w:r>
      <w:r w:rsidR="00E719E0">
        <w:rPr>
          <w:rFonts w:ascii="Arial" w:hAnsi="Arial" w:cs="Arial"/>
          <w:sz w:val="21"/>
          <w:szCs w:val="21"/>
        </w:rPr>
        <w:t>ë</w:t>
      </w:r>
      <w:r>
        <w:rPr>
          <w:rFonts w:ascii="Arial" w:hAnsi="Arial" w:cs="Arial"/>
          <w:sz w:val="21"/>
          <w:szCs w:val="21"/>
        </w:rPr>
        <w:t xml:space="preserve">sim (xpuna.com, </w:t>
      </w:r>
      <w:r w:rsidR="00441A2A">
        <w:rPr>
          <w:rFonts w:ascii="Arial" w:hAnsi="Arial" w:cs="Arial"/>
          <w:sz w:val="21"/>
          <w:szCs w:val="21"/>
        </w:rPr>
        <w:t>KIMERK</w:t>
      </w:r>
      <w:r>
        <w:rPr>
          <w:rFonts w:ascii="Arial" w:hAnsi="Arial" w:cs="Arial"/>
          <w:sz w:val="21"/>
          <w:szCs w:val="21"/>
        </w:rPr>
        <w:t xml:space="preserve"> dhe punaime.org)</w:t>
      </w:r>
      <w:r w:rsidR="00A72820">
        <w:rPr>
          <w:rFonts w:ascii="Arial" w:hAnsi="Arial" w:cs="Arial"/>
          <w:sz w:val="21"/>
          <w:szCs w:val="21"/>
        </w:rPr>
        <w:t>. P</w:t>
      </w:r>
      <w:r w:rsidR="00E719E0">
        <w:rPr>
          <w:rFonts w:ascii="Arial" w:hAnsi="Arial" w:cs="Arial"/>
          <w:sz w:val="21"/>
          <w:szCs w:val="21"/>
        </w:rPr>
        <w:t>ë</w:t>
      </w:r>
      <w:r w:rsidR="00A72820">
        <w:rPr>
          <w:rFonts w:ascii="Arial" w:hAnsi="Arial" w:cs="Arial"/>
          <w:sz w:val="21"/>
          <w:szCs w:val="21"/>
        </w:rPr>
        <w:t>rmes k</w:t>
      </w:r>
      <w:r w:rsidR="00E719E0">
        <w:rPr>
          <w:rFonts w:ascii="Arial" w:hAnsi="Arial" w:cs="Arial"/>
          <w:sz w:val="21"/>
          <w:szCs w:val="21"/>
        </w:rPr>
        <w:t>ë</w:t>
      </w:r>
      <w:r w:rsidR="00A72820">
        <w:rPr>
          <w:rFonts w:ascii="Arial" w:hAnsi="Arial" w:cs="Arial"/>
          <w:sz w:val="21"/>
          <w:szCs w:val="21"/>
        </w:rPr>
        <w:t>tyre modeleve jan</w:t>
      </w:r>
      <w:r w:rsidR="00E719E0">
        <w:rPr>
          <w:rFonts w:ascii="Arial" w:hAnsi="Arial" w:cs="Arial"/>
          <w:sz w:val="21"/>
          <w:szCs w:val="21"/>
        </w:rPr>
        <w:t>ë</w:t>
      </w:r>
      <w:r w:rsidR="00A72820">
        <w:rPr>
          <w:rFonts w:ascii="Arial" w:hAnsi="Arial" w:cs="Arial"/>
          <w:sz w:val="21"/>
          <w:szCs w:val="21"/>
        </w:rPr>
        <w:t xml:space="preserve"> zhvulluar edhe dy sh</w:t>
      </w:r>
      <w:r w:rsidR="00E719E0">
        <w:rPr>
          <w:rFonts w:ascii="Arial" w:hAnsi="Arial" w:cs="Arial"/>
          <w:sz w:val="21"/>
          <w:szCs w:val="21"/>
        </w:rPr>
        <w:t>ë</w:t>
      </w:r>
      <w:r w:rsidR="00A72820">
        <w:rPr>
          <w:rFonts w:ascii="Arial" w:hAnsi="Arial" w:cs="Arial"/>
          <w:sz w:val="21"/>
          <w:szCs w:val="21"/>
        </w:rPr>
        <w:t>rbime t</w:t>
      </w:r>
      <w:r w:rsidR="00E719E0">
        <w:rPr>
          <w:rFonts w:ascii="Arial" w:hAnsi="Arial" w:cs="Arial"/>
          <w:sz w:val="21"/>
          <w:szCs w:val="21"/>
        </w:rPr>
        <w:t>ë</w:t>
      </w:r>
      <w:r w:rsidR="00A72820">
        <w:rPr>
          <w:rFonts w:ascii="Arial" w:hAnsi="Arial" w:cs="Arial"/>
          <w:sz w:val="21"/>
          <w:szCs w:val="21"/>
        </w:rPr>
        <w:t xml:space="preserve"> sektorit specifik p</w:t>
      </w:r>
      <w:r w:rsidR="00E719E0">
        <w:rPr>
          <w:rFonts w:ascii="Arial" w:hAnsi="Arial" w:cs="Arial"/>
          <w:sz w:val="21"/>
          <w:szCs w:val="21"/>
        </w:rPr>
        <w:t>ë</w:t>
      </w:r>
      <w:r w:rsidR="00A72820">
        <w:rPr>
          <w:rFonts w:ascii="Arial" w:hAnsi="Arial" w:cs="Arial"/>
          <w:sz w:val="21"/>
          <w:szCs w:val="21"/>
        </w:rPr>
        <w:t>r nd</w:t>
      </w:r>
      <w:r w:rsidR="00E719E0">
        <w:rPr>
          <w:rFonts w:ascii="Arial" w:hAnsi="Arial" w:cs="Arial"/>
          <w:sz w:val="21"/>
          <w:szCs w:val="21"/>
        </w:rPr>
        <w:t>ë</w:t>
      </w:r>
      <w:r w:rsidR="00A72820">
        <w:rPr>
          <w:rFonts w:ascii="Arial" w:hAnsi="Arial" w:cs="Arial"/>
          <w:sz w:val="21"/>
          <w:szCs w:val="21"/>
        </w:rPr>
        <w:t>rmjet</w:t>
      </w:r>
      <w:r w:rsidR="00E719E0">
        <w:rPr>
          <w:rFonts w:ascii="Arial" w:hAnsi="Arial" w:cs="Arial"/>
          <w:sz w:val="21"/>
          <w:szCs w:val="21"/>
        </w:rPr>
        <w:t>ë</w:t>
      </w:r>
      <w:r w:rsidR="00A72820">
        <w:rPr>
          <w:rFonts w:ascii="Arial" w:hAnsi="Arial" w:cs="Arial"/>
          <w:sz w:val="21"/>
          <w:szCs w:val="21"/>
        </w:rPr>
        <w:t>sim n</w:t>
      </w:r>
      <w:r w:rsidR="00E719E0">
        <w:rPr>
          <w:rFonts w:ascii="Arial" w:hAnsi="Arial" w:cs="Arial"/>
          <w:sz w:val="21"/>
          <w:szCs w:val="21"/>
        </w:rPr>
        <w:t>ë</w:t>
      </w:r>
      <w:r w:rsidR="00A72820">
        <w:rPr>
          <w:rFonts w:ascii="Arial" w:hAnsi="Arial" w:cs="Arial"/>
          <w:sz w:val="21"/>
          <w:szCs w:val="21"/>
        </w:rPr>
        <w:t xml:space="preserve"> pun</w:t>
      </w:r>
      <w:r w:rsidR="00E719E0">
        <w:rPr>
          <w:rFonts w:ascii="Arial" w:hAnsi="Arial" w:cs="Arial"/>
          <w:sz w:val="21"/>
          <w:szCs w:val="21"/>
        </w:rPr>
        <w:t>ë</w:t>
      </w:r>
      <w:r w:rsidR="00A72820">
        <w:rPr>
          <w:rFonts w:ascii="Arial" w:hAnsi="Arial" w:cs="Arial"/>
          <w:sz w:val="21"/>
          <w:szCs w:val="21"/>
        </w:rPr>
        <w:t>sim (sh</w:t>
      </w:r>
      <w:r w:rsidR="00E719E0">
        <w:rPr>
          <w:rFonts w:ascii="Arial" w:hAnsi="Arial" w:cs="Arial"/>
          <w:sz w:val="21"/>
          <w:szCs w:val="21"/>
        </w:rPr>
        <w:t>ë</w:t>
      </w:r>
      <w:r w:rsidR="00A72820">
        <w:rPr>
          <w:rFonts w:ascii="Arial" w:hAnsi="Arial" w:cs="Arial"/>
          <w:sz w:val="21"/>
          <w:szCs w:val="21"/>
        </w:rPr>
        <w:t>rbimet e specializuara t</w:t>
      </w:r>
      <w:r w:rsidR="00E719E0">
        <w:rPr>
          <w:rFonts w:ascii="Arial" w:hAnsi="Arial" w:cs="Arial"/>
          <w:sz w:val="21"/>
          <w:szCs w:val="21"/>
        </w:rPr>
        <w:t>ë</w:t>
      </w:r>
      <w:r w:rsidR="00A72820">
        <w:rPr>
          <w:rFonts w:ascii="Arial" w:hAnsi="Arial" w:cs="Arial"/>
          <w:sz w:val="21"/>
          <w:szCs w:val="21"/>
        </w:rPr>
        <w:t xml:space="preserve"> pun</w:t>
      </w:r>
      <w:r w:rsidR="00E719E0">
        <w:rPr>
          <w:rFonts w:ascii="Arial" w:hAnsi="Arial" w:cs="Arial"/>
          <w:sz w:val="21"/>
          <w:szCs w:val="21"/>
        </w:rPr>
        <w:t>ë</w:t>
      </w:r>
      <w:r w:rsidR="00A72820">
        <w:rPr>
          <w:rFonts w:ascii="Arial" w:hAnsi="Arial" w:cs="Arial"/>
          <w:sz w:val="21"/>
          <w:szCs w:val="21"/>
        </w:rPr>
        <w:t>simit p</w:t>
      </w:r>
      <w:r w:rsidR="00E719E0">
        <w:rPr>
          <w:rFonts w:ascii="Arial" w:hAnsi="Arial" w:cs="Arial"/>
          <w:sz w:val="21"/>
          <w:szCs w:val="21"/>
        </w:rPr>
        <w:t>ë</w:t>
      </w:r>
      <w:r w:rsidR="00A72820">
        <w:rPr>
          <w:rFonts w:ascii="Arial" w:hAnsi="Arial" w:cs="Arial"/>
          <w:sz w:val="21"/>
          <w:szCs w:val="21"/>
        </w:rPr>
        <w:t>r sektorin e shitjes dhe sektorin e p</w:t>
      </w:r>
      <w:r w:rsidR="00E719E0">
        <w:rPr>
          <w:rFonts w:ascii="Arial" w:hAnsi="Arial" w:cs="Arial"/>
          <w:sz w:val="21"/>
          <w:szCs w:val="21"/>
        </w:rPr>
        <w:t>ë</w:t>
      </w:r>
      <w:r w:rsidR="00A72820">
        <w:rPr>
          <w:rFonts w:ascii="Arial" w:hAnsi="Arial" w:cs="Arial"/>
          <w:sz w:val="21"/>
          <w:szCs w:val="21"/>
        </w:rPr>
        <w:t>rpunimit t</w:t>
      </w:r>
      <w:r w:rsidR="00E719E0">
        <w:rPr>
          <w:rFonts w:ascii="Arial" w:hAnsi="Arial" w:cs="Arial"/>
          <w:sz w:val="21"/>
          <w:szCs w:val="21"/>
        </w:rPr>
        <w:t>ë</w:t>
      </w:r>
      <w:r w:rsidR="00A72820">
        <w:rPr>
          <w:rFonts w:ascii="Arial" w:hAnsi="Arial" w:cs="Arial"/>
          <w:sz w:val="21"/>
          <w:szCs w:val="21"/>
        </w:rPr>
        <w:t xml:space="preserve"> metalit n</w:t>
      </w:r>
      <w:r w:rsidR="00E719E0">
        <w:rPr>
          <w:rFonts w:ascii="Arial" w:hAnsi="Arial" w:cs="Arial"/>
          <w:sz w:val="21"/>
          <w:szCs w:val="21"/>
        </w:rPr>
        <w:t>ë</w:t>
      </w:r>
      <w:r w:rsidR="00A72820">
        <w:rPr>
          <w:rFonts w:ascii="Arial" w:hAnsi="Arial" w:cs="Arial"/>
          <w:sz w:val="21"/>
          <w:szCs w:val="21"/>
        </w:rPr>
        <w:t xml:space="preserve"> Kosov</w:t>
      </w:r>
      <w:r w:rsidR="00E719E0">
        <w:rPr>
          <w:rFonts w:ascii="Arial" w:hAnsi="Arial" w:cs="Arial"/>
          <w:sz w:val="21"/>
          <w:szCs w:val="21"/>
        </w:rPr>
        <w:t>ë</w:t>
      </w:r>
      <w:r w:rsidR="00A72820">
        <w:rPr>
          <w:rFonts w:ascii="Arial" w:hAnsi="Arial" w:cs="Arial"/>
          <w:sz w:val="21"/>
          <w:szCs w:val="21"/>
        </w:rPr>
        <w:t>)</w:t>
      </w:r>
      <w:r w:rsidR="00A66E40">
        <w:rPr>
          <w:rFonts w:ascii="Arial" w:hAnsi="Arial" w:cs="Arial"/>
          <w:sz w:val="21"/>
          <w:szCs w:val="21"/>
        </w:rPr>
        <w:t>;</w:t>
      </w:r>
      <w:r w:rsidR="00A72820">
        <w:rPr>
          <w:rFonts w:ascii="Arial" w:hAnsi="Arial" w:cs="Arial"/>
          <w:sz w:val="21"/>
          <w:szCs w:val="21"/>
        </w:rPr>
        <w:t xml:space="preserve">  </w:t>
      </w:r>
    </w:p>
    <w:p w14:paraId="1C32E4D0" w14:textId="77777777" w:rsidR="00A66E40" w:rsidRDefault="00A66E40" w:rsidP="000D5703">
      <w:pPr>
        <w:pStyle w:val="ListParagraph"/>
        <w:numPr>
          <w:ilvl w:val="0"/>
          <w:numId w:val="53"/>
        </w:numPr>
        <w:spacing w:after="160" w:line="259" w:lineRule="auto"/>
        <w:jc w:val="both"/>
        <w:rPr>
          <w:rFonts w:ascii="Arial" w:hAnsi="Arial" w:cs="Arial"/>
          <w:sz w:val="21"/>
          <w:szCs w:val="21"/>
        </w:rPr>
      </w:pPr>
      <w:r>
        <w:rPr>
          <w:rFonts w:ascii="Arial" w:hAnsi="Arial" w:cs="Arial"/>
          <w:sz w:val="21"/>
          <w:szCs w:val="21"/>
        </w:rPr>
        <w:t>EYE ka mb</w:t>
      </w:r>
      <w:r w:rsidR="00E719E0">
        <w:rPr>
          <w:rFonts w:ascii="Arial" w:hAnsi="Arial" w:cs="Arial"/>
          <w:sz w:val="21"/>
          <w:szCs w:val="21"/>
        </w:rPr>
        <w:t>ë</w:t>
      </w:r>
      <w:r>
        <w:rPr>
          <w:rFonts w:ascii="Arial" w:hAnsi="Arial" w:cs="Arial"/>
          <w:sz w:val="21"/>
          <w:szCs w:val="21"/>
        </w:rPr>
        <w:t>shtetur zhvillimin e nj</w:t>
      </w:r>
      <w:r w:rsidR="00E719E0">
        <w:rPr>
          <w:rFonts w:ascii="Arial" w:hAnsi="Arial" w:cs="Arial"/>
          <w:sz w:val="21"/>
          <w:szCs w:val="21"/>
        </w:rPr>
        <w:t>ë</w:t>
      </w:r>
      <w:r>
        <w:rPr>
          <w:rFonts w:ascii="Arial" w:hAnsi="Arial" w:cs="Arial"/>
          <w:sz w:val="21"/>
          <w:szCs w:val="21"/>
        </w:rPr>
        <w:t xml:space="preserve"> produkti t</w:t>
      </w:r>
      <w:r w:rsidR="00E719E0">
        <w:rPr>
          <w:rFonts w:ascii="Arial" w:hAnsi="Arial" w:cs="Arial"/>
          <w:sz w:val="21"/>
          <w:szCs w:val="21"/>
        </w:rPr>
        <w:t>ë</w:t>
      </w:r>
      <w:r>
        <w:rPr>
          <w:rFonts w:ascii="Arial" w:hAnsi="Arial" w:cs="Arial"/>
          <w:sz w:val="21"/>
          <w:szCs w:val="21"/>
        </w:rPr>
        <w:t xml:space="preserve"> ri t</w:t>
      </w:r>
      <w:r w:rsidR="00E719E0">
        <w:rPr>
          <w:rFonts w:ascii="Arial" w:hAnsi="Arial" w:cs="Arial"/>
          <w:sz w:val="21"/>
          <w:szCs w:val="21"/>
        </w:rPr>
        <w:t>ë</w:t>
      </w:r>
      <w:r>
        <w:rPr>
          <w:rFonts w:ascii="Arial" w:hAnsi="Arial" w:cs="Arial"/>
          <w:sz w:val="21"/>
          <w:szCs w:val="21"/>
        </w:rPr>
        <w:t xml:space="preserve"> BNJ</w:t>
      </w:r>
      <w:r w:rsidR="00726209">
        <w:rPr>
          <w:rFonts w:ascii="Arial" w:hAnsi="Arial" w:cs="Arial"/>
          <w:sz w:val="21"/>
          <w:szCs w:val="21"/>
        </w:rPr>
        <w:t>-s</w:t>
      </w:r>
      <w:r w:rsidR="00726209" w:rsidRPr="00726209">
        <w:rPr>
          <w:rFonts w:ascii="Arial" w:hAnsi="Arial" w:cs="Arial"/>
          <w:sz w:val="21"/>
          <w:szCs w:val="21"/>
          <w:lang w:val="en-GB"/>
        </w:rPr>
        <w:t>ë</w:t>
      </w:r>
      <w:r>
        <w:rPr>
          <w:rFonts w:ascii="Arial" w:hAnsi="Arial" w:cs="Arial"/>
          <w:sz w:val="21"/>
          <w:szCs w:val="21"/>
        </w:rPr>
        <w:t>, si mb</w:t>
      </w:r>
      <w:r w:rsidR="00E719E0">
        <w:rPr>
          <w:rFonts w:ascii="Arial" w:hAnsi="Arial" w:cs="Arial"/>
          <w:sz w:val="21"/>
          <w:szCs w:val="21"/>
        </w:rPr>
        <w:t>ë</w:t>
      </w:r>
      <w:r>
        <w:rPr>
          <w:rFonts w:ascii="Arial" w:hAnsi="Arial" w:cs="Arial"/>
          <w:sz w:val="21"/>
          <w:szCs w:val="21"/>
        </w:rPr>
        <w:t>shtetje p</w:t>
      </w:r>
      <w:r w:rsidR="00E719E0">
        <w:rPr>
          <w:rFonts w:ascii="Arial" w:hAnsi="Arial" w:cs="Arial"/>
          <w:sz w:val="21"/>
          <w:szCs w:val="21"/>
        </w:rPr>
        <w:t>ë</w:t>
      </w:r>
      <w:r>
        <w:rPr>
          <w:rFonts w:ascii="Arial" w:hAnsi="Arial" w:cs="Arial"/>
          <w:sz w:val="21"/>
          <w:szCs w:val="21"/>
        </w:rPr>
        <w:t>r p</w:t>
      </w:r>
      <w:r w:rsidR="00E719E0">
        <w:rPr>
          <w:rFonts w:ascii="Arial" w:hAnsi="Arial" w:cs="Arial"/>
          <w:sz w:val="21"/>
          <w:szCs w:val="21"/>
        </w:rPr>
        <w:t>ë</w:t>
      </w:r>
      <w:r>
        <w:rPr>
          <w:rFonts w:ascii="Arial" w:hAnsi="Arial" w:cs="Arial"/>
          <w:sz w:val="21"/>
          <w:szCs w:val="21"/>
        </w:rPr>
        <w:t>rgjigje ndaj COVID-19 (SIMBA si pjes</w:t>
      </w:r>
      <w:r w:rsidR="00E719E0">
        <w:rPr>
          <w:rFonts w:ascii="Arial" w:hAnsi="Arial" w:cs="Arial"/>
          <w:sz w:val="21"/>
          <w:szCs w:val="21"/>
        </w:rPr>
        <w:t>ë</w:t>
      </w:r>
      <w:r>
        <w:rPr>
          <w:rFonts w:ascii="Arial" w:hAnsi="Arial" w:cs="Arial"/>
          <w:sz w:val="21"/>
          <w:szCs w:val="21"/>
        </w:rPr>
        <w:t xml:space="preserve"> e Human Po</w:t>
      </w:r>
      <w:r w:rsidR="00726209">
        <w:rPr>
          <w:rFonts w:ascii="Arial" w:hAnsi="Arial" w:cs="Arial"/>
          <w:sz w:val="21"/>
          <w:szCs w:val="21"/>
        </w:rPr>
        <w:t>w</w:t>
      </w:r>
      <w:r>
        <w:rPr>
          <w:rFonts w:ascii="Arial" w:hAnsi="Arial" w:cs="Arial"/>
          <w:sz w:val="21"/>
          <w:szCs w:val="21"/>
        </w:rPr>
        <w:t xml:space="preserve">er); </w:t>
      </w:r>
      <w:r w:rsidR="00726209">
        <w:rPr>
          <w:rFonts w:ascii="Arial" w:hAnsi="Arial" w:cs="Arial"/>
          <w:sz w:val="21"/>
          <w:szCs w:val="21"/>
        </w:rPr>
        <w:t xml:space="preserve"> </w:t>
      </w:r>
    </w:p>
    <w:p w14:paraId="6780B609" w14:textId="77777777" w:rsidR="0004696F" w:rsidRDefault="0004696F" w:rsidP="000D5703">
      <w:pPr>
        <w:pStyle w:val="ListParagraph"/>
        <w:numPr>
          <w:ilvl w:val="0"/>
          <w:numId w:val="53"/>
        </w:numPr>
        <w:spacing w:after="160" w:line="259" w:lineRule="auto"/>
        <w:jc w:val="both"/>
        <w:rPr>
          <w:rFonts w:ascii="Arial" w:hAnsi="Arial" w:cs="Arial"/>
          <w:sz w:val="21"/>
          <w:szCs w:val="21"/>
        </w:rPr>
      </w:pPr>
      <w:r>
        <w:rPr>
          <w:rFonts w:ascii="Arial" w:hAnsi="Arial" w:cs="Arial"/>
          <w:sz w:val="21"/>
          <w:szCs w:val="21"/>
        </w:rPr>
        <w:t>1 mjet i nd</w:t>
      </w:r>
      <w:r w:rsidR="00E719E0">
        <w:rPr>
          <w:rFonts w:ascii="Arial" w:hAnsi="Arial" w:cs="Arial"/>
          <w:sz w:val="21"/>
          <w:szCs w:val="21"/>
        </w:rPr>
        <w:t>ë</w:t>
      </w:r>
      <w:r>
        <w:rPr>
          <w:rFonts w:ascii="Arial" w:hAnsi="Arial" w:cs="Arial"/>
          <w:sz w:val="21"/>
          <w:szCs w:val="21"/>
        </w:rPr>
        <w:t>rmjet</w:t>
      </w:r>
      <w:r w:rsidR="00E719E0">
        <w:rPr>
          <w:rFonts w:ascii="Arial" w:hAnsi="Arial" w:cs="Arial"/>
          <w:sz w:val="21"/>
          <w:szCs w:val="21"/>
        </w:rPr>
        <w:t>ë</w:t>
      </w:r>
      <w:r>
        <w:rPr>
          <w:rFonts w:ascii="Arial" w:hAnsi="Arial" w:cs="Arial"/>
          <w:sz w:val="21"/>
          <w:szCs w:val="21"/>
        </w:rPr>
        <w:t>simit p</w:t>
      </w:r>
      <w:r w:rsidR="00E719E0">
        <w:rPr>
          <w:rFonts w:ascii="Arial" w:hAnsi="Arial" w:cs="Arial"/>
          <w:sz w:val="21"/>
          <w:szCs w:val="21"/>
        </w:rPr>
        <w:t>ë</w:t>
      </w:r>
      <w:r>
        <w:rPr>
          <w:rFonts w:ascii="Arial" w:hAnsi="Arial" w:cs="Arial"/>
          <w:sz w:val="21"/>
          <w:szCs w:val="21"/>
        </w:rPr>
        <w:t>r pun</w:t>
      </w:r>
      <w:r w:rsidR="00E719E0">
        <w:rPr>
          <w:rFonts w:ascii="Arial" w:hAnsi="Arial" w:cs="Arial"/>
          <w:sz w:val="21"/>
          <w:szCs w:val="21"/>
        </w:rPr>
        <w:t>ë</w:t>
      </w:r>
      <w:r>
        <w:rPr>
          <w:rFonts w:ascii="Arial" w:hAnsi="Arial" w:cs="Arial"/>
          <w:sz w:val="21"/>
          <w:szCs w:val="21"/>
        </w:rPr>
        <w:t>sim n</w:t>
      </w:r>
      <w:r w:rsidR="00E719E0">
        <w:rPr>
          <w:rFonts w:ascii="Arial" w:hAnsi="Arial" w:cs="Arial"/>
          <w:sz w:val="21"/>
          <w:szCs w:val="21"/>
        </w:rPr>
        <w:t>ë</w:t>
      </w:r>
      <w:r>
        <w:rPr>
          <w:rFonts w:ascii="Arial" w:hAnsi="Arial" w:cs="Arial"/>
          <w:sz w:val="21"/>
          <w:szCs w:val="21"/>
        </w:rPr>
        <w:t xml:space="preserve"> gjuh</w:t>
      </w:r>
      <w:r w:rsidR="00E719E0">
        <w:rPr>
          <w:rFonts w:ascii="Arial" w:hAnsi="Arial" w:cs="Arial"/>
          <w:sz w:val="21"/>
          <w:szCs w:val="21"/>
        </w:rPr>
        <w:t>ë</w:t>
      </w:r>
      <w:r>
        <w:rPr>
          <w:rFonts w:ascii="Arial" w:hAnsi="Arial" w:cs="Arial"/>
          <w:sz w:val="21"/>
          <w:szCs w:val="21"/>
        </w:rPr>
        <w:t>n serbe n</w:t>
      </w:r>
      <w:r w:rsidR="00E719E0">
        <w:rPr>
          <w:rFonts w:ascii="Arial" w:hAnsi="Arial" w:cs="Arial"/>
          <w:sz w:val="21"/>
          <w:szCs w:val="21"/>
        </w:rPr>
        <w:t>ë</w:t>
      </w:r>
      <w:r>
        <w:rPr>
          <w:rFonts w:ascii="Arial" w:hAnsi="Arial" w:cs="Arial"/>
          <w:sz w:val="21"/>
          <w:szCs w:val="21"/>
        </w:rPr>
        <w:t xml:space="preserve"> kuad</w:t>
      </w:r>
      <w:r w:rsidR="00E719E0">
        <w:rPr>
          <w:rFonts w:ascii="Arial" w:hAnsi="Arial" w:cs="Arial"/>
          <w:sz w:val="21"/>
          <w:szCs w:val="21"/>
        </w:rPr>
        <w:t>ë</w:t>
      </w:r>
      <w:r>
        <w:rPr>
          <w:rFonts w:ascii="Arial" w:hAnsi="Arial" w:cs="Arial"/>
          <w:sz w:val="21"/>
          <w:szCs w:val="21"/>
        </w:rPr>
        <w:t xml:space="preserve">r </w:t>
      </w:r>
      <w:r w:rsidR="00726209">
        <w:rPr>
          <w:rFonts w:ascii="Arial" w:hAnsi="Arial" w:cs="Arial"/>
          <w:sz w:val="21"/>
          <w:szCs w:val="21"/>
        </w:rPr>
        <w:t>t</w:t>
      </w:r>
      <w:r w:rsidR="00726209" w:rsidRPr="00726209">
        <w:rPr>
          <w:rFonts w:ascii="Arial" w:hAnsi="Arial" w:cs="Arial"/>
          <w:sz w:val="21"/>
          <w:szCs w:val="21"/>
          <w:lang w:val="en-GB"/>
        </w:rPr>
        <w:t>ë</w:t>
      </w:r>
      <w:r w:rsidR="00726209">
        <w:rPr>
          <w:rFonts w:ascii="Arial" w:hAnsi="Arial" w:cs="Arial"/>
          <w:sz w:val="21"/>
          <w:szCs w:val="21"/>
          <w:lang w:val="en-GB"/>
        </w:rPr>
        <w:t xml:space="preserve"> </w:t>
      </w:r>
      <w:r>
        <w:rPr>
          <w:rFonts w:ascii="Arial" w:hAnsi="Arial" w:cs="Arial"/>
          <w:sz w:val="21"/>
          <w:szCs w:val="21"/>
        </w:rPr>
        <w:t>ueb-faqes s</w:t>
      </w:r>
      <w:r w:rsidR="00E719E0">
        <w:rPr>
          <w:rFonts w:ascii="Arial" w:hAnsi="Arial" w:cs="Arial"/>
          <w:sz w:val="21"/>
          <w:szCs w:val="21"/>
        </w:rPr>
        <w:t>ë</w:t>
      </w:r>
      <w:r>
        <w:rPr>
          <w:rFonts w:ascii="Arial" w:hAnsi="Arial" w:cs="Arial"/>
          <w:sz w:val="21"/>
          <w:szCs w:val="21"/>
        </w:rPr>
        <w:t xml:space="preserve"> RTV KIM, q</w:t>
      </w:r>
      <w:r w:rsidR="00E719E0">
        <w:rPr>
          <w:rFonts w:ascii="Arial" w:hAnsi="Arial" w:cs="Arial"/>
          <w:sz w:val="21"/>
          <w:szCs w:val="21"/>
        </w:rPr>
        <w:t>ë</w:t>
      </w:r>
      <w:r>
        <w:rPr>
          <w:rFonts w:ascii="Arial" w:hAnsi="Arial" w:cs="Arial"/>
          <w:sz w:val="21"/>
          <w:szCs w:val="21"/>
        </w:rPr>
        <w:t xml:space="preserve"> sh</w:t>
      </w:r>
      <w:r w:rsidR="00E719E0">
        <w:rPr>
          <w:rFonts w:ascii="Arial" w:hAnsi="Arial" w:cs="Arial"/>
          <w:sz w:val="21"/>
          <w:szCs w:val="21"/>
        </w:rPr>
        <w:t>ë</w:t>
      </w:r>
      <w:r>
        <w:rPr>
          <w:rFonts w:ascii="Arial" w:hAnsi="Arial" w:cs="Arial"/>
          <w:sz w:val="21"/>
          <w:szCs w:val="21"/>
        </w:rPr>
        <w:t>njestron komunitetin serb;</w:t>
      </w:r>
    </w:p>
    <w:p w14:paraId="4FD45322" w14:textId="77777777" w:rsidR="0004696F" w:rsidRDefault="0004696F" w:rsidP="000D5703">
      <w:pPr>
        <w:pStyle w:val="ListParagraph"/>
        <w:numPr>
          <w:ilvl w:val="0"/>
          <w:numId w:val="53"/>
        </w:numPr>
        <w:spacing w:after="160" w:line="259" w:lineRule="auto"/>
        <w:jc w:val="both"/>
        <w:rPr>
          <w:rFonts w:ascii="Arial" w:hAnsi="Arial" w:cs="Arial"/>
          <w:sz w:val="21"/>
          <w:szCs w:val="21"/>
        </w:rPr>
      </w:pPr>
      <w:r>
        <w:rPr>
          <w:rFonts w:ascii="Arial" w:hAnsi="Arial" w:cs="Arial"/>
          <w:sz w:val="21"/>
          <w:szCs w:val="21"/>
        </w:rPr>
        <w:t>Nd</w:t>
      </w:r>
      <w:r w:rsidR="00E719E0">
        <w:rPr>
          <w:rFonts w:ascii="Arial" w:hAnsi="Arial" w:cs="Arial"/>
          <w:sz w:val="21"/>
          <w:szCs w:val="21"/>
        </w:rPr>
        <w:t>ë</w:t>
      </w:r>
      <w:r>
        <w:rPr>
          <w:rFonts w:ascii="Arial" w:hAnsi="Arial" w:cs="Arial"/>
          <w:sz w:val="21"/>
          <w:szCs w:val="21"/>
        </w:rPr>
        <w:t>rmjet</w:t>
      </w:r>
      <w:r w:rsidR="00E719E0">
        <w:rPr>
          <w:rFonts w:ascii="Arial" w:hAnsi="Arial" w:cs="Arial"/>
          <w:sz w:val="21"/>
          <w:szCs w:val="21"/>
        </w:rPr>
        <w:t>ë</w:t>
      </w:r>
      <w:r>
        <w:rPr>
          <w:rFonts w:ascii="Arial" w:hAnsi="Arial" w:cs="Arial"/>
          <w:sz w:val="21"/>
          <w:szCs w:val="21"/>
        </w:rPr>
        <w:t>simi p</w:t>
      </w:r>
      <w:r w:rsidR="00E719E0">
        <w:rPr>
          <w:rFonts w:ascii="Arial" w:hAnsi="Arial" w:cs="Arial"/>
          <w:sz w:val="21"/>
          <w:szCs w:val="21"/>
        </w:rPr>
        <w:t>ë</w:t>
      </w:r>
      <w:r>
        <w:rPr>
          <w:rFonts w:ascii="Arial" w:hAnsi="Arial" w:cs="Arial"/>
          <w:sz w:val="21"/>
          <w:szCs w:val="21"/>
        </w:rPr>
        <w:t>r pun</w:t>
      </w:r>
      <w:r w:rsidR="00E719E0">
        <w:rPr>
          <w:rFonts w:ascii="Arial" w:hAnsi="Arial" w:cs="Arial"/>
          <w:sz w:val="21"/>
          <w:szCs w:val="21"/>
        </w:rPr>
        <w:t>ë</w:t>
      </w:r>
      <w:r>
        <w:rPr>
          <w:rFonts w:ascii="Arial" w:hAnsi="Arial" w:cs="Arial"/>
          <w:sz w:val="21"/>
          <w:szCs w:val="21"/>
        </w:rPr>
        <w:t>sim t</w:t>
      </w:r>
      <w:r w:rsidR="00E719E0">
        <w:rPr>
          <w:rFonts w:ascii="Arial" w:hAnsi="Arial" w:cs="Arial"/>
          <w:sz w:val="21"/>
          <w:szCs w:val="21"/>
        </w:rPr>
        <w:t>ë</w:t>
      </w:r>
      <w:r>
        <w:rPr>
          <w:rFonts w:ascii="Arial" w:hAnsi="Arial" w:cs="Arial"/>
          <w:sz w:val="21"/>
          <w:szCs w:val="21"/>
        </w:rPr>
        <w:t xml:space="preserve"> p</w:t>
      </w:r>
      <w:r w:rsidR="00E719E0">
        <w:rPr>
          <w:rFonts w:ascii="Arial" w:hAnsi="Arial" w:cs="Arial"/>
          <w:sz w:val="21"/>
          <w:szCs w:val="21"/>
        </w:rPr>
        <w:t>ë</w:t>
      </w:r>
      <w:r>
        <w:rPr>
          <w:rFonts w:ascii="Arial" w:hAnsi="Arial" w:cs="Arial"/>
          <w:sz w:val="21"/>
          <w:szCs w:val="21"/>
        </w:rPr>
        <w:t>rkohsh</w:t>
      </w:r>
      <w:r w:rsidR="00E719E0">
        <w:rPr>
          <w:rFonts w:ascii="Arial" w:hAnsi="Arial" w:cs="Arial"/>
          <w:sz w:val="21"/>
          <w:szCs w:val="21"/>
        </w:rPr>
        <w:t>ë</w:t>
      </w:r>
      <w:r>
        <w:rPr>
          <w:rFonts w:ascii="Arial" w:hAnsi="Arial" w:cs="Arial"/>
          <w:sz w:val="21"/>
          <w:szCs w:val="21"/>
        </w:rPr>
        <w:t>m apo sezonal p</w:t>
      </w:r>
      <w:r w:rsidR="00E719E0">
        <w:rPr>
          <w:rFonts w:ascii="Arial" w:hAnsi="Arial" w:cs="Arial"/>
          <w:sz w:val="21"/>
          <w:szCs w:val="21"/>
        </w:rPr>
        <w:t>ë</w:t>
      </w:r>
      <w:r>
        <w:rPr>
          <w:rFonts w:ascii="Arial" w:hAnsi="Arial" w:cs="Arial"/>
          <w:sz w:val="21"/>
          <w:szCs w:val="21"/>
        </w:rPr>
        <w:t>r komunitetin RAE n</w:t>
      </w:r>
      <w:r w:rsidR="00E719E0">
        <w:rPr>
          <w:rFonts w:ascii="Arial" w:hAnsi="Arial" w:cs="Arial"/>
          <w:sz w:val="21"/>
          <w:szCs w:val="21"/>
        </w:rPr>
        <w:t>ë</w:t>
      </w:r>
      <w:r>
        <w:rPr>
          <w:rFonts w:ascii="Arial" w:hAnsi="Arial" w:cs="Arial"/>
          <w:sz w:val="21"/>
          <w:szCs w:val="21"/>
        </w:rPr>
        <w:t xml:space="preserve"> industrin</w:t>
      </w:r>
      <w:r w:rsidR="00E719E0">
        <w:rPr>
          <w:rFonts w:ascii="Arial" w:hAnsi="Arial" w:cs="Arial"/>
          <w:sz w:val="21"/>
          <w:szCs w:val="21"/>
        </w:rPr>
        <w:t>ë</w:t>
      </w:r>
      <w:r>
        <w:rPr>
          <w:rFonts w:ascii="Arial" w:hAnsi="Arial" w:cs="Arial"/>
          <w:sz w:val="21"/>
          <w:szCs w:val="21"/>
        </w:rPr>
        <w:t xml:space="preserve"> e bujq</w:t>
      </w:r>
      <w:r w:rsidR="00E719E0">
        <w:rPr>
          <w:rFonts w:ascii="Arial" w:hAnsi="Arial" w:cs="Arial"/>
          <w:sz w:val="21"/>
          <w:szCs w:val="21"/>
        </w:rPr>
        <w:t>ë</w:t>
      </w:r>
      <w:r>
        <w:rPr>
          <w:rFonts w:ascii="Arial" w:hAnsi="Arial" w:cs="Arial"/>
          <w:sz w:val="21"/>
          <w:szCs w:val="21"/>
        </w:rPr>
        <w:t>sis</w:t>
      </w:r>
      <w:r w:rsidR="00E719E0">
        <w:rPr>
          <w:rFonts w:ascii="Arial" w:hAnsi="Arial" w:cs="Arial"/>
          <w:sz w:val="21"/>
          <w:szCs w:val="21"/>
        </w:rPr>
        <w:t>ë</w:t>
      </w:r>
      <w:r>
        <w:rPr>
          <w:rFonts w:ascii="Arial" w:hAnsi="Arial" w:cs="Arial"/>
          <w:sz w:val="21"/>
          <w:szCs w:val="21"/>
        </w:rPr>
        <w:t xml:space="preserve"> p</w:t>
      </w:r>
      <w:r w:rsidR="00E719E0">
        <w:rPr>
          <w:rFonts w:ascii="Arial" w:hAnsi="Arial" w:cs="Arial"/>
          <w:sz w:val="21"/>
          <w:szCs w:val="21"/>
        </w:rPr>
        <w:t>ë</w:t>
      </w:r>
      <w:r>
        <w:rPr>
          <w:rFonts w:ascii="Arial" w:hAnsi="Arial" w:cs="Arial"/>
          <w:sz w:val="21"/>
          <w:szCs w:val="21"/>
        </w:rPr>
        <w:t xml:space="preserve">rmes </w:t>
      </w:r>
      <w:r w:rsidRPr="0004696F">
        <w:rPr>
          <w:rFonts w:ascii="Arial" w:hAnsi="Arial" w:cs="Arial"/>
          <w:sz w:val="21"/>
          <w:szCs w:val="21"/>
          <w:lang w:val="en-GB"/>
        </w:rPr>
        <w:t>Prishtina Consulting Group</w:t>
      </w:r>
      <w:r>
        <w:rPr>
          <w:rFonts w:ascii="Arial" w:hAnsi="Arial" w:cs="Arial"/>
          <w:sz w:val="21"/>
          <w:szCs w:val="21"/>
          <w:lang w:val="en-GB"/>
        </w:rPr>
        <w:t xml:space="preserve">. </w:t>
      </w:r>
    </w:p>
    <w:p w14:paraId="1F860D5B" w14:textId="77777777" w:rsidR="00B26BAA" w:rsidRDefault="00B26BAA" w:rsidP="00923812">
      <w:pPr>
        <w:spacing w:after="200"/>
        <w:rPr>
          <w:rFonts w:eastAsia="Arial" w:cs="Arial"/>
          <w:bCs/>
          <w:kern w:val="24"/>
          <w:sz w:val="21"/>
          <w:szCs w:val="21"/>
          <w:lang w:eastAsia="de-DE"/>
        </w:rPr>
      </w:pPr>
      <w:r w:rsidRPr="00B26BAA">
        <w:rPr>
          <w:rFonts w:eastAsia="Arial" w:cs="Arial"/>
          <w:bCs/>
          <w:kern w:val="24"/>
          <w:sz w:val="21"/>
          <w:szCs w:val="21"/>
          <w:lang w:eastAsia="de-DE"/>
        </w:rPr>
        <w:t xml:space="preserve">EYE </w:t>
      </w:r>
      <w:r>
        <w:rPr>
          <w:rFonts w:eastAsia="Arial" w:cs="Arial"/>
          <w:bCs/>
          <w:kern w:val="24"/>
          <w:sz w:val="21"/>
          <w:szCs w:val="21"/>
          <w:lang w:eastAsia="de-DE"/>
        </w:rPr>
        <w:t>ka mbështetur</w:t>
      </w:r>
      <w:r w:rsidRPr="00B26BAA">
        <w:rPr>
          <w:rFonts w:eastAsia="Arial" w:cs="Arial"/>
          <w:bCs/>
          <w:kern w:val="24"/>
          <w:sz w:val="21"/>
          <w:szCs w:val="21"/>
          <w:lang w:eastAsia="de-DE"/>
        </w:rPr>
        <w:t xml:space="preserve"> 8 ofrues të ndryshëm të </w:t>
      </w:r>
      <w:r>
        <w:rPr>
          <w:rFonts w:eastAsia="Arial" w:cs="Arial"/>
          <w:bCs/>
          <w:kern w:val="24"/>
          <w:sz w:val="21"/>
          <w:szCs w:val="21"/>
          <w:lang w:eastAsia="de-DE"/>
        </w:rPr>
        <w:t>nd</w:t>
      </w:r>
      <w:r w:rsidR="00E719E0">
        <w:rPr>
          <w:rFonts w:eastAsia="Arial" w:cs="Arial"/>
          <w:bCs/>
          <w:kern w:val="24"/>
          <w:sz w:val="21"/>
          <w:szCs w:val="21"/>
          <w:lang w:eastAsia="de-DE"/>
        </w:rPr>
        <w:t>ë</w:t>
      </w:r>
      <w:r>
        <w:rPr>
          <w:rFonts w:eastAsia="Arial" w:cs="Arial"/>
          <w:bCs/>
          <w:kern w:val="24"/>
          <w:sz w:val="21"/>
          <w:szCs w:val="21"/>
          <w:lang w:eastAsia="de-DE"/>
        </w:rPr>
        <w:t>rmjet</w:t>
      </w:r>
      <w:r w:rsidR="00E719E0">
        <w:rPr>
          <w:rFonts w:eastAsia="Arial" w:cs="Arial"/>
          <w:bCs/>
          <w:kern w:val="24"/>
          <w:sz w:val="21"/>
          <w:szCs w:val="21"/>
          <w:lang w:eastAsia="de-DE"/>
        </w:rPr>
        <w:t>ë</w:t>
      </w:r>
      <w:r>
        <w:rPr>
          <w:rFonts w:eastAsia="Arial" w:cs="Arial"/>
          <w:bCs/>
          <w:kern w:val="24"/>
          <w:sz w:val="21"/>
          <w:szCs w:val="21"/>
          <w:lang w:eastAsia="de-DE"/>
        </w:rPr>
        <w:t>simit p</w:t>
      </w:r>
      <w:r w:rsidRPr="00B26BAA">
        <w:rPr>
          <w:rFonts w:eastAsia="Arial" w:cs="Arial"/>
          <w:bCs/>
          <w:kern w:val="24"/>
          <w:sz w:val="21"/>
          <w:szCs w:val="21"/>
          <w:lang w:eastAsia="de-DE"/>
        </w:rPr>
        <w:t>ë</w:t>
      </w:r>
      <w:r>
        <w:rPr>
          <w:rFonts w:eastAsia="Arial" w:cs="Arial"/>
          <w:bCs/>
          <w:kern w:val="24"/>
          <w:sz w:val="21"/>
          <w:szCs w:val="21"/>
          <w:lang w:eastAsia="de-DE"/>
        </w:rPr>
        <w:t>r</w:t>
      </w:r>
      <w:r w:rsidRPr="00B26BAA">
        <w:rPr>
          <w:rFonts w:eastAsia="Arial" w:cs="Arial"/>
          <w:bCs/>
          <w:kern w:val="24"/>
          <w:sz w:val="21"/>
          <w:szCs w:val="21"/>
          <w:lang w:eastAsia="de-DE"/>
        </w:rPr>
        <w:t xml:space="preserve"> punës</w:t>
      </w:r>
      <w:r>
        <w:rPr>
          <w:rFonts w:eastAsia="Arial" w:cs="Arial"/>
          <w:bCs/>
          <w:kern w:val="24"/>
          <w:sz w:val="21"/>
          <w:szCs w:val="21"/>
          <w:lang w:eastAsia="de-DE"/>
        </w:rPr>
        <w:t>im,</w:t>
      </w:r>
      <w:r w:rsidRPr="00B26BAA">
        <w:rPr>
          <w:rFonts w:eastAsia="Arial" w:cs="Arial"/>
          <w:bCs/>
          <w:kern w:val="24"/>
          <w:sz w:val="21"/>
          <w:szCs w:val="21"/>
          <w:lang w:eastAsia="de-DE"/>
        </w:rPr>
        <w:t xml:space="preserve"> që është dyfishi i objektivit prej 4. Sidoqoftë, të ardhurat e </w:t>
      </w:r>
      <w:r w:rsidR="00B86856">
        <w:rPr>
          <w:rFonts w:eastAsia="Arial" w:cs="Arial"/>
          <w:bCs/>
          <w:kern w:val="24"/>
          <w:sz w:val="21"/>
          <w:szCs w:val="21"/>
          <w:lang w:eastAsia="de-DE"/>
        </w:rPr>
        <w:t xml:space="preserve">gjeneruara </w:t>
      </w:r>
      <w:r w:rsidRPr="00B26BAA">
        <w:rPr>
          <w:rFonts w:eastAsia="Arial" w:cs="Arial"/>
          <w:bCs/>
          <w:kern w:val="24"/>
          <w:sz w:val="21"/>
          <w:szCs w:val="21"/>
          <w:lang w:eastAsia="de-DE"/>
        </w:rPr>
        <w:t xml:space="preserve">prej </w:t>
      </w:r>
      <w:r w:rsidR="00B86856">
        <w:rPr>
          <w:rFonts w:eastAsia="Arial" w:cs="Arial"/>
          <w:bCs/>
          <w:kern w:val="24"/>
          <w:sz w:val="21"/>
          <w:szCs w:val="21"/>
          <w:lang w:eastAsia="de-DE"/>
        </w:rPr>
        <w:t>120,000 CHF janë më të vogla se</w:t>
      </w:r>
      <w:r w:rsidRPr="00B26BAA">
        <w:rPr>
          <w:rFonts w:eastAsia="Arial" w:cs="Arial"/>
          <w:bCs/>
          <w:kern w:val="24"/>
          <w:sz w:val="21"/>
          <w:szCs w:val="21"/>
          <w:lang w:eastAsia="de-DE"/>
        </w:rPr>
        <w:t xml:space="preserve">sa </w:t>
      </w:r>
      <w:r w:rsidR="00B86856">
        <w:rPr>
          <w:rFonts w:eastAsia="Arial" w:cs="Arial"/>
          <w:bCs/>
          <w:kern w:val="24"/>
          <w:sz w:val="21"/>
          <w:szCs w:val="21"/>
          <w:lang w:eastAsia="de-DE"/>
        </w:rPr>
        <w:t>objektivi</w:t>
      </w:r>
      <w:r w:rsidRPr="00B26BAA">
        <w:rPr>
          <w:rFonts w:eastAsia="Arial" w:cs="Arial"/>
          <w:bCs/>
          <w:kern w:val="24"/>
          <w:sz w:val="21"/>
          <w:szCs w:val="21"/>
          <w:lang w:eastAsia="de-DE"/>
        </w:rPr>
        <w:t xml:space="preserve"> i planifikuar prej 200,000 CHF. Kjo </w:t>
      </w:r>
      <w:r w:rsidR="00B86856">
        <w:rPr>
          <w:rFonts w:eastAsia="Arial" w:cs="Arial"/>
          <w:bCs/>
          <w:kern w:val="24"/>
          <w:sz w:val="21"/>
          <w:szCs w:val="21"/>
          <w:lang w:eastAsia="de-DE"/>
        </w:rPr>
        <w:t>ka ndodhur p</w:t>
      </w:r>
      <w:r w:rsidR="00E719E0">
        <w:rPr>
          <w:rFonts w:eastAsia="Arial" w:cs="Arial"/>
          <w:bCs/>
          <w:kern w:val="24"/>
          <w:sz w:val="21"/>
          <w:szCs w:val="21"/>
          <w:lang w:eastAsia="de-DE"/>
        </w:rPr>
        <w:t>ë</w:t>
      </w:r>
      <w:r w:rsidR="00B86856">
        <w:rPr>
          <w:rFonts w:eastAsia="Arial" w:cs="Arial"/>
          <w:bCs/>
          <w:kern w:val="24"/>
          <w:sz w:val="21"/>
          <w:szCs w:val="21"/>
          <w:lang w:eastAsia="de-DE"/>
        </w:rPr>
        <w:t xml:space="preserve">r shkak se </w:t>
      </w:r>
      <w:r w:rsidRPr="00B26BAA">
        <w:rPr>
          <w:rFonts w:eastAsia="Arial" w:cs="Arial"/>
          <w:bCs/>
          <w:kern w:val="24"/>
          <w:sz w:val="21"/>
          <w:szCs w:val="21"/>
          <w:lang w:eastAsia="de-DE"/>
        </w:rPr>
        <w:t xml:space="preserve">gjatë vitit 2020 </w:t>
      </w:r>
      <w:r w:rsidR="00B86856">
        <w:rPr>
          <w:rFonts w:eastAsia="Arial" w:cs="Arial"/>
          <w:bCs/>
          <w:kern w:val="24"/>
          <w:sz w:val="21"/>
          <w:szCs w:val="21"/>
          <w:lang w:eastAsia="de-DE"/>
        </w:rPr>
        <w:t>ka pasur humbje t</w:t>
      </w:r>
      <w:r w:rsidR="00E719E0">
        <w:rPr>
          <w:rFonts w:eastAsia="Arial" w:cs="Arial"/>
          <w:bCs/>
          <w:kern w:val="24"/>
          <w:sz w:val="21"/>
          <w:szCs w:val="21"/>
          <w:lang w:eastAsia="de-DE"/>
        </w:rPr>
        <w:t>ë</w:t>
      </w:r>
      <w:r w:rsidR="00B86856">
        <w:rPr>
          <w:rFonts w:eastAsia="Arial" w:cs="Arial"/>
          <w:bCs/>
          <w:kern w:val="24"/>
          <w:sz w:val="21"/>
          <w:szCs w:val="21"/>
          <w:lang w:eastAsia="de-DE"/>
        </w:rPr>
        <w:t xml:space="preserve"> t</w:t>
      </w:r>
      <w:r w:rsidR="00E719E0">
        <w:rPr>
          <w:rFonts w:eastAsia="Arial" w:cs="Arial"/>
          <w:bCs/>
          <w:kern w:val="24"/>
          <w:sz w:val="21"/>
          <w:szCs w:val="21"/>
          <w:lang w:eastAsia="de-DE"/>
        </w:rPr>
        <w:t>ë</w:t>
      </w:r>
      <w:r w:rsidR="00B86856">
        <w:rPr>
          <w:rFonts w:eastAsia="Arial" w:cs="Arial"/>
          <w:bCs/>
          <w:kern w:val="24"/>
          <w:sz w:val="21"/>
          <w:szCs w:val="21"/>
          <w:lang w:eastAsia="de-DE"/>
        </w:rPr>
        <w:t xml:space="preserve"> ardhurave, at</w:t>
      </w:r>
      <w:r w:rsidR="00E719E0">
        <w:rPr>
          <w:rFonts w:eastAsia="Arial" w:cs="Arial"/>
          <w:bCs/>
          <w:kern w:val="24"/>
          <w:sz w:val="21"/>
          <w:szCs w:val="21"/>
          <w:lang w:eastAsia="de-DE"/>
        </w:rPr>
        <w:t>ë</w:t>
      </w:r>
      <w:r w:rsidR="00B86856">
        <w:rPr>
          <w:rFonts w:eastAsia="Arial" w:cs="Arial"/>
          <w:bCs/>
          <w:kern w:val="24"/>
          <w:sz w:val="21"/>
          <w:szCs w:val="21"/>
          <w:lang w:eastAsia="de-DE"/>
        </w:rPr>
        <w:t>her</w:t>
      </w:r>
      <w:r w:rsidR="00E719E0">
        <w:rPr>
          <w:rFonts w:eastAsia="Arial" w:cs="Arial"/>
          <w:bCs/>
          <w:kern w:val="24"/>
          <w:sz w:val="21"/>
          <w:szCs w:val="21"/>
          <w:lang w:eastAsia="de-DE"/>
        </w:rPr>
        <w:t>ë</w:t>
      </w:r>
      <w:r w:rsidR="00B86856">
        <w:rPr>
          <w:rFonts w:eastAsia="Arial" w:cs="Arial"/>
          <w:bCs/>
          <w:kern w:val="24"/>
          <w:sz w:val="21"/>
          <w:szCs w:val="21"/>
          <w:lang w:eastAsia="de-DE"/>
        </w:rPr>
        <w:t xml:space="preserve"> </w:t>
      </w:r>
      <w:r w:rsidRPr="00B26BAA">
        <w:rPr>
          <w:rFonts w:eastAsia="Arial" w:cs="Arial"/>
          <w:bCs/>
          <w:kern w:val="24"/>
          <w:sz w:val="21"/>
          <w:szCs w:val="21"/>
          <w:lang w:eastAsia="de-DE"/>
        </w:rPr>
        <w:t xml:space="preserve">kur vendet e lira të punës ishin në </w:t>
      </w:r>
      <w:r w:rsidR="00B86856">
        <w:rPr>
          <w:rFonts w:eastAsia="Arial" w:cs="Arial"/>
          <w:bCs/>
          <w:kern w:val="24"/>
          <w:sz w:val="21"/>
          <w:szCs w:val="21"/>
          <w:lang w:eastAsia="de-DE"/>
        </w:rPr>
        <w:t>nivelin e</w:t>
      </w:r>
      <w:r w:rsidRPr="00B26BAA">
        <w:rPr>
          <w:rFonts w:eastAsia="Arial" w:cs="Arial"/>
          <w:bCs/>
          <w:kern w:val="24"/>
          <w:sz w:val="21"/>
          <w:szCs w:val="21"/>
          <w:lang w:eastAsia="de-DE"/>
        </w:rPr>
        <w:t xml:space="preserve"> ulët</w:t>
      </w:r>
      <w:r w:rsidR="00B86856">
        <w:rPr>
          <w:rFonts w:eastAsia="Arial" w:cs="Arial"/>
          <w:bCs/>
          <w:kern w:val="24"/>
          <w:sz w:val="21"/>
          <w:szCs w:val="21"/>
          <w:lang w:eastAsia="de-DE"/>
        </w:rPr>
        <w:t>,</w:t>
      </w:r>
      <w:r w:rsidRPr="00B26BAA">
        <w:rPr>
          <w:rFonts w:eastAsia="Arial" w:cs="Arial"/>
          <w:bCs/>
          <w:kern w:val="24"/>
          <w:sz w:val="21"/>
          <w:szCs w:val="21"/>
          <w:lang w:eastAsia="de-DE"/>
        </w:rPr>
        <w:t xml:space="preserve"> për shkak të pandemisë.</w:t>
      </w:r>
      <w:r w:rsidR="00B86856">
        <w:rPr>
          <w:rFonts w:eastAsia="Arial" w:cs="Arial"/>
          <w:bCs/>
          <w:kern w:val="24"/>
          <w:sz w:val="21"/>
          <w:szCs w:val="21"/>
          <w:lang w:eastAsia="de-DE"/>
        </w:rPr>
        <w:t xml:space="preserve"> </w:t>
      </w:r>
      <w:r w:rsidR="00B86856" w:rsidRPr="00B86856">
        <w:rPr>
          <w:rFonts w:eastAsia="Arial" w:cs="Arial"/>
          <w:bCs/>
          <w:kern w:val="24"/>
          <w:sz w:val="21"/>
          <w:szCs w:val="21"/>
          <w:lang w:eastAsia="de-DE"/>
        </w:rPr>
        <w:t>EYE ka vërejtur ndryshime pozitive</w:t>
      </w:r>
      <w:r w:rsidR="00B86856">
        <w:rPr>
          <w:rFonts w:eastAsia="Arial" w:cs="Arial"/>
          <w:bCs/>
          <w:kern w:val="24"/>
          <w:sz w:val="21"/>
          <w:szCs w:val="21"/>
          <w:lang w:eastAsia="de-DE"/>
        </w:rPr>
        <w:t xml:space="preserve"> në shërbimet e ndërmjetësimit p</w:t>
      </w:r>
      <w:r w:rsidR="00B86856" w:rsidRPr="00B86856">
        <w:rPr>
          <w:rFonts w:eastAsia="Arial" w:cs="Arial"/>
          <w:bCs/>
          <w:kern w:val="24"/>
          <w:sz w:val="21"/>
          <w:szCs w:val="21"/>
          <w:lang w:eastAsia="de-DE"/>
        </w:rPr>
        <w:t>ë</w:t>
      </w:r>
      <w:r w:rsidR="00B86856">
        <w:rPr>
          <w:rFonts w:eastAsia="Arial" w:cs="Arial"/>
          <w:bCs/>
          <w:kern w:val="24"/>
          <w:sz w:val="21"/>
          <w:szCs w:val="21"/>
          <w:lang w:eastAsia="de-DE"/>
        </w:rPr>
        <w:t>r</w:t>
      </w:r>
      <w:r w:rsidR="00B86856" w:rsidRPr="00B86856">
        <w:rPr>
          <w:rFonts w:eastAsia="Arial" w:cs="Arial"/>
          <w:bCs/>
          <w:kern w:val="24"/>
          <w:sz w:val="21"/>
          <w:szCs w:val="21"/>
          <w:lang w:eastAsia="de-DE"/>
        </w:rPr>
        <w:t xml:space="preserve"> punësim, veçanërisht tek ofr</w:t>
      </w:r>
      <w:r w:rsidR="00B86856">
        <w:rPr>
          <w:rFonts w:eastAsia="Arial" w:cs="Arial"/>
          <w:bCs/>
          <w:kern w:val="24"/>
          <w:sz w:val="21"/>
          <w:szCs w:val="21"/>
          <w:lang w:eastAsia="de-DE"/>
        </w:rPr>
        <w:t>uesit privat të ndërmjetësimit p</w:t>
      </w:r>
      <w:r w:rsidR="00B86856" w:rsidRPr="00B86856">
        <w:rPr>
          <w:rFonts w:eastAsia="Arial" w:cs="Arial"/>
          <w:bCs/>
          <w:kern w:val="24"/>
          <w:sz w:val="21"/>
          <w:szCs w:val="21"/>
          <w:lang w:eastAsia="de-DE"/>
        </w:rPr>
        <w:t>ë</w:t>
      </w:r>
      <w:r w:rsidR="00B86856">
        <w:rPr>
          <w:rFonts w:eastAsia="Arial" w:cs="Arial"/>
          <w:bCs/>
          <w:kern w:val="24"/>
          <w:sz w:val="21"/>
          <w:szCs w:val="21"/>
          <w:lang w:eastAsia="de-DE"/>
        </w:rPr>
        <w:t>r</w:t>
      </w:r>
      <w:r w:rsidR="00B86856" w:rsidRPr="00B86856">
        <w:rPr>
          <w:rFonts w:eastAsia="Arial" w:cs="Arial"/>
          <w:bCs/>
          <w:kern w:val="24"/>
          <w:sz w:val="21"/>
          <w:szCs w:val="21"/>
          <w:lang w:eastAsia="de-DE"/>
        </w:rPr>
        <w:t xml:space="preserve"> punësim, të cilët janë duke i përvetësuar trendet e reja të tregut dhe janë duke reagu</w:t>
      </w:r>
      <w:r w:rsidR="00B86856">
        <w:rPr>
          <w:rFonts w:eastAsia="Arial" w:cs="Arial"/>
          <w:bCs/>
          <w:kern w:val="24"/>
          <w:sz w:val="21"/>
          <w:szCs w:val="21"/>
          <w:lang w:eastAsia="de-DE"/>
        </w:rPr>
        <w:t>a</w:t>
      </w:r>
      <w:r w:rsidR="00B86856" w:rsidRPr="00B86856">
        <w:rPr>
          <w:rFonts w:eastAsia="Arial" w:cs="Arial"/>
          <w:bCs/>
          <w:kern w:val="24"/>
          <w:sz w:val="21"/>
          <w:szCs w:val="21"/>
          <w:lang w:eastAsia="de-DE"/>
        </w:rPr>
        <w:t xml:space="preserve">r më tepër ndaj kërkesave të tregut të punës. Ata </w:t>
      </w:r>
      <w:r w:rsidR="00B86856" w:rsidRPr="00B86856">
        <w:rPr>
          <w:rFonts w:eastAsia="Arial" w:cs="Arial"/>
          <w:bCs/>
          <w:kern w:val="24"/>
          <w:sz w:val="21"/>
          <w:szCs w:val="21"/>
          <w:lang w:eastAsia="de-DE"/>
        </w:rPr>
        <w:lastRenderedPageBreak/>
        <w:t xml:space="preserve">janë duke vepruar me përpikëri duke pasuruar ofertën e tyre, e cila përbëhet jo vetëm nga operacionet e thjeshta, siç është </w:t>
      </w:r>
      <w:r w:rsidR="00B63454">
        <w:rPr>
          <w:rFonts w:eastAsia="Arial" w:cs="Arial"/>
          <w:bCs/>
          <w:kern w:val="24"/>
          <w:sz w:val="21"/>
          <w:szCs w:val="21"/>
          <w:lang w:eastAsia="de-DE"/>
        </w:rPr>
        <w:t>shpallja e</w:t>
      </w:r>
      <w:r w:rsidR="00B86856" w:rsidRPr="00B86856">
        <w:rPr>
          <w:rFonts w:eastAsia="Arial" w:cs="Arial"/>
          <w:bCs/>
          <w:kern w:val="24"/>
          <w:sz w:val="21"/>
          <w:szCs w:val="21"/>
          <w:lang w:eastAsia="de-DE"/>
        </w:rPr>
        <w:t xml:space="preserve"> vendeve të punës, por </w:t>
      </w:r>
      <w:r w:rsidR="00B63454">
        <w:rPr>
          <w:rFonts w:eastAsia="Arial" w:cs="Arial"/>
          <w:bCs/>
          <w:kern w:val="24"/>
          <w:sz w:val="21"/>
          <w:szCs w:val="21"/>
          <w:lang w:eastAsia="de-DE"/>
        </w:rPr>
        <w:t>tani p</w:t>
      </w:r>
      <w:r w:rsidR="00E719E0">
        <w:rPr>
          <w:rFonts w:eastAsia="Arial" w:cs="Arial"/>
          <w:bCs/>
          <w:kern w:val="24"/>
          <w:sz w:val="21"/>
          <w:szCs w:val="21"/>
          <w:lang w:eastAsia="de-DE"/>
        </w:rPr>
        <w:t>ë</w:t>
      </w:r>
      <w:r w:rsidR="00B63454">
        <w:rPr>
          <w:rFonts w:eastAsia="Arial" w:cs="Arial"/>
          <w:bCs/>
          <w:kern w:val="24"/>
          <w:sz w:val="21"/>
          <w:szCs w:val="21"/>
          <w:lang w:eastAsia="de-DE"/>
        </w:rPr>
        <w:t>rfshin</w:t>
      </w:r>
      <w:r w:rsidR="00E719E0">
        <w:rPr>
          <w:rFonts w:eastAsia="Arial" w:cs="Arial"/>
          <w:bCs/>
          <w:kern w:val="24"/>
          <w:sz w:val="21"/>
          <w:szCs w:val="21"/>
          <w:lang w:eastAsia="de-DE"/>
        </w:rPr>
        <w:t>ë</w:t>
      </w:r>
      <w:r w:rsidR="00B63454">
        <w:rPr>
          <w:rFonts w:eastAsia="Arial" w:cs="Arial"/>
          <w:bCs/>
          <w:kern w:val="24"/>
          <w:sz w:val="21"/>
          <w:szCs w:val="21"/>
          <w:lang w:eastAsia="de-DE"/>
        </w:rPr>
        <w:t xml:space="preserve"> </w:t>
      </w:r>
      <w:r w:rsidR="00B86856" w:rsidRPr="00B86856">
        <w:rPr>
          <w:rFonts w:eastAsia="Arial" w:cs="Arial"/>
          <w:bCs/>
          <w:kern w:val="24"/>
          <w:sz w:val="21"/>
          <w:szCs w:val="21"/>
          <w:lang w:eastAsia="de-DE"/>
        </w:rPr>
        <w:t>edhe rekrutimi</w:t>
      </w:r>
      <w:r w:rsidR="00B63454">
        <w:rPr>
          <w:rFonts w:eastAsia="Arial" w:cs="Arial"/>
          <w:bCs/>
          <w:kern w:val="24"/>
          <w:sz w:val="21"/>
          <w:szCs w:val="21"/>
          <w:lang w:eastAsia="de-DE"/>
        </w:rPr>
        <w:t>n</w:t>
      </w:r>
      <w:r w:rsidR="00B86856" w:rsidRPr="00B86856">
        <w:rPr>
          <w:rFonts w:eastAsia="Arial" w:cs="Arial"/>
          <w:bCs/>
          <w:kern w:val="24"/>
          <w:sz w:val="21"/>
          <w:szCs w:val="21"/>
          <w:lang w:eastAsia="de-DE"/>
        </w:rPr>
        <w:t>, agjenci</w:t>
      </w:r>
      <w:r w:rsidR="00B63454">
        <w:rPr>
          <w:rFonts w:eastAsia="Arial" w:cs="Arial"/>
          <w:bCs/>
          <w:kern w:val="24"/>
          <w:sz w:val="21"/>
          <w:szCs w:val="21"/>
          <w:lang w:eastAsia="de-DE"/>
        </w:rPr>
        <w:t>n</w:t>
      </w:r>
      <w:r w:rsidR="00E719E0">
        <w:rPr>
          <w:rFonts w:eastAsia="Arial" w:cs="Arial"/>
          <w:bCs/>
          <w:kern w:val="24"/>
          <w:sz w:val="21"/>
          <w:szCs w:val="21"/>
          <w:lang w:eastAsia="de-DE"/>
        </w:rPr>
        <w:t>ë</w:t>
      </w:r>
      <w:r w:rsidR="00B63454">
        <w:rPr>
          <w:rFonts w:eastAsia="Arial" w:cs="Arial"/>
          <w:bCs/>
          <w:kern w:val="24"/>
          <w:sz w:val="21"/>
          <w:szCs w:val="21"/>
          <w:lang w:eastAsia="de-DE"/>
        </w:rPr>
        <w:t xml:space="preserve"> për gjetjen e talentëve dhe ofrimin e </w:t>
      </w:r>
      <w:r w:rsidR="00B86856" w:rsidRPr="00B86856">
        <w:rPr>
          <w:rFonts w:eastAsia="Arial" w:cs="Arial"/>
          <w:bCs/>
          <w:kern w:val="24"/>
          <w:sz w:val="21"/>
          <w:szCs w:val="21"/>
          <w:lang w:eastAsia="de-DE"/>
        </w:rPr>
        <w:t>trajnimit</w:t>
      </w:r>
      <w:r w:rsidR="00B63454">
        <w:rPr>
          <w:rFonts w:eastAsia="Arial" w:cs="Arial"/>
          <w:bCs/>
          <w:kern w:val="24"/>
          <w:sz w:val="21"/>
          <w:szCs w:val="21"/>
          <w:lang w:eastAsia="de-DE"/>
        </w:rPr>
        <w:t xml:space="preserve">, si </w:t>
      </w:r>
      <w:r w:rsidR="00B86856" w:rsidRPr="00B86856">
        <w:rPr>
          <w:rFonts w:eastAsia="Arial" w:cs="Arial"/>
          <w:bCs/>
          <w:kern w:val="24"/>
          <w:sz w:val="21"/>
          <w:szCs w:val="21"/>
          <w:lang w:eastAsia="de-DE"/>
        </w:rPr>
        <w:t xml:space="preserve">brenda kompanisë </w:t>
      </w:r>
      <w:r w:rsidR="00B63454">
        <w:rPr>
          <w:rFonts w:eastAsia="Arial" w:cs="Arial"/>
          <w:bCs/>
          <w:kern w:val="24"/>
          <w:sz w:val="21"/>
          <w:szCs w:val="21"/>
          <w:lang w:eastAsia="de-DE"/>
        </w:rPr>
        <w:t>ashtu e</w:t>
      </w:r>
      <w:r w:rsidR="00B86856" w:rsidRPr="00B86856">
        <w:rPr>
          <w:rFonts w:eastAsia="Arial" w:cs="Arial"/>
          <w:bCs/>
          <w:kern w:val="24"/>
          <w:sz w:val="21"/>
          <w:szCs w:val="21"/>
          <w:lang w:eastAsia="de-DE"/>
        </w:rPr>
        <w:t xml:space="preserve">dhe </w:t>
      </w:r>
      <w:r w:rsidR="00B63454">
        <w:rPr>
          <w:rFonts w:eastAsia="Arial" w:cs="Arial"/>
          <w:bCs/>
          <w:kern w:val="24"/>
          <w:sz w:val="21"/>
          <w:szCs w:val="21"/>
          <w:lang w:eastAsia="de-DE"/>
        </w:rPr>
        <w:t>at</w:t>
      </w:r>
      <w:r w:rsidR="00E719E0">
        <w:rPr>
          <w:rFonts w:eastAsia="Arial" w:cs="Arial"/>
          <w:bCs/>
          <w:kern w:val="24"/>
          <w:sz w:val="21"/>
          <w:szCs w:val="21"/>
          <w:lang w:eastAsia="de-DE"/>
        </w:rPr>
        <w:t>ë</w:t>
      </w:r>
      <w:r w:rsidR="00B63454">
        <w:rPr>
          <w:rFonts w:eastAsia="Arial" w:cs="Arial"/>
          <w:bCs/>
          <w:kern w:val="24"/>
          <w:sz w:val="21"/>
          <w:szCs w:val="21"/>
          <w:lang w:eastAsia="de-DE"/>
        </w:rPr>
        <w:t xml:space="preserve"> t</w:t>
      </w:r>
      <w:r w:rsidR="00E719E0">
        <w:rPr>
          <w:rFonts w:eastAsia="Arial" w:cs="Arial"/>
          <w:bCs/>
          <w:kern w:val="24"/>
          <w:sz w:val="21"/>
          <w:szCs w:val="21"/>
          <w:lang w:eastAsia="de-DE"/>
        </w:rPr>
        <w:t>ë</w:t>
      </w:r>
      <w:r w:rsidR="00B63454">
        <w:rPr>
          <w:rFonts w:eastAsia="Arial" w:cs="Arial"/>
          <w:bCs/>
          <w:kern w:val="24"/>
          <w:sz w:val="21"/>
          <w:szCs w:val="21"/>
          <w:lang w:eastAsia="de-DE"/>
        </w:rPr>
        <w:t xml:space="preserve"> kontraktuar</w:t>
      </w:r>
      <w:r w:rsidR="00564D4A">
        <w:rPr>
          <w:rFonts w:eastAsia="Arial" w:cs="Arial"/>
          <w:bCs/>
          <w:kern w:val="24"/>
          <w:sz w:val="21"/>
          <w:szCs w:val="21"/>
          <w:lang w:eastAsia="de-DE"/>
        </w:rPr>
        <w:t xml:space="preserve"> nga jashtë</w:t>
      </w:r>
      <w:r w:rsidR="00B86856" w:rsidRPr="00B86856">
        <w:rPr>
          <w:rFonts w:eastAsia="Arial" w:cs="Arial"/>
          <w:bCs/>
          <w:kern w:val="24"/>
          <w:sz w:val="21"/>
          <w:szCs w:val="21"/>
          <w:lang w:eastAsia="de-DE"/>
        </w:rPr>
        <w:t>.</w:t>
      </w:r>
    </w:p>
    <w:p w14:paraId="74BB12E7" w14:textId="77777777" w:rsidR="003F67D9" w:rsidRDefault="003F67D9" w:rsidP="008520CF">
      <w:pPr>
        <w:rPr>
          <w:rFonts w:eastAsia="Arial" w:cs="Arial"/>
          <w:b/>
          <w:bCs/>
          <w:kern w:val="24"/>
          <w:sz w:val="21"/>
          <w:szCs w:val="21"/>
          <w:lang w:eastAsia="de-DE"/>
        </w:rPr>
      </w:pPr>
      <w:r>
        <w:rPr>
          <w:rFonts w:eastAsia="Arial" w:cs="Arial"/>
          <w:b/>
          <w:bCs/>
          <w:kern w:val="24"/>
          <w:sz w:val="21"/>
          <w:szCs w:val="21"/>
          <w:lang w:eastAsia="de-DE"/>
        </w:rPr>
        <w:t>Sh</w:t>
      </w:r>
      <w:r w:rsidR="00E719E0">
        <w:rPr>
          <w:rFonts w:eastAsia="Arial" w:cs="Arial"/>
          <w:b/>
          <w:bCs/>
          <w:kern w:val="24"/>
          <w:sz w:val="21"/>
          <w:szCs w:val="21"/>
          <w:lang w:eastAsia="de-DE"/>
        </w:rPr>
        <w:t>ë</w:t>
      </w:r>
      <w:r>
        <w:rPr>
          <w:rFonts w:eastAsia="Arial" w:cs="Arial"/>
          <w:b/>
          <w:bCs/>
          <w:kern w:val="24"/>
          <w:sz w:val="21"/>
          <w:szCs w:val="21"/>
          <w:lang w:eastAsia="de-DE"/>
        </w:rPr>
        <w:t>rbimet Publike p</w:t>
      </w:r>
      <w:r w:rsidR="00E719E0">
        <w:rPr>
          <w:rFonts w:eastAsia="Arial" w:cs="Arial"/>
          <w:b/>
          <w:bCs/>
          <w:kern w:val="24"/>
          <w:sz w:val="21"/>
          <w:szCs w:val="21"/>
          <w:lang w:eastAsia="de-DE"/>
        </w:rPr>
        <w:t>ë</w:t>
      </w:r>
      <w:r>
        <w:rPr>
          <w:rFonts w:eastAsia="Arial" w:cs="Arial"/>
          <w:b/>
          <w:bCs/>
          <w:kern w:val="24"/>
          <w:sz w:val="21"/>
          <w:szCs w:val="21"/>
          <w:lang w:eastAsia="de-DE"/>
        </w:rPr>
        <w:t>r Pun</w:t>
      </w:r>
      <w:r w:rsidR="00E719E0">
        <w:rPr>
          <w:rFonts w:eastAsia="Arial" w:cs="Arial"/>
          <w:b/>
          <w:bCs/>
          <w:kern w:val="24"/>
          <w:sz w:val="21"/>
          <w:szCs w:val="21"/>
          <w:lang w:eastAsia="de-DE"/>
        </w:rPr>
        <w:t>ë</w:t>
      </w:r>
      <w:r>
        <w:rPr>
          <w:rFonts w:eastAsia="Arial" w:cs="Arial"/>
          <w:b/>
          <w:bCs/>
          <w:kern w:val="24"/>
          <w:sz w:val="21"/>
          <w:szCs w:val="21"/>
          <w:lang w:eastAsia="de-DE"/>
        </w:rPr>
        <w:t xml:space="preserve">sim  </w:t>
      </w:r>
      <w:r>
        <w:rPr>
          <w:rFonts w:eastAsia="Arial" w:cs="Arial"/>
          <w:bCs/>
          <w:kern w:val="24"/>
          <w:sz w:val="21"/>
          <w:szCs w:val="21"/>
          <w:lang w:eastAsia="de-DE"/>
        </w:rPr>
        <w:t xml:space="preserve">- </w:t>
      </w:r>
      <w:r w:rsidRPr="003F67D9">
        <w:rPr>
          <w:rFonts w:eastAsia="Arial" w:cs="Arial"/>
          <w:bCs/>
          <w:kern w:val="24"/>
          <w:sz w:val="21"/>
          <w:szCs w:val="21"/>
          <w:lang w:eastAsia="de-DE"/>
        </w:rPr>
        <w:t xml:space="preserve">Në vitin e parë të kësaj faze të projektit, kishte paqartësi </w:t>
      </w:r>
      <w:r>
        <w:rPr>
          <w:rFonts w:eastAsia="Arial" w:cs="Arial"/>
          <w:bCs/>
          <w:kern w:val="24"/>
          <w:sz w:val="21"/>
          <w:szCs w:val="21"/>
          <w:lang w:eastAsia="de-DE"/>
        </w:rPr>
        <w:t>rreth aktiviteteve t</w:t>
      </w:r>
      <w:r w:rsidR="00E719E0">
        <w:rPr>
          <w:rFonts w:eastAsia="Arial" w:cs="Arial"/>
          <w:bCs/>
          <w:kern w:val="24"/>
          <w:sz w:val="21"/>
          <w:szCs w:val="21"/>
          <w:lang w:eastAsia="de-DE"/>
        </w:rPr>
        <w:t>ë</w:t>
      </w:r>
      <w:r w:rsidRPr="003F67D9">
        <w:rPr>
          <w:rFonts w:eastAsia="Arial" w:cs="Arial"/>
          <w:bCs/>
          <w:kern w:val="24"/>
          <w:sz w:val="21"/>
          <w:szCs w:val="21"/>
          <w:lang w:eastAsia="de-DE"/>
        </w:rPr>
        <w:t xml:space="preserve"> EYE me Shërbimet Publike </w:t>
      </w:r>
      <w:r>
        <w:rPr>
          <w:rFonts w:eastAsia="Arial" w:cs="Arial"/>
          <w:bCs/>
          <w:kern w:val="24"/>
          <w:sz w:val="21"/>
          <w:szCs w:val="21"/>
          <w:lang w:eastAsia="de-DE"/>
        </w:rPr>
        <w:t>p</w:t>
      </w:r>
      <w:r w:rsidRPr="003F67D9">
        <w:rPr>
          <w:rFonts w:eastAsia="Arial" w:cs="Arial"/>
          <w:bCs/>
          <w:kern w:val="24"/>
          <w:sz w:val="21"/>
          <w:szCs w:val="21"/>
          <w:lang w:eastAsia="de-DE"/>
        </w:rPr>
        <w:t>ë</w:t>
      </w:r>
      <w:r>
        <w:rPr>
          <w:rFonts w:eastAsia="Arial" w:cs="Arial"/>
          <w:bCs/>
          <w:kern w:val="24"/>
          <w:sz w:val="21"/>
          <w:szCs w:val="21"/>
          <w:lang w:eastAsia="de-DE"/>
        </w:rPr>
        <w:t>r Punësim, meq</w:t>
      </w:r>
      <w:r w:rsidR="00E719E0">
        <w:rPr>
          <w:rFonts w:eastAsia="Arial" w:cs="Arial"/>
          <w:bCs/>
          <w:kern w:val="24"/>
          <w:sz w:val="21"/>
          <w:szCs w:val="21"/>
          <w:lang w:eastAsia="de-DE"/>
        </w:rPr>
        <w:t>ë</w:t>
      </w:r>
      <w:r w:rsidRPr="003F67D9">
        <w:rPr>
          <w:rFonts w:eastAsia="Arial" w:cs="Arial"/>
          <w:bCs/>
          <w:kern w:val="24"/>
          <w:sz w:val="21"/>
          <w:szCs w:val="21"/>
          <w:lang w:eastAsia="de-DE"/>
        </w:rPr>
        <w:t xml:space="preserve"> ekzistonte një situatë e paqartë </w:t>
      </w:r>
      <w:r>
        <w:rPr>
          <w:rFonts w:eastAsia="Arial" w:cs="Arial"/>
          <w:bCs/>
          <w:kern w:val="24"/>
          <w:sz w:val="21"/>
          <w:szCs w:val="21"/>
          <w:lang w:eastAsia="de-DE"/>
        </w:rPr>
        <w:t>n</w:t>
      </w:r>
      <w:r w:rsidR="00E719E0">
        <w:rPr>
          <w:rFonts w:eastAsia="Arial" w:cs="Arial"/>
          <w:bCs/>
          <w:kern w:val="24"/>
          <w:sz w:val="21"/>
          <w:szCs w:val="21"/>
          <w:lang w:eastAsia="de-DE"/>
        </w:rPr>
        <w:t>ë</w:t>
      </w:r>
      <w:r>
        <w:rPr>
          <w:rFonts w:eastAsia="Arial" w:cs="Arial"/>
          <w:bCs/>
          <w:kern w:val="24"/>
          <w:sz w:val="21"/>
          <w:szCs w:val="21"/>
          <w:lang w:eastAsia="de-DE"/>
        </w:rPr>
        <w:t xml:space="preserve"> lidhje me</w:t>
      </w:r>
      <w:r w:rsidRPr="003F67D9">
        <w:rPr>
          <w:rFonts w:eastAsia="Arial" w:cs="Arial"/>
          <w:bCs/>
          <w:kern w:val="24"/>
          <w:sz w:val="21"/>
          <w:szCs w:val="21"/>
          <w:lang w:eastAsia="de-DE"/>
        </w:rPr>
        <w:t xml:space="preserve"> </w:t>
      </w:r>
      <w:r>
        <w:rPr>
          <w:rFonts w:eastAsia="Arial" w:cs="Arial"/>
          <w:bCs/>
          <w:kern w:val="24"/>
          <w:sz w:val="21"/>
          <w:szCs w:val="21"/>
          <w:lang w:eastAsia="de-DE"/>
        </w:rPr>
        <w:t>themelimin</w:t>
      </w:r>
      <w:r w:rsidRPr="003F67D9">
        <w:rPr>
          <w:rFonts w:eastAsia="Arial" w:cs="Arial"/>
          <w:bCs/>
          <w:kern w:val="24"/>
          <w:sz w:val="21"/>
          <w:szCs w:val="21"/>
          <w:lang w:eastAsia="de-DE"/>
        </w:rPr>
        <w:t xml:space="preserve"> e Agjencisë së Punësimit të Republikës së Kosovës (</w:t>
      </w:r>
      <w:r>
        <w:rPr>
          <w:rFonts w:eastAsia="Arial" w:cs="Arial"/>
          <w:bCs/>
          <w:kern w:val="24"/>
          <w:sz w:val="21"/>
          <w:szCs w:val="21"/>
          <w:lang w:eastAsia="de-DE"/>
        </w:rPr>
        <w:t>AP</w:t>
      </w:r>
      <w:r w:rsidRPr="003F67D9">
        <w:rPr>
          <w:rFonts w:eastAsia="Arial" w:cs="Arial"/>
          <w:bCs/>
          <w:kern w:val="24"/>
          <w:sz w:val="21"/>
          <w:szCs w:val="21"/>
          <w:lang w:eastAsia="de-DE"/>
        </w:rPr>
        <w:t>RK)</w:t>
      </w:r>
      <w:r>
        <w:rPr>
          <w:rFonts w:eastAsia="Arial" w:cs="Arial"/>
          <w:bCs/>
          <w:kern w:val="24"/>
          <w:sz w:val="21"/>
          <w:szCs w:val="21"/>
          <w:lang w:eastAsia="de-DE"/>
        </w:rPr>
        <w:t>,</w:t>
      </w:r>
      <w:r w:rsidRPr="003F67D9">
        <w:rPr>
          <w:rFonts w:eastAsia="Arial" w:cs="Arial"/>
          <w:bCs/>
          <w:kern w:val="24"/>
          <w:sz w:val="21"/>
          <w:szCs w:val="21"/>
          <w:lang w:eastAsia="de-DE"/>
        </w:rPr>
        <w:t xml:space="preserve"> pavarësisht se </w:t>
      </w:r>
      <w:r>
        <w:rPr>
          <w:rFonts w:eastAsia="Arial" w:cs="Arial"/>
          <w:bCs/>
          <w:kern w:val="24"/>
          <w:sz w:val="21"/>
          <w:szCs w:val="21"/>
          <w:lang w:eastAsia="de-DE"/>
        </w:rPr>
        <w:t>APRK</w:t>
      </w:r>
      <w:r w:rsidRPr="003F67D9">
        <w:rPr>
          <w:rFonts w:eastAsia="Arial" w:cs="Arial"/>
          <w:bCs/>
          <w:kern w:val="24"/>
          <w:sz w:val="21"/>
          <w:szCs w:val="21"/>
          <w:lang w:eastAsia="de-DE"/>
        </w:rPr>
        <w:t xml:space="preserve"> ishte </w:t>
      </w:r>
      <w:r>
        <w:rPr>
          <w:rFonts w:eastAsia="Arial" w:cs="Arial"/>
          <w:bCs/>
          <w:kern w:val="24"/>
          <w:sz w:val="21"/>
          <w:szCs w:val="21"/>
          <w:lang w:eastAsia="de-DE"/>
        </w:rPr>
        <w:t>autorizuar nga Ligji 04/L</w:t>
      </w:r>
      <w:r w:rsidRPr="003F67D9">
        <w:rPr>
          <w:rFonts w:eastAsia="Arial" w:cs="Arial"/>
          <w:bCs/>
          <w:kern w:val="24"/>
          <w:sz w:val="21"/>
          <w:szCs w:val="21"/>
          <w:lang w:eastAsia="de-DE"/>
        </w:rPr>
        <w:t>-205</w:t>
      </w:r>
      <w:r>
        <w:rPr>
          <w:rFonts w:eastAsia="Arial" w:cs="Arial"/>
          <w:bCs/>
          <w:kern w:val="24"/>
          <w:sz w:val="21"/>
          <w:szCs w:val="21"/>
          <w:lang w:eastAsia="de-DE"/>
        </w:rPr>
        <w:t>,</w:t>
      </w:r>
      <w:r w:rsidRPr="003F67D9">
        <w:rPr>
          <w:rFonts w:eastAsia="Arial" w:cs="Arial"/>
          <w:bCs/>
          <w:kern w:val="24"/>
          <w:sz w:val="21"/>
          <w:szCs w:val="21"/>
          <w:lang w:eastAsia="de-DE"/>
        </w:rPr>
        <w:t xml:space="preserve"> në </w:t>
      </w:r>
      <w:r>
        <w:rPr>
          <w:rFonts w:eastAsia="Arial" w:cs="Arial"/>
          <w:bCs/>
          <w:kern w:val="24"/>
          <w:sz w:val="21"/>
          <w:szCs w:val="21"/>
          <w:lang w:eastAsia="de-DE"/>
        </w:rPr>
        <w:t xml:space="preserve">vitin </w:t>
      </w:r>
      <w:r w:rsidRPr="003F67D9">
        <w:rPr>
          <w:rFonts w:eastAsia="Arial" w:cs="Arial"/>
          <w:bCs/>
          <w:kern w:val="24"/>
          <w:sz w:val="21"/>
          <w:szCs w:val="21"/>
          <w:lang w:eastAsia="de-DE"/>
        </w:rPr>
        <w:t>2014. Agjencia e Punësimit e Republikës së Kosovës u konsolidua në fillim të vitit 2018.</w:t>
      </w:r>
      <w:r w:rsidR="00A6181C">
        <w:rPr>
          <w:rFonts w:eastAsia="Arial" w:cs="Arial"/>
          <w:bCs/>
          <w:kern w:val="24"/>
          <w:sz w:val="21"/>
          <w:szCs w:val="21"/>
          <w:lang w:eastAsia="de-DE"/>
        </w:rPr>
        <w:t xml:space="preserve"> Aktiviteti i par</w:t>
      </w:r>
      <w:r w:rsidR="00E719E0">
        <w:rPr>
          <w:rFonts w:eastAsia="Arial" w:cs="Arial"/>
          <w:bCs/>
          <w:kern w:val="24"/>
          <w:sz w:val="21"/>
          <w:szCs w:val="21"/>
          <w:lang w:eastAsia="de-DE"/>
        </w:rPr>
        <w:t>ë</w:t>
      </w:r>
      <w:r w:rsidR="00A6181C">
        <w:rPr>
          <w:rFonts w:eastAsia="Arial" w:cs="Arial"/>
          <w:bCs/>
          <w:kern w:val="24"/>
          <w:sz w:val="21"/>
          <w:szCs w:val="21"/>
          <w:lang w:eastAsia="de-DE"/>
        </w:rPr>
        <w:t xml:space="preserve"> me APRK-n</w:t>
      </w:r>
      <w:r w:rsidR="00E719E0">
        <w:rPr>
          <w:rFonts w:eastAsia="Arial" w:cs="Arial"/>
          <w:bCs/>
          <w:kern w:val="24"/>
          <w:sz w:val="21"/>
          <w:szCs w:val="21"/>
          <w:lang w:eastAsia="de-DE"/>
        </w:rPr>
        <w:t>ë</w:t>
      </w:r>
      <w:r w:rsidR="00A6181C">
        <w:rPr>
          <w:rFonts w:eastAsia="Arial" w:cs="Arial"/>
          <w:bCs/>
          <w:kern w:val="24"/>
          <w:sz w:val="21"/>
          <w:szCs w:val="21"/>
          <w:lang w:eastAsia="de-DE"/>
        </w:rPr>
        <w:t xml:space="preserve"> ishte zhvillimi i hulumtimit t</w:t>
      </w:r>
      <w:r w:rsidR="00E719E0">
        <w:rPr>
          <w:rFonts w:eastAsia="Arial" w:cs="Arial"/>
          <w:bCs/>
          <w:kern w:val="24"/>
          <w:sz w:val="21"/>
          <w:szCs w:val="21"/>
          <w:lang w:eastAsia="de-DE"/>
        </w:rPr>
        <w:t>ë</w:t>
      </w:r>
      <w:r w:rsidR="00A6181C">
        <w:rPr>
          <w:rFonts w:eastAsia="Arial" w:cs="Arial"/>
          <w:bCs/>
          <w:kern w:val="24"/>
          <w:sz w:val="21"/>
          <w:szCs w:val="21"/>
          <w:lang w:eastAsia="de-DE"/>
        </w:rPr>
        <w:t xml:space="preserve"> perceptimit mbi APRK-n</w:t>
      </w:r>
      <w:r w:rsidR="00E719E0">
        <w:rPr>
          <w:rFonts w:eastAsia="Arial" w:cs="Arial"/>
          <w:bCs/>
          <w:kern w:val="24"/>
          <w:sz w:val="21"/>
          <w:szCs w:val="21"/>
          <w:lang w:eastAsia="de-DE"/>
        </w:rPr>
        <w:t>ë</w:t>
      </w:r>
      <w:r w:rsidR="00A6181C">
        <w:rPr>
          <w:rFonts w:eastAsia="Arial" w:cs="Arial"/>
          <w:bCs/>
          <w:kern w:val="24"/>
          <w:sz w:val="21"/>
          <w:szCs w:val="21"/>
          <w:lang w:eastAsia="de-DE"/>
        </w:rPr>
        <w:t xml:space="preserve"> n</w:t>
      </w:r>
      <w:r w:rsidR="00E719E0">
        <w:rPr>
          <w:rFonts w:eastAsia="Arial" w:cs="Arial"/>
          <w:bCs/>
          <w:kern w:val="24"/>
          <w:sz w:val="21"/>
          <w:szCs w:val="21"/>
          <w:lang w:eastAsia="de-DE"/>
        </w:rPr>
        <w:t>ë</w:t>
      </w:r>
      <w:r w:rsidR="00A6181C">
        <w:rPr>
          <w:rFonts w:eastAsia="Arial" w:cs="Arial"/>
          <w:bCs/>
          <w:kern w:val="24"/>
          <w:sz w:val="21"/>
          <w:szCs w:val="21"/>
          <w:lang w:eastAsia="de-DE"/>
        </w:rPr>
        <w:t xml:space="preserve"> mesin e klient</w:t>
      </w:r>
      <w:r w:rsidR="00E719E0">
        <w:rPr>
          <w:rFonts w:eastAsia="Arial" w:cs="Arial"/>
          <w:bCs/>
          <w:kern w:val="24"/>
          <w:sz w:val="21"/>
          <w:szCs w:val="21"/>
          <w:lang w:eastAsia="de-DE"/>
        </w:rPr>
        <w:t>ë</w:t>
      </w:r>
      <w:r w:rsidR="00A6181C">
        <w:rPr>
          <w:rFonts w:eastAsia="Arial" w:cs="Arial"/>
          <w:bCs/>
          <w:kern w:val="24"/>
          <w:sz w:val="21"/>
          <w:szCs w:val="21"/>
          <w:lang w:eastAsia="de-DE"/>
        </w:rPr>
        <w:t>ve t</w:t>
      </w:r>
      <w:r w:rsidR="00E719E0">
        <w:rPr>
          <w:rFonts w:eastAsia="Arial" w:cs="Arial"/>
          <w:bCs/>
          <w:kern w:val="24"/>
          <w:sz w:val="21"/>
          <w:szCs w:val="21"/>
          <w:lang w:eastAsia="de-DE"/>
        </w:rPr>
        <w:t>ë</w:t>
      </w:r>
      <w:r w:rsidR="00A6181C">
        <w:rPr>
          <w:rFonts w:eastAsia="Arial" w:cs="Arial"/>
          <w:bCs/>
          <w:kern w:val="24"/>
          <w:sz w:val="21"/>
          <w:szCs w:val="21"/>
          <w:lang w:eastAsia="de-DE"/>
        </w:rPr>
        <w:t xml:space="preserve"> Sh</w:t>
      </w:r>
      <w:r w:rsidR="00E719E0">
        <w:rPr>
          <w:rFonts w:eastAsia="Arial" w:cs="Arial"/>
          <w:bCs/>
          <w:kern w:val="24"/>
          <w:sz w:val="21"/>
          <w:szCs w:val="21"/>
          <w:lang w:eastAsia="de-DE"/>
        </w:rPr>
        <w:t>ë</w:t>
      </w:r>
      <w:r w:rsidR="00A6181C">
        <w:rPr>
          <w:rFonts w:eastAsia="Arial" w:cs="Arial"/>
          <w:bCs/>
          <w:kern w:val="24"/>
          <w:sz w:val="21"/>
          <w:szCs w:val="21"/>
          <w:lang w:eastAsia="de-DE"/>
        </w:rPr>
        <w:t>rbimeve Publike p</w:t>
      </w:r>
      <w:r w:rsidR="00E719E0">
        <w:rPr>
          <w:rFonts w:eastAsia="Arial" w:cs="Arial"/>
          <w:bCs/>
          <w:kern w:val="24"/>
          <w:sz w:val="21"/>
          <w:szCs w:val="21"/>
          <w:lang w:eastAsia="de-DE"/>
        </w:rPr>
        <w:t>ë</w:t>
      </w:r>
      <w:r w:rsidR="00A6181C">
        <w:rPr>
          <w:rFonts w:eastAsia="Arial" w:cs="Arial"/>
          <w:bCs/>
          <w:kern w:val="24"/>
          <w:sz w:val="21"/>
          <w:szCs w:val="21"/>
          <w:lang w:eastAsia="de-DE"/>
        </w:rPr>
        <w:t>r Pun</w:t>
      </w:r>
      <w:r w:rsidR="00E719E0">
        <w:rPr>
          <w:rFonts w:eastAsia="Arial" w:cs="Arial"/>
          <w:bCs/>
          <w:kern w:val="24"/>
          <w:sz w:val="21"/>
          <w:szCs w:val="21"/>
          <w:lang w:eastAsia="de-DE"/>
        </w:rPr>
        <w:t>ë</w:t>
      </w:r>
      <w:r w:rsidR="00A6181C">
        <w:rPr>
          <w:rFonts w:eastAsia="Arial" w:cs="Arial"/>
          <w:bCs/>
          <w:kern w:val="24"/>
          <w:sz w:val="21"/>
          <w:szCs w:val="21"/>
          <w:lang w:eastAsia="de-DE"/>
        </w:rPr>
        <w:t>sim, n</w:t>
      </w:r>
      <w:r w:rsidR="00E719E0">
        <w:rPr>
          <w:rFonts w:eastAsia="Arial" w:cs="Arial"/>
          <w:bCs/>
          <w:kern w:val="24"/>
          <w:sz w:val="21"/>
          <w:szCs w:val="21"/>
          <w:lang w:eastAsia="de-DE"/>
        </w:rPr>
        <w:t>ë</w:t>
      </w:r>
      <w:r w:rsidR="00A6181C">
        <w:rPr>
          <w:rFonts w:eastAsia="Arial" w:cs="Arial"/>
          <w:bCs/>
          <w:kern w:val="24"/>
          <w:sz w:val="21"/>
          <w:szCs w:val="21"/>
          <w:lang w:eastAsia="de-DE"/>
        </w:rPr>
        <w:t xml:space="preserve"> veçanti pun</w:t>
      </w:r>
      <w:r w:rsidR="00E719E0">
        <w:rPr>
          <w:rFonts w:eastAsia="Arial" w:cs="Arial"/>
          <w:bCs/>
          <w:kern w:val="24"/>
          <w:sz w:val="21"/>
          <w:szCs w:val="21"/>
          <w:lang w:eastAsia="de-DE"/>
        </w:rPr>
        <w:t>ë</w:t>
      </w:r>
      <w:r w:rsidR="00A6181C">
        <w:rPr>
          <w:rFonts w:eastAsia="Arial" w:cs="Arial"/>
          <w:bCs/>
          <w:kern w:val="24"/>
          <w:sz w:val="21"/>
          <w:szCs w:val="21"/>
          <w:lang w:eastAsia="de-DE"/>
        </w:rPr>
        <w:t>k</w:t>
      </w:r>
      <w:r w:rsidR="00E719E0">
        <w:rPr>
          <w:rFonts w:eastAsia="Arial" w:cs="Arial"/>
          <w:bCs/>
          <w:kern w:val="24"/>
          <w:sz w:val="21"/>
          <w:szCs w:val="21"/>
          <w:lang w:eastAsia="de-DE"/>
        </w:rPr>
        <w:t>ë</w:t>
      </w:r>
      <w:r w:rsidR="00A6181C">
        <w:rPr>
          <w:rFonts w:eastAsia="Arial" w:cs="Arial"/>
          <w:bCs/>
          <w:kern w:val="24"/>
          <w:sz w:val="21"/>
          <w:szCs w:val="21"/>
          <w:lang w:eastAsia="de-DE"/>
        </w:rPr>
        <w:t>rkueve dhe bizneseve</w:t>
      </w:r>
      <w:r w:rsidR="00912A18">
        <w:rPr>
          <w:rFonts w:eastAsia="Arial" w:cs="Arial"/>
          <w:bCs/>
          <w:kern w:val="24"/>
          <w:sz w:val="21"/>
          <w:szCs w:val="21"/>
          <w:lang w:eastAsia="de-DE"/>
        </w:rPr>
        <w:t>. Hulumtimi u zhvillua n</w:t>
      </w:r>
      <w:r w:rsidR="00E719E0">
        <w:rPr>
          <w:rFonts w:eastAsia="Arial" w:cs="Arial"/>
          <w:bCs/>
          <w:kern w:val="24"/>
          <w:sz w:val="21"/>
          <w:szCs w:val="21"/>
          <w:lang w:eastAsia="de-DE"/>
        </w:rPr>
        <w:t>ë</w:t>
      </w:r>
      <w:r w:rsidR="00912A18">
        <w:rPr>
          <w:rFonts w:eastAsia="Arial" w:cs="Arial"/>
          <w:bCs/>
          <w:kern w:val="24"/>
          <w:sz w:val="21"/>
          <w:szCs w:val="21"/>
          <w:lang w:eastAsia="de-DE"/>
        </w:rPr>
        <w:t xml:space="preserve"> mbar</w:t>
      </w:r>
      <w:r w:rsidR="00E719E0">
        <w:rPr>
          <w:rFonts w:eastAsia="Arial" w:cs="Arial"/>
          <w:bCs/>
          <w:kern w:val="24"/>
          <w:sz w:val="21"/>
          <w:szCs w:val="21"/>
          <w:lang w:eastAsia="de-DE"/>
        </w:rPr>
        <w:t>ë</w:t>
      </w:r>
      <w:r w:rsidR="00912A18">
        <w:rPr>
          <w:rFonts w:eastAsia="Arial" w:cs="Arial"/>
          <w:bCs/>
          <w:kern w:val="24"/>
          <w:sz w:val="21"/>
          <w:szCs w:val="21"/>
          <w:lang w:eastAsia="de-DE"/>
        </w:rPr>
        <w:t xml:space="preserve"> Kosov</w:t>
      </w:r>
      <w:r w:rsidR="00E719E0">
        <w:rPr>
          <w:rFonts w:eastAsia="Arial" w:cs="Arial"/>
          <w:bCs/>
          <w:kern w:val="24"/>
          <w:sz w:val="21"/>
          <w:szCs w:val="21"/>
          <w:lang w:eastAsia="de-DE"/>
        </w:rPr>
        <w:t>ë</w:t>
      </w:r>
      <w:r w:rsidR="00912A18">
        <w:rPr>
          <w:rFonts w:eastAsia="Arial" w:cs="Arial"/>
          <w:bCs/>
          <w:kern w:val="24"/>
          <w:sz w:val="21"/>
          <w:szCs w:val="21"/>
          <w:lang w:eastAsia="de-DE"/>
        </w:rPr>
        <w:t>n, me 1,061 pun</w:t>
      </w:r>
      <w:r w:rsidR="00E719E0">
        <w:rPr>
          <w:rFonts w:eastAsia="Arial" w:cs="Arial"/>
          <w:bCs/>
          <w:kern w:val="24"/>
          <w:sz w:val="21"/>
          <w:szCs w:val="21"/>
          <w:lang w:eastAsia="de-DE"/>
        </w:rPr>
        <w:t>ë</w:t>
      </w:r>
      <w:r w:rsidR="00912A18">
        <w:rPr>
          <w:rFonts w:eastAsia="Arial" w:cs="Arial"/>
          <w:bCs/>
          <w:kern w:val="24"/>
          <w:sz w:val="21"/>
          <w:szCs w:val="21"/>
          <w:lang w:eastAsia="de-DE"/>
        </w:rPr>
        <w:t>k</w:t>
      </w:r>
      <w:r w:rsidR="00E719E0">
        <w:rPr>
          <w:rFonts w:eastAsia="Arial" w:cs="Arial"/>
          <w:bCs/>
          <w:kern w:val="24"/>
          <w:sz w:val="21"/>
          <w:szCs w:val="21"/>
          <w:lang w:eastAsia="de-DE"/>
        </w:rPr>
        <w:t>ë</w:t>
      </w:r>
      <w:r w:rsidR="00912A18">
        <w:rPr>
          <w:rFonts w:eastAsia="Arial" w:cs="Arial"/>
          <w:bCs/>
          <w:kern w:val="24"/>
          <w:sz w:val="21"/>
          <w:szCs w:val="21"/>
          <w:lang w:eastAsia="de-DE"/>
        </w:rPr>
        <w:t>rkues dhe 406 biznese.</w:t>
      </w:r>
      <w:r w:rsidR="000472F8">
        <w:rPr>
          <w:rFonts w:eastAsia="Arial" w:cs="Arial"/>
          <w:bCs/>
          <w:kern w:val="24"/>
          <w:sz w:val="21"/>
          <w:szCs w:val="21"/>
          <w:lang w:eastAsia="de-DE"/>
        </w:rPr>
        <w:t xml:space="preserve"> Aktiviteti ofroi nj</w:t>
      </w:r>
      <w:r w:rsidR="00E719E0">
        <w:rPr>
          <w:rFonts w:eastAsia="Arial" w:cs="Arial"/>
          <w:bCs/>
          <w:kern w:val="24"/>
          <w:sz w:val="21"/>
          <w:szCs w:val="21"/>
          <w:lang w:eastAsia="de-DE"/>
        </w:rPr>
        <w:t>ë</w:t>
      </w:r>
      <w:r w:rsidR="000472F8">
        <w:rPr>
          <w:rFonts w:eastAsia="Arial" w:cs="Arial"/>
          <w:bCs/>
          <w:kern w:val="24"/>
          <w:sz w:val="21"/>
          <w:szCs w:val="21"/>
          <w:lang w:eastAsia="de-DE"/>
        </w:rPr>
        <w:t xml:space="preserve"> p</w:t>
      </w:r>
      <w:r w:rsidR="00E719E0">
        <w:rPr>
          <w:rFonts w:eastAsia="Arial" w:cs="Arial"/>
          <w:bCs/>
          <w:kern w:val="24"/>
          <w:sz w:val="21"/>
          <w:szCs w:val="21"/>
          <w:lang w:eastAsia="de-DE"/>
        </w:rPr>
        <w:t>ë</w:t>
      </w:r>
      <w:r w:rsidR="000472F8">
        <w:rPr>
          <w:rFonts w:eastAsia="Arial" w:cs="Arial"/>
          <w:bCs/>
          <w:kern w:val="24"/>
          <w:sz w:val="21"/>
          <w:szCs w:val="21"/>
          <w:lang w:eastAsia="de-DE"/>
        </w:rPr>
        <w:t>rmbledhje t</w:t>
      </w:r>
      <w:r w:rsidR="00E719E0">
        <w:rPr>
          <w:rFonts w:eastAsia="Arial" w:cs="Arial"/>
          <w:bCs/>
          <w:kern w:val="24"/>
          <w:sz w:val="21"/>
          <w:szCs w:val="21"/>
          <w:lang w:eastAsia="de-DE"/>
        </w:rPr>
        <w:t>ë</w:t>
      </w:r>
      <w:r w:rsidR="000472F8">
        <w:rPr>
          <w:rFonts w:eastAsia="Arial" w:cs="Arial"/>
          <w:bCs/>
          <w:kern w:val="24"/>
          <w:sz w:val="21"/>
          <w:szCs w:val="21"/>
          <w:lang w:eastAsia="de-DE"/>
        </w:rPr>
        <w:t xml:space="preserve"> q</w:t>
      </w:r>
      <w:r w:rsidR="00E719E0">
        <w:rPr>
          <w:rFonts w:eastAsia="Arial" w:cs="Arial"/>
          <w:bCs/>
          <w:kern w:val="24"/>
          <w:sz w:val="21"/>
          <w:szCs w:val="21"/>
          <w:lang w:eastAsia="de-DE"/>
        </w:rPr>
        <w:t>ë</w:t>
      </w:r>
      <w:r w:rsidR="000472F8">
        <w:rPr>
          <w:rFonts w:eastAsia="Arial" w:cs="Arial"/>
          <w:bCs/>
          <w:kern w:val="24"/>
          <w:sz w:val="21"/>
          <w:szCs w:val="21"/>
          <w:lang w:eastAsia="de-DE"/>
        </w:rPr>
        <w:t>ndrueshme se n</w:t>
      </w:r>
      <w:r w:rsidR="00E719E0">
        <w:rPr>
          <w:rFonts w:eastAsia="Arial" w:cs="Arial"/>
          <w:bCs/>
          <w:kern w:val="24"/>
          <w:sz w:val="21"/>
          <w:szCs w:val="21"/>
          <w:lang w:eastAsia="de-DE"/>
        </w:rPr>
        <w:t>ë</w:t>
      </w:r>
      <w:r w:rsidR="000472F8">
        <w:rPr>
          <w:rFonts w:eastAsia="Arial" w:cs="Arial"/>
          <w:bCs/>
          <w:kern w:val="24"/>
          <w:sz w:val="21"/>
          <w:szCs w:val="21"/>
          <w:lang w:eastAsia="de-DE"/>
        </w:rPr>
        <w:t xml:space="preserve"> ç’m</w:t>
      </w:r>
      <w:r w:rsidR="00E719E0">
        <w:rPr>
          <w:rFonts w:eastAsia="Arial" w:cs="Arial"/>
          <w:bCs/>
          <w:kern w:val="24"/>
          <w:sz w:val="21"/>
          <w:szCs w:val="21"/>
          <w:lang w:eastAsia="de-DE"/>
        </w:rPr>
        <w:t>ë</w:t>
      </w:r>
      <w:r w:rsidR="000472F8">
        <w:rPr>
          <w:rFonts w:eastAsia="Arial" w:cs="Arial"/>
          <w:bCs/>
          <w:kern w:val="24"/>
          <w:sz w:val="21"/>
          <w:szCs w:val="21"/>
          <w:lang w:eastAsia="de-DE"/>
        </w:rPr>
        <w:t>nyr</w:t>
      </w:r>
      <w:r w:rsidR="00E719E0">
        <w:rPr>
          <w:rFonts w:eastAsia="Arial" w:cs="Arial"/>
          <w:bCs/>
          <w:kern w:val="24"/>
          <w:sz w:val="21"/>
          <w:szCs w:val="21"/>
          <w:lang w:eastAsia="de-DE"/>
        </w:rPr>
        <w:t>ë</w:t>
      </w:r>
      <w:r w:rsidR="000472F8">
        <w:rPr>
          <w:rFonts w:eastAsia="Arial" w:cs="Arial"/>
          <w:bCs/>
          <w:kern w:val="24"/>
          <w:sz w:val="21"/>
          <w:szCs w:val="21"/>
          <w:lang w:eastAsia="de-DE"/>
        </w:rPr>
        <w:t xml:space="preserve"> perceptohet SHPP dhe ku d</w:t>
      </w:r>
      <w:r w:rsidR="00821E39">
        <w:rPr>
          <w:rFonts w:eastAsia="Arial" w:cs="Arial"/>
          <w:bCs/>
          <w:kern w:val="24"/>
          <w:sz w:val="21"/>
          <w:szCs w:val="21"/>
          <w:lang w:eastAsia="de-DE"/>
        </w:rPr>
        <w:t>uhet t</w:t>
      </w:r>
      <w:r w:rsidR="00E719E0">
        <w:rPr>
          <w:rFonts w:eastAsia="Arial" w:cs="Arial"/>
          <w:bCs/>
          <w:kern w:val="24"/>
          <w:sz w:val="21"/>
          <w:szCs w:val="21"/>
          <w:lang w:eastAsia="de-DE"/>
        </w:rPr>
        <w:t>ë</w:t>
      </w:r>
      <w:r w:rsidR="00821E39">
        <w:rPr>
          <w:rFonts w:eastAsia="Arial" w:cs="Arial"/>
          <w:bCs/>
          <w:kern w:val="24"/>
          <w:sz w:val="21"/>
          <w:szCs w:val="21"/>
          <w:lang w:eastAsia="de-DE"/>
        </w:rPr>
        <w:t xml:space="preserve"> p</w:t>
      </w:r>
      <w:r w:rsidR="00E719E0">
        <w:rPr>
          <w:rFonts w:eastAsia="Arial" w:cs="Arial"/>
          <w:bCs/>
          <w:kern w:val="24"/>
          <w:sz w:val="21"/>
          <w:szCs w:val="21"/>
          <w:lang w:eastAsia="de-DE"/>
        </w:rPr>
        <w:t>ë</w:t>
      </w:r>
      <w:r w:rsidR="00821E39">
        <w:rPr>
          <w:rFonts w:eastAsia="Arial" w:cs="Arial"/>
          <w:bCs/>
          <w:kern w:val="24"/>
          <w:sz w:val="21"/>
          <w:szCs w:val="21"/>
          <w:lang w:eastAsia="de-DE"/>
        </w:rPr>
        <w:t>rqendrohet APRK p</w:t>
      </w:r>
      <w:r w:rsidR="00E719E0">
        <w:rPr>
          <w:rFonts w:eastAsia="Arial" w:cs="Arial"/>
          <w:bCs/>
          <w:kern w:val="24"/>
          <w:sz w:val="21"/>
          <w:szCs w:val="21"/>
          <w:lang w:eastAsia="de-DE"/>
        </w:rPr>
        <w:t>ë</w:t>
      </w:r>
      <w:r w:rsidR="00821E39">
        <w:rPr>
          <w:rFonts w:eastAsia="Arial" w:cs="Arial"/>
          <w:bCs/>
          <w:kern w:val="24"/>
          <w:sz w:val="21"/>
          <w:szCs w:val="21"/>
          <w:lang w:eastAsia="de-DE"/>
        </w:rPr>
        <w:t>r ta</w:t>
      </w:r>
      <w:r w:rsidR="000472F8">
        <w:rPr>
          <w:rFonts w:eastAsia="Arial" w:cs="Arial"/>
          <w:bCs/>
          <w:kern w:val="24"/>
          <w:sz w:val="21"/>
          <w:szCs w:val="21"/>
          <w:lang w:eastAsia="de-DE"/>
        </w:rPr>
        <w:t xml:space="preserve"> avancuar SHPP-n</w:t>
      </w:r>
      <w:r w:rsidR="00E719E0">
        <w:rPr>
          <w:rFonts w:eastAsia="Arial" w:cs="Arial"/>
          <w:bCs/>
          <w:kern w:val="24"/>
          <w:sz w:val="21"/>
          <w:szCs w:val="21"/>
          <w:lang w:eastAsia="de-DE"/>
        </w:rPr>
        <w:t>ë</w:t>
      </w:r>
      <w:r w:rsidR="000472F8">
        <w:rPr>
          <w:rFonts w:eastAsia="Arial" w:cs="Arial"/>
          <w:bCs/>
          <w:kern w:val="24"/>
          <w:sz w:val="21"/>
          <w:szCs w:val="21"/>
          <w:lang w:eastAsia="de-DE"/>
        </w:rPr>
        <w:t>.</w:t>
      </w:r>
      <w:r w:rsidR="00912A18">
        <w:rPr>
          <w:rFonts w:eastAsia="Arial" w:cs="Arial"/>
          <w:bCs/>
          <w:kern w:val="24"/>
          <w:sz w:val="21"/>
          <w:szCs w:val="21"/>
          <w:lang w:eastAsia="de-DE"/>
        </w:rPr>
        <w:t xml:space="preserve"> </w:t>
      </w:r>
      <w:r w:rsidR="00821E39">
        <w:rPr>
          <w:rFonts w:eastAsia="Arial" w:cs="Arial"/>
          <w:bCs/>
          <w:kern w:val="24"/>
          <w:sz w:val="21"/>
          <w:szCs w:val="21"/>
          <w:lang w:eastAsia="de-DE"/>
        </w:rPr>
        <w:t>P</w:t>
      </w:r>
      <w:r w:rsidR="00E719E0">
        <w:rPr>
          <w:rFonts w:eastAsia="Arial" w:cs="Arial"/>
          <w:bCs/>
          <w:kern w:val="24"/>
          <w:sz w:val="21"/>
          <w:szCs w:val="21"/>
          <w:lang w:eastAsia="de-DE"/>
        </w:rPr>
        <w:t>ë</w:t>
      </w:r>
      <w:r w:rsidR="00821E39">
        <w:rPr>
          <w:rFonts w:eastAsia="Arial" w:cs="Arial"/>
          <w:bCs/>
          <w:kern w:val="24"/>
          <w:sz w:val="21"/>
          <w:szCs w:val="21"/>
          <w:lang w:eastAsia="de-DE"/>
        </w:rPr>
        <w:t>rveç k</w:t>
      </w:r>
      <w:r w:rsidR="00E719E0">
        <w:rPr>
          <w:rFonts w:eastAsia="Arial" w:cs="Arial"/>
          <w:bCs/>
          <w:kern w:val="24"/>
          <w:sz w:val="21"/>
          <w:szCs w:val="21"/>
          <w:lang w:eastAsia="de-DE"/>
        </w:rPr>
        <w:t>ë</w:t>
      </w:r>
      <w:r w:rsidR="00821E39">
        <w:rPr>
          <w:rFonts w:eastAsia="Arial" w:cs="Arial"/>
          <w:bCs/>
          <w:kern w:val="24"/>
          <w:sz w:val="21"/>
          <w:szCs w:val="21"/>
          <w:lang w:eastAsia="de-DE"/>
        </w:rPr>
        <w:t>saj, EYE ka mb</w:t>
      </w:r>
      <w:r w:rsidR="00E719E0">
        <w:rPr>
          <w:rFonts w:eastAsia="Arial" w:cs="Arial"/>
          <w:bCs/>
          <w:kern w:val="24"/>
          <w:sz w:val="21"/>
          <w:szCs w:val="21"/>
          <w:lang w:eastAsia="de-DE"/>
        </w:rPr>
        <w:t>ë</w:t>
      </w:r>
      <w:r w:rsidR="00821E39">
        <w:rPr>
          <w:rFonts w:eastAsia="Arial" w:cs="Arial"/>
          <w:bCs/>
          <w:kern w:val="24"/>
          <w:sz w:val="21"/>
          <w:szCs w:val="21"/>
          <w:lang w:eastAsia="de-DE"/>
        </w:rPr>
        <w:t>shtetur Zyr</w:t>
      </w:r>
      <w:r w:rsidR="00E719E0">
        <w:rPr>
          <w:rFonts w:eastAsia="Arial" w:cs="Arial"/>
          <w:bCs/>
          <w:kern w:val="24"/>
          <w:sz w:val="21"/>
          <w:szCs w:val="21"/>
          <w:lang w:eastAsia="de-DE"/>
        </w:rPr>
        <w:t>ë</w:t>
      </w:r>
      <w:r w:rsidR="00821E39">
        <w:rPr>
          <w:rFonts w:eastAsia="Arial" w:cs="Arial"/>
          <w:bCs/>
          <w:kern w:val="24"/>
          <w:sz w:val="21"/>
          <w:szCs w:val="21"/>
          <w:lang w:eastAsia="de-DE"/>
        </w:rPr>
        <w:t>n e Pun</w:t>
      </w:r>
      <w:r w:rsidR="00E719E0">
        <w:rPr>
          <w:rFonts w:eastAsia="Arial" w:cs="Arial"/>
          <w:bCs/>
          <w:kern w:val="24"/>
          <w:sz w:val="21"/>
          <w:szCs w:val="21"/>
          <w:lang w:eastAsia="de-DE"/>
        </w:rPr>
        <w:t>ë</w:t>
      </w:r>
      <w:r w:rsidR="00821E39">
        <w:rPr>
          <w:rFonts w:eastAsia="Arial" w:cs="Arial"/>
          <w:bCs/>
          <w:kern w:val="24"/>
          <w:sz w:val="21"/>
          <w:szCs w:val="21"/>
          <w:lang w:eastAsia="de-DE"/>
        </w:rPr>
        <w:t>simit n</w:t>
      </w:r>
      <w:r w:rsidR="00E719E0">
        <w:rPr>
          <w:rFonts w:eastAsia="Arial" w:cs="Arial"/>
          <w:bCs/>
          <w:kern w:val="24"/>
          <w:sz w:val="21"/>
          <w:szCs w:val="21"/>
          <w:lang w:eastAsia="de-DE"/>
        </w:rPr>
        <w:t>ë</w:t>
      </w:r>
      <w:r w:rsidR="00821E39">
        <w:rPr>
          <w:rFonts w:eastAsia="Arial" w:cs="Arial"/>
          <w:bCs/>
          <w:kern w:val="24"/>
          <w:sz w:val="21"/>
          <w:szCs w:val="21"/>
          <w:lang w:eastAsia="de-DE"/>
        </w:rPr>
        <w:t xml:space="preserve"> Gjakov</w:t>
      </w:r>
      <w:r w:rsidR="00E719E0">
        <w:rPr>
          <w:rFonts w:eastAsia="Arial" w:cs="Arial"/>
          <w:bCs/>
          <w:kern w:val="24"/>
          <w:sz w:val="21"/>
          <w:szCs w:val="21"/>
          <w:lang w:eastAsia="de-DE"/>
        </w:rPr>
        <w:t>ë</w:t>
      </w:r>
      <w:r w:rsidR="00821E39">
        <w:rPr>
          <w:rFonts w:eastAsia="Arial" w:cs="Arial"/>
          <w:bCs/>
          <w:kern w:val="24"/>
          <w:sz w:val="21"/>
          <w:szCs w:val="21"/>
          <w:lang w:eastAsia="de-DE"/>
        </w:rPr>
        <w:t xml:space="preserve"> me inventarin e nevojsh</w:t>
      </w:r>
      <w:r w:rsidR="00E719E0">
        <w:rPr>
          <w:rFonts w:eastAsia="Arial" w:cs="Arial"/>
          <w:bCs/>
          <w:kern w:val="24"/>
          <w:sz w:val="21"/>
          <w:szCs w:val="21"/>
          <w:lang w:eastAsia="de-DE"/>
        </w:rPr>
        <w:t>ë</w:t>
      </w:r>
      <w:r w:rsidR="00821E39">
        <w:rPr>
          <w:rFonts w:eastAsia="Arial" w:cs="Arial"/>
          <w:bCs/>
          <w:kern w:val="24"/>
          <w:sz w:val="21"/>
          <w:szCs w:val="21"/>
          <w:lang w:eastAsia="de-DE"/>
        </w:rPr>
        <w:t>m dhe pajisjet q</w:t>
      </w:r>
      <w:r w:rsidR="00E719E0">
        <w:rPr>
          <w:rFonts w:eastAsia="Arial" w:cs="Arial"/>
          <w:bCs/>
          <w:kern w:val="24"/>
          <w:sz w:val="21"/>
          <w:szCs w:val="21"/>
          <w:lang w:eastAsia="de-DE"/>
        </w:rPr>
        <w:t>ë</w:t>
      </w:r>
      <w:r w:rsidR="00821E39">
        <w:rPr>
          <w:rFonts w:eastAsia="Arial" w:cs="Arial"/>
          <w:bCs/>
          <w:kern w:val="24"/>
          <w:sz w:val="21"/>
          <w:szCs w:val="21"/>
          <w:lang w:eastAsia="de-DE"/>
        </w:rPr>
        <w:t xml:space="preserve"> jan</w:t>
      </w:r>
      <w:r w:rsidR="00E719E0">
        <w:rPr>
          <w:rFonts w:eastAsia="Arial" w:cs="Arial"/>
          <w:bCs/>
          <w:kern w:val="24"/>
          <w:sz w:val="21"/>
          <w:szCs w:val="21"/>
          <w:lang w:eastAsia="de-DE"/>
        </w:rPr>
        <w:t>ë</w:t>
      </w:r>
      <w:r w:rsidR="00821E39">
        <w:rPr>
          <w:rFonts w:eastAsia="Arial" w:cs="Arial"/>
          <w:bCs/>
          <w:kern w:val="24"/>
          <w:sz w:val="21"/>
          <w:szCs w:val="21"/>
          <w:lang w:eastAsia="de-DE"/>
        </w:rPr>
        <w:t xml:space="preserve"> t</w:t>
      </w:r>
      <w:r w:rsidR="00E719E0">
        <w:rPr>
          <w:rFonts w:eastAsia="Arial" w:cs="Arial"/>
          <w:bCs/>
          <w:kern w:val="24"/>
          <w:sz w:val="21"/>
          <w:szCs w:val="21"/>
          <w:lang w:eastAsia="de-DE"/>
        </w:rPr>
        <w:t>ë</w:t>
      </w:r>
      <w:r w:rsidR="00821E39">
        <w:rPr>
          <w:rFonts w:eastAsia="Arial" w:cs="Arial"/>
          <w:bCs/>
          <w:kern w:val="24"/>
          <w:sz w:val="21"/>
          <w:szCs w:val="21"/>
          <w:lang w:eastAsia="de-DE"/>
        </w:rPr>
        <w:t xml:space="preserve"> domosdoshme p</w:t>
      </w:r>
      <w:r w:rsidR="00E719E0">
        <w:rPr>
          <w:rFonts w:eastAsia="Arial" w:cs="Arial"/>
          <w:bCs/>
          <w:kern w:val="24"/>
          <w:sz w:val="21"/>
          <w:szCs w:val="21"/>
          <w:lang w:eastAsia="de-DE"/>
        </w:rPr>
        <w:t>ë</w:t>
      </w:r>
      <w:r w:rsidR="00821E39">
        <w:rPr>
          <w:rFonts w:eastAsia="Arial" w:cs="Arial"/>
          <w:bCs/>
          <w:kern w:val="24"/>
          <w:sz w:val="21"/>
          <w:szCs w:val="21"/>
          <w:lang w:eastAsia="de-DE"/>
        </w:rPr>
        <w:t xml:space="preserve">r </w:t>
      </w:r>
      <w:r w:rsidR="00256CC2">
        <w:rPr>
          <w:rFonts w:eastAsia="Arial" w:cs="Arial"/>
          <w:bCs/>
          <w:kern w:val="24"/>
          <w:sz w:val="21"/>
          <w:szCs w:val="21"/>
          <w:lang w:eastAsia="de-DE"/>
        </w:rPr>
        <w:t>pun</w:t>
      </w:r>
      <w:r w:rsidR="00E719E0">
        <w:rPr>
          <w:rFonts w:eastAsia="Arial" w:cs="Arial"/>
          <w:bCs/>
          <w:kern w:val="24"/>
          <w:sz w:val="21"/>
          <w:szCs w:val="21"/>
          <w:lang w:eastAsia="de-DE"/>
        </w:rPr>
        <w:t>ë</w:t>
      </w:r>
      <w:r w:rsidR="00256CC2">
        <w:rPr>
          <w:rFonts w:eastAsia="Arial" w:cs="Arial"/>
          <w:bCs/>
          <w:kern w:val="24"/>
          <w:sz w:val="21"/>
          <w:szCs w:val="21"/>
          <w:lang w:eastAsia="de-DE"/>
        </w:rPr>
        <w:t>t</w:t>
      </w:r>
      <w:r w:rsidR="00821E39">
        <w:rPr>
          <w:rFonts w:eastAsia="Arial" w:cs="Arial"/>
          <w:bCs/>
          <w:kern w:val="24"/>
          <w:sz w:val="21"/>
          <w:szCs w:val="21"/>
          <w:lang w:eastAsia="de-DE"/>
        </w:rPr>
        <w:t xml:space="preserve"> </w:t>
      </w:r>
      <w:r w:rsidR="008109FF">
        <w:rPr>
          <w:rFonts w:eastAsia="Arial" w:cs="Arial"/>
          <w:bCs/>
          <w:kern w:val="24"/>
          <w:sz w:val="21"/>
          <w:szCs w:val="21"/>
          <w:lang w:eastAsia="de-DE"/>
        </w:rPr>
        <w:t>e p</w:t>
      </w:r>
      <w:r w:rsidR="00E719E0">
        <w:rPr>
          <w:rFonts w:eastAsia="Arial" w:cs="Arial"/>
          <w:bCs/>
          <w:kern w:val="24"/>
          <w:sz w:val="21"/>
          <w:szCs w:val="21"/>
          <w:lang w:eastAsia="de-DE"/>
        </w:rPr>
        <w:t>ë</w:t>
      </w:r>
      <w:r w:rsidR="008109FF">
        <w:rPr>
          <w:rFonts w:eastAsia="Arial" w:cs="Arial"/>
          <w:bCs/>
          <w:kern w:val="24"/>
          <w:sz w:val="21"/>
          <w:szCs w:val="21"/>
          <w:lang w:eastAsia="de-DE"/>
        </w:rPr>
        <w:t xml:space="preserve">rditshme </w:t>
      </w:r>
      <w:r w:rsidR="00821E39">
        <w:rPr>
          <w:rFonts w:eastAsia="Arial" w:cs="Arial"/>
          <w:bCs/>
          <w:kern w:val="24"/>
          <w:sz w:val="21"/>
          <w:szCs w:val="21"/>
          <w:lang w:eastAsia="de-DE"/>
        </w:rPr>
        <w:t>t</w:t>
      </w:r>
      <w:r w:rsidR="00E719E0">
        <w:rPr>
          <w:rFonts w:eastAsia="Arial" w:cs="Arial"/>
          <w:bCs/>
          <w:kern w:val="24"/>
          <w:sz w:val="21"/>
          <w:szCs w:val="21"/>
          <w:lang w:eastAsia="de-DE"/>
        </w:rPr>
        <w:t>ë</w:t>
      </w:r>
      <w:r w:rsidR="00821E39">
        <w:rPr>
          <w:rFonts w:eastAsia="Arial" w:cs="Arial"/>
          <w:bCs/>
          <w:kern w:val="24"/>
          <w:sz w:val="21"/>
          <w:szCs w:val="21"/>
          <w:lang w:eastAsia="de-DE"/>
        </w:rPr>
        <w:t xml:space="preserve"> </w:t>
      </w:r>
      <w:r w:rsidR="008109FF">
        <w:rPr>
          <w:rFonts w:eastAsia="Arial" w:cs="Arial"/>
          <w:bCs/>
          <w:kern w:val="24"/>
          <w:sz w:val="21"/>
          <w:szCs w:val="21"/>
          <w:lang w:eastAsia="de-DE"/>
        </w:rPr>
        <w:t>stafit t</w:t>
      </w:r>
      <w:r w:rsidR="00E719E0">
        <w:rPr>
          <w:rFonts w:eastAsia="Arial" w:cs="Arial"/>
          <w:bCs/>
          <w:kern w:val="24"/>
          <w:sz w:val="21"/>
          <w:szCs w:val="21"/>
          <w:lang w:eastAsia="de-DE"/>
        </w:rPr>
        <w:t>ë</w:t>
      </w:r>
      <w:r w:rsidR="008109FF">
        <w:rPr>
          <w:rFonts w:eastAsia="Arial" w:cs="Arial"/>
          <w:bCs/>
          <w:kern w:val="24"/>
          <w:sz w:val="21"/>
          <w:szCs w:val="21"/>
          <w:lang w:eastAsia="de-DE"/>
        </w:rPr>
        <w:t xml:space="preserve"> </w:t>
      </w:r>
      <w:r w:rsidR="00821E39">
        <w:rPr>
          <w:rFonts w:eastAsia="Arial" w:cs="Arial"/>
          <w:bCs/>
          <w:kern w:val="24"/>
          <w:sz w:val="21"/>
          <w:szCs w:val="21"/>
          <w:lang w:eastAsia="de-DE"/>
        </w:rPr>
        <w:t xml:space="preserve">saj. </w:t>
      </w:r>
      <w:r>
        <w:rPr>
          <w:rFonts w:eastAsia="Arial" w:cs="Arial"/>
          <w:b/>
          <w:bCs/>
          <w:kern w:val="24"/>
          <w:sz w:val="21"/>
          <w:szCs w:val="21"/>
          <w:lang w:eastAsia="de-DE"/>
        </w:rPr>
        <w:t xml:space="preserve"> </w:t>
      </w:r>
    </w:p>
    <w:p w14:paraId="47D1269F" w14:textId="77777777" w:rsidR="00256CC2" w:rsidRPr="00490C5D" w:rsidRDefault="00256CC2" w:rsidP="008520CF">
      <w:pPr>
        <w:rPr>
          <w:rFonts w:cs="Arial"/>
          <w:sz w:val="21"/>
          <w:szCs w:val="21"/>
        </w:rPr>
      </w:pPr>
      <w:r>
        <w:rPr>
          <w:rFonts w:cs="Arial"/>
          <w:sz w:val="21"/>
          <w:szCs w:val="21"/>
        </w:rPr>
        <w:t>EYE ka bashk</w:t>
      </w:r>
      <w:r w:rsidR="00E719E0">
        <w:rPr>
          <w:rFonts w:cs="Arial"/>
          <w:sz w:val="21"/>
          <w:szCs w:val="21"/>
        </w:rPr>
        <w:t>ë</w:t>
      </w:r>
      <w:r>
        <w:rPr>
          <w:rFonts w:cs="Arial"/>
          <w:sz w:val="21"/>
          <w:szCs w:val="21"/>
        </w:rPr>
        <w:t>punuar me Ministrin</w:t>
      </w:r>
      <w:r w:rsidR="00E719E0">
        <w:rPr>
          <w:rFonts w:cs="Arial"/>
          <w:sz w:val="21"/>
          <w:szCs w:val="21"/>
        </w:rPr>
        <w:t>ë</w:t>
      </w:r>
      <w:r>
        <w:rPr>
          <w:rFonts w:cs="Arial"/>
          <w:sz w:val="21"/>
          <w:szCs w:val="21"/>
        </w:rPr>
        <w:t xml:space="preserve"> e Pun</w:t>
      </w:r>
      <w:r w:rsidR="00E719E0">
        <w:rPr>
          <w:rFonts w:cs="Arial"/>
          <w:sz w:val="21"/>
          <w:szCs w:val="21"/>
        </w:rPr>
        <w:t>ë</w:t>
      </w:r>
      <w:r>
        <w:rPr>
          <w:rFonts w:cs="Arial"/>
          <w:sz w:val="21"/>
          <w:szCs w:val="21"/>
        </w:rPr>
        <w:t>s dhe Mir</w:t>
      </w:r>
      <w:r w:rsidR="00E719E0">
        <w:rPr>
          <w:rFonts w:cs="Arial"/>
          <w:sz w:val="21"/>
          <w:szCs w:val="21"/>
        </w:rPr>
        <w:t>ë</w:t>
      </w:r>
      <w:r>
        <w:rPr>
          <w:rFonts w:cs="Arial"/>
          <w:sz w:val="21"/>
          <w:szCs w:val="21"/>
        </w:rPr>
        <w:t>qenies Sociale (MPMS) p</w:t>
      </w:r>
      <w:r w:rsidR="00E719E0">
        <w:rPr>
          <w:rFonts w:cs="Arial"/>
          <w:sz w:val="21"/>
          <w:szCs w:val="21"/>
        </w:rPr>
        <w:t>ë</w:t>
      </w:r>
      <w:r>
        <w:rPr>
          <w:rFonts w:cs="Arial"/>
          <w:sz w:val="21"/>
          <w:szCs w:val="21"/>
        </w:rPr>
        <w:t>r t</w:t>
      </w:r>
      <w:r w:rsidR="00E719E0">
        <w:rPr>
          <w:rFonts w:cs="Arial"/>
          <w:sz w:val="21"/>
          <w:szCs w:val="21"/>
        </w:rPr>
        <w:t>ë</w:t>
      </w:r>
      <w:r>
        <w:rPr>
          <w:rFonts w:cs="Arial"/>
          <w:sz w:val="21"/>
          <w:szCs w:val="21"/>
        </w:rPr>
        <w:t xml:space="preserve"> kryer nj</w:t>
      </w:r>
      <w:r w:rsidR="00E719E0">
        <w:rPr>
          <w:rFonts w:cs="Arial"/>
          <w:sz w:val="21"/>
          <w:szCs w:val="21"/>
        </w:rPr>
        <w:t>ë</w:t>
      </w:r>
      <w:r>
        <w:rPr>
          <w:rFonts w:cs="Arial"/>
          <w:sz w:val="21"/>
          <w:szCs w:val="21"/>
        </w:rPr>
        <w:t xml:space="preserve"> vler</w:t>
      </w:r>
      <w:r w:rsidR="00E719E0">
        <w:rPr>
          <w:rFonts w:cs="Arial"/>
          <w:sz w:val="21"/>
          <w:szCs w:val="21"/>
        </w:rPr>
        <w:t>ë</w:t>
      </w:r>
      <w:r>
        <w:rPr>
          <w:rFonts w:cs="Arial"/>
          <w:sz w:val="21"/>
          <w:szCs w:val="21"/>
        </w:rPr>
        <w:t>sim aktual t</w:t>
      </w:r>
      <w:r w:rsidR="00E719E0">
        <w:rPr>
          <w:rFonts w:cs="Arial"/>
          <w:sz w:val="21"/>
          <w:szCs w:val="21"/>
        </w:rPr>
        <w:t>ë</w:t>
      </w:r>
      <w:r>
        <w:rPr>
          <w:rFonts w:cs="Arial"/>
          <w:sz w:val="21"/>
          <w:szCs w:val="21"/>
        </w:rPr>
        <w:t xml:space="preserve"> Ligjit 04/L-205, me q</w:t>
      </w:r>
      <w:r w:rsidR="00E719E0">
        <w:rPr>
          <w:rFonts w:cs="Arial"/>
          <w:sz w:val="21"/>
          <w:szCs w:val="21"/>
        </w:rPr>
        <w:t>ë</w:t>
      </w:r>
      <w:r>
        <w:rPr>
          <w:rFonts w:cs="Arial"/>
          <w:sz w:val="21"/>
          <w:szCs w:val="21"/>
        </w:rPr>
        <w:t>llim t</w:t>
      </w:r>
      <w:r w:rsidR="00E719E0">
        <w:rPr>
          <w:rFonts w:cs="Arial"/>
          <w:sz w:val="21"/>
          <w:szCs w:val="21"/>
        </w:rPr>
        <w:t>ë</w:t>
      </w:r>
      <w:r>
        <w:rPr>
          <w:rFonts w:cs="Arial"/>
          <w:sz w:val="21"/>
          <w:szCs w:val="21"/>
        </w:rPr>
        <w:t xml:space="preserve"> matjes s</w:t>
      </w:r>
      <w:r w:rsidR="00E719E0">
        <w:rPr>
          <w:rFonts w:cs="Arial"/>
          <w:sz w:val="21"/>
          <w:szCs w:val="21"/>
        </w:rPr>
        <w:t>ë</w:t>
      </w:r>
      <w:r>
        <w:rPr>
          <w:rFonts w:cs="Arial"/>
          <w:sz w:val="21"/>
          <w:szCs w:val="21"/>
        </w:rPr>
        <w:t xml:space="preserve"> ndikimit, efektshm</w:t>
      </w:r>
      <w:r w:rsidR="00E719E0">
        <w:rPr>
          <w:rFonts w:cs="Arial"/>
          <w:sz w:val="21"/>
          <w:szCs w:val="21"/>
        </w:rPr>
        <w:t>ë</w:t>
      </w:r>
      <w:r>
        <w:rPr>
          <w:rFonts w:cs="Arial"/>
          <w:sz w:val="21"/>
          <w:szCs w:val="21"/>
        </w:rPr>
        <w:t>ris</w:t>
      </w:r>
      <w:r w:rsidR="00E719E0">
        <w:rPr>
          <w:rFonts w:cs="Arial"/>
          <w:sz w:val="21"/>
          <w:szCs w:val="21"/>
        </w:rPr>
        <w:t>ë</w:t>
      </w:r>
      <w:r>
        <w:rPr>
          <w:rFonts w:cs="Arial"/>
          <w:sz w:val="21"/>
          <w:szCs w:val="21"/>
        </w:rPr>
        <w:t xml:space="preserve"> dhe rezultateve t</w:t>
      </w:r>
      <w:r w:rsidR="00E719E0">
        <w:rPr>
          <w:rFonts w:cs="Arial"/>
          <w:sz w:val="21"/>
          <w:szCs w:val="21"/>
        </w:rPr>
        <w:t>ë</w:t>
      </w:r>
      <w:r>
        <w:rPr>
          <w:rFonts w:cs="Arial"/>
          <w:sz w:val="21"/>
          <w:szCs w:val="21"/>
        </w:rPr>
        <w:t xml:space="preserve"> tij, si dhe t</w:t>
      </w:r>
      <w:r w:rsidR="00E719E0">
        <w:rPr>
          <w:rFonts w:cs="Arial"/>
          <w:sz w:val="21"/>
          <w:szCs w:val="21"/>
        </w:rPr>
        <w:t>ë</w:t>
      </w:r>
      <w:r>
        <w:rPr>
          <w:rFonts w:cs="Arial"/>
          <w:sz w:val="21"/>
          <w:szCs w:val="21"/>
        </w:rPr>
        <w:t xml:space="preserve"> identifikimit t</w:t>
      </w:r>
      <w:r w:rsidR="00E719E0">
        <w:rPr>
          <w:rFonts w:cs="Arial"/>
          <w:sz w:val="21"/>
          <w:szCs w:val="21"/>
        </w:rPr>
        <w:t>ë</w:t>
      </w:r>
      <w:r>
        <w:rPr>
          <w:rFonts w:cs="Arial"/>
          <w:sz w:val="21"/>
          <w:szCs w:val="21"/>
        </w:rPr>
        <w:t xml:space="preserve"> v</w:t>
      </w:r>
      <w:r w:rsidR="00E719E0">
        <w:rPr>
          <w:rFonts w:cs="Arial"/>
          <w:sz w:val="21"/>
          <w:szCs w:val="21"/>
        </w:rPr>
        <w:t>ë</w:t>
      </w:r>
      <w:r>
        <w:rPr>
          <w:rFonts w:cs="Arial"/>
          <w:sz w:val="21"/>
          <w:szCs w:val="21"/>
        </w:rPr>
        <w:t>shtir</w:t>
      </w:r>
      <w:r w:rsidR="00E719E0">
        <w:rPr>
          <w:rFonts w:cs="Arial"/>
          <w:sz w:val="21"/>
          <w:szCs w:val="21"/>
        </w:rPr>
        <w:t>ë</w:t>
      </w:r>
      <w:r>
        <w:rPr>
          <w:rFonts w:cs="Arial"/>
          <w:sz w:val="21"/>
          <w:szCs w:val="21"/>
        </w:rPr>
        <w:t>sive kryesore p</w:t>
      </w:r>
      <w:r w:rsidR="00E719E0">
        <w:rPr>
          <w:rFonts w:cs="Arial"/>
          <w:sz w:val="21"/>
          <w:szCs w:val="21"/>
        </w:rPr>
        <w:t>ë</w:t>
      </w:r>
      <w:r>
        <w:rPr>
          <w:rFonts w:cs="Arial"/>
          <w:sz w:val="21"/>
          <w:szCs w:val="21"/>
        </w:rPr>
        <w:t>r zbatimin e tij. Gjetjet nga raporti do t’</w:t>
      </w:r>
      <w:r w:rsidR="00490C5D">
        <w:rPr>
          <w:rFonts w:cs="Arial"/>
          <w:sz w:val="21"/>
          <w:szCs w:val="21"/>
        </w:rPr>
        <w:t>i sh</w:t>
      </w:r>
      <w:r w:rsidR="00E719E0">
        <w:rPr>
          <w:rFonts w:cs="Arial"/>
          <w:sz w:val="21"/>
          <w:szCs w:val="21"/>
        </w:rPr>
        <w:t>ë</w:t>
      </w:r>
      <w:r w:rsidR="00490C5D">
        <w:rPr>
          <w:rFonts w:cs="Arial"/>
          <w:sz w:val="21"/>
          <w:szCs w:val="21"/>
        </w:rPr>
        <w:t>rbejn</w:t>
      </w:r>
      <w:r w:rsidR="00E719E0">
        <w:rPr>
          <w:rFonts w:cs="Arial"/>
          <w:sz w:val="21"/>
          <w:szCs w:val="21"/>
        </w:rPr>
        <w:t>ë</w:t>
      </w:r>
      <w:r w:rsidR="00490C5D">
        <w:rPr>
          <w:rFonts w:cs="Arial"/>
          <w:sz w:val="21"/>
          <w:szCs w:val="21"/>
        </w:rPr>
        <w:t xml:space="preserve"> MPMS-s</w:t>
      </w:r>
      <w:r w:rsidR="00E719E0">
        <w:rPr>
          <w:rFonts w:cs="Arial"/>
          <w:sz w:val="21"/>
          <w:szCs w:val="21"/>
        </w:rPr>
        <w:t>ë</w:t>
      </w:r>
      <w:r w:rsidR="00490C5D">
        <w:rPr>
          <w:rFonts w:cs="Arial"/>
          <w:sz w:val="21"/>
          <w:szCs w:val="21"/>
        </w:rPr>
        <w:t xml:space="preserve"> q</w:t>
      </w:r>
      <w:r w:rsidR="00E719E0">
        <w:rPr>
          <w:rFonts w:cs="Arial"/>
          <w:sz w:val="21"/>
          <w:szCs w:val="21"/>
        </w:rPr>
        <w:t>ë</w:t>
      </w:r>
      <w:r w:rsidR="00490C5D">
        <w:rPr>
          <w:rFonts w:cs="Arial"/>
          <w:sz w:val="21"/>
          <w:szCs w:val="21"/>
        </w:rPr>
        <w:t xml:space="preserve"> ta</w:t>
      </w:r>
      <w:r>
        <w:rPr>
          <w:rFonts w:cs="Arial"/>
          <w:sz w:val="21"/>
          <w:szCs w:val="21"/>
        </w:rPr>
        <w:t xml:space="preserve"> rishikoj</w:t>
      </w:r>
      <w:r w:rsidR="00E719E0">
        <w:rPr>
          <w:rFonts w:cs="Arial"/>
          <w:sz w:val="21"/>
          <w:szCs w:val="21"/>
        </w:rPr>
        <w:t>ë</w:t>
      </w:r>
      <w:r>
        <w:rPr>
          <w:rFonts w:cs="Arial"/>
          <w:sz w:val="21"/>
          <w:szCs w:val="21"/>
        </w:rPr>
        <w:t xml:space="preserve"> ligjin akual </w:t>
      </w:r>
      <w:r>
        <w:rPr>
          <w:rFonts w:cs="Arial"/>
          <w:b/>
          <w:sz w:val="21"/>
          <w:szCs w:val="21"/>
        </w:rPr>
        <w:t>me q</w:t>
      </w:r>
      <w:r w:rsidR="00E719E0">
        <w:rPr>
          <w:rFonts w:cs="Arial"/>
          <w:b/>
          <w:sz w:val="21"/>
          <w:szCs w:val="21"/>
        </w:rPr>
        <w:t>ë</w:t>
      </w:r>
      <w:r>
        <w:rPr>
          <w:rFonts w:cs="Arial"/>
          <w:b/>
          <w:sz w:val="21"/>
          <w:szCs w:val="21"/>
        </w:rPr>
        <w:t>llim t</w:t>
      </w:r>
      <w:r w:rsidR="00E719E0">
        <w:rPr>
          <w:rFonts w:cs="Arial"/>
          <w:b/>
          <w:sz w:val="21"/>
          <w:szCs w:val="21"/>
        </w:rPr>
        <w:t>ë</w:t>
      </w:r>
      <w:r>
        <w:rPr>
          <w:rFonts w:cs="Arial"/>
          <w:b/>
          <w:sz w:val="21"/>
          <w:szCs w:val="21"/>
        </w:rPr>
        <w:t xml:space="preserve"> p</w:t>
      </w:r>
      <w:r w:rsidR="00E719E0">
        <w:rPr>
          <w:rFonts w:cs="Arial"/>
          <w:b/>
          <w:sz w:val="21"/>
          <w:szCs w:val="21"/>
        </w:rPr>
        <w:t>ë</w:t>
      </w:r>
      <w:r>
        <w:rPr>
          <w:rFonts w:cs="Arial"/>
          <w:b/>
          <w:sz w:val="21"/>
          <w:szCs w:val="21"/>
        </w:rPr>
        <w:t>rmir</w:t>
      </w:r>
      <w:r w:rsidR="00E719E0">
        <w:rPr>
          <w:rFonts w:cs="Arial"/>
          <w:b/>
          <w:sz w:val="21"/>
          <w:szCs w:val="21"/>
        </w:rPr>
        <w:t>ë</w:t>
      </w:r>
      <w:r>
        <w:rPr>
          <w:rFonts w:cs="Arial"/>
          <w:b/>
          <w:sz w:val="21"/>
          <w:szCs w:val="21"/>
        </w:rPr>
        <w:t>simit t</w:t>
      </w:r>
      <w:r w:rsidR="00E719E0">
        <w:rPr>
          <w:rFonts w:cs="Arial"/>
          <w:b/>
          <w:sz w:val="21"/>
          <w:szCs w:val="21"/>
        </w:rPr>
        <w:t>ë</w:t>
      </w:r>
      <w:r>
        <w:rPr>
          <w:rFonts w:cs="Arial"/>
          <w:b/>
          <w:sz w:val="21"/>
          <w:szCs w:val="21"/>
        </w:rPr>
        <w:t xml:space="preserve"> funksionimit jo vet</w:t>
      </w:r>
      <w:r w:rsidR="00E719E0">
        <w:rPr>
          <w:rFonts w:cs="Arial"/>
          <w:b/>
          <w:sz w:val="21"/>
          <w:szCs w:val="21"/>
        </w:rPr>
        <w:t>ë</w:t>
      </w:r>
      <w:r>
        <w:rPr>
          <w:rFonts w:cs="Arial"/>
          <w:b/>
          <w:sz w:val="21"/>
          <w:szCs w:val="21"/>
        </w:rPr>
        <w:t>m t</w:t>
      </w:r>
      <w:r w:rsidR="00E719E0">
        <w:rPr>
          <w:rFonts w:cs="Arial"/>
          <w:b/>
          <w:sz w:val="21"/>
          <w:szCs w:val="21"/>
        </w:rPr>
        <w:t>ë</w:t>
      </w:r>
      <w:r>
        <w:rPr>
          <w:rFonts w:cs="Arial"/>
          <w:b/>
          <w:sz w:val="21"/>
          <w:szCs w:val="21"/>
        </w:rPr>
        <w:t xml:space="preserve"> APRK-s</w:t>
      </w:r>
      <w:r w:rsidR="00E719E0">
        <w:rPr>
          <w:rFonts w:cs="Arial"/>
          <w:b/>
          <w:sz w:val="21"/>
          <w:szCs w:val="21"/>
        </w:rPr>
        <w:t>ë</w:t>
      </w:r>
      <w:r>
        <w:rPr>
          <w:rFonts w:cs="Arial"/>
          <w:b/>
          <w:sz w:val="21"/>
          <w:szCs w:val="21"/>
        </w:rPr>
        <w:t>, por edhe t</w:t>
      </w:r>
      <w:r w:rsidR="00E719E0">
        <w:rPr>
          <w:rFonts w:cs="Arial"/>
          <w:b/>
          <w:sz w:val="21"/>
          <w:szCs w:val="21"/>
        </w:rPr>
        <w:t>ë</w:t>
      </w:r>
      <w:r>
        <w:rPr>
          <w:rFonts w:cs="Arial"/>
          <w:b/>
          <w:sz w:val="21"/>
          <w:szCs w:val="21"/>
        </w:rPr>
        <w:t xml:space="preserve"> funksionimit t</w:t>
      </w:r>
      <w:r w:rsidR="00E719E0">
        <w:rPr>
          <w:rFonts w:cs="Arial"/>
          <w:b/>
          <w:sz w:val="21"/>
          <w:szCs w:val="21"/>
        </w:rPr>
        <w:t>ë</w:t>
      </w:r>
      <w:r>
        <w:rPr>
          <w:rFonts w:cs="Arial"/>
          <w:b/>
          <w:sz w:val="21"/>
          <w:szCs w:val="21"/>
        </w:rPr>
        <w:t xml:space="preserve"> tregut t</w:t>
      </w:r>
      <w:r w:rsidR="00E719E0">
        <w:rPr>
          <w:rFonts w:cs="Arial"/>
          <w:b/>
          <w:sz w:val="21"/>
          <w:szCs w:val="21"/>
        </w:rPr>
        <w:t>ë</w:t>
      </w:r>
      <w:r>
        <w:rPr>
          <w:rFonts w:cs="Arial"/>
          <w:b/>
          <w:sz w:val="21"/>
          <w:szCs w:val="21"/>
        </w:rPr>
        <w:t xml:space="preserve"> </w:t>
      </w:r>
      <w:r w:rsidR="00490C5D">
        <w:rPr>
          <w:rFonts w:cs="Arial"/>
          <w:b/>
          <w:sz w:val="21"/>
          <w:szCs w:val="21"/>
        </w:rPr>
        <w:t>p</w:t>
      </w:r>
      <w:r w:rsidR="00E719E0">
        <w:rPr>
          <w:rFonts w:cs="Arial"/>
          <w:b/>
          <w:sz w:val="21"/>
          <w:szCs w:val="21"/>
        </w:rPr>
        <w:t>ë</w:t>
      </w:r>
      <w:r w:rsidR="00490C5D">
        <w:rPr>
          <w:rFonts w:cs="Arial"/>
          <w:b/>
          <w:sz w:val="21"/>
          <w:szCs w:val="21"/>
        </w:rPr>
        <w:t>rgjithsh</w:t>
      </w:r>
      <w:r w:rsidR="00E719E0">
        <w:rPr>
          <w:rFonts w:cs="Arial"/>
          <w:b/>
          <w:sz w:val="21"/>
          <w:szCs w:val="21"/>
        </w:rPr>
        <w:t>ë</w:t>
      </w:r>
      <w:r w:rsidR="00490C5D">
        <w:rPr>
          <w:rFonts w:cs="Arial"/>
          <w:b/>
          <w:sz w:val="21"/>
          <w:szCs w:val="21"/>
        </w:rPr>
        <w:t>m</w:t>
      </w:r>
      <w:r>
        <w:rPr>
          <w:rFonts w:cs="Arial"/>
          <w:b/>
          <w:sz w:val="21"/>
          <w:szCs w:val="21"/>
        </w:rPr>
        <w:t xml:space="preserve"> t</w:t>
      </w:r>
      <w:r w:rsidR="00E719E0">
        <w:rPr>
          <w:rFonts w:cs="Arial"/>
          <w:b/>
          <w:sz w:val="21"/>
          <w:szCs w:val="21"/>
        </w:rPr>
        <w:t>ë</w:t>
      </w:r>
      <w:r>
        <w:rPr>
          <w:rFonts w:cs="Arial"/>
          <w:b/>
          <w:sz w:val="21"/>
          <w:szCs w:val="21"/>
        </w:rPr>
        <w:t xml:space="preserve"> nd</w:t>
      </w:r>
      <w:r w:rsidR="00E719E0">
        <w:rPr>
          <w:rFonts w:cs="Arial"/>
          <w:b/>
          <w:sz w:val="21"/>
          <w:szCs w:val="21"/>
        </w:rPr>
        <w:t>ë</w:t>
      </w:r>
      <w:r>
        <w:rPr>
          <w:rFonts w:cs="Arial"/>
          <w:b/>
          <w:sz w:val="21"/>
          <w:szCs w:val="21"/>
        </w:rPr>
        <w:t>rmjet</w:t>
      </w:r>
      <w:r w:rsidR="00E719E0">
        <w:rPr>
          <w:rFonts w:cs="Arial"/>
          <w:b/>
          <w:sz w:val="21"/>
          <w:szCs w:val="21"/>
        </w:rPr>
        <w:t>ë</w:t>
      </w:r>
      <w:r>
        <w:rPr>
          <w:rFonts w:cs="Arial"/>
          <w:b/>
          <w:sz w:val="21"/>
          <w:szCs w:val="21"/>
        </w:rPr>
        <w:t>simit p</w:t>
      </w:r>
      <w:r w:rsidR="00E719E0">
        <w:rPr>
          <w:rFonts w:cs="Arial"/>
          <w:b/>
          <w:sz w:val="21"/>
          <w:szCs w:val="21"/>
        </w:rPr>
        <w:t>ë</w:t>
      </w:r>
      <w:r>
        <w:rPr>
          <w:rFonts w:cs="Arial"/>
          <w:b/>
          <w:sz w:val="21"/>
          <w:szCs w:val="21"/>
        </w:rPr>
        <w:t>r pun</w:t>
      </w:r>
      <w:r w:rsidR="00E719E0">
        <w:rPr>
          <w:rFonts w:cs="Arial"/>
          <w:b/>
          <w:sz w:val="21"/>
          <w:szCs w:val="21"/>
        </w:rPr>
        <w:t>ë</w:t>
      </w:r>
      <w:r>
        <w:rPr>
          <w:rFonts w:cs="Arial"/>
          <w:b/>
          <w:sz w:val="21"/>
          <w:szCs w:val="21"/>
        </w:rPr>
        <w:t>sim, si dhe avancimin e bashk</w:t>
      </w:r>
      <w:r w:rsidR="00E719E0">
        <w:rPr>
          <w:rFonts w:cs="Arial"/>
          <w:b/>
          <w:sz w:val="21"/>
          <w:szCs w:val="21"/>
        </w:rPr>
        <w:t>ë</w:t>
      </w:r>
      <w:r>
        <w:rPr>
          <w:rFonts w:cs="Arial"/>
          <w:b/>
          <w:sz w:val="21"/>
          <w:szCs w:val="21"/>
        </w:rPr>
        <w:t>punimit nd</w:t>
      </w:r>
      <w:r w:rsidR="00E719E0">
        <w:rPr>
          <w:rFonts w:cs="Arial"/>
          <w:b/>
          <w:sz w:val="21"/>
          <w:szCs w:val="21"/>
        </w:rPr>
        <w:t>ë</w:t>
      </w:r>
      <w:r>
        <w:rPr>
          <w:rFonts w:cs="Arial"/>
          <w:b/>
          <w:sz w:val="21"/>
          <w:szCs w:val="21"/>
        </w:rPr>
        <w:t>rm</w:t>
      </w:r>
      <w:r w:rsidR="00490C5D">
        <w:rPr>
          <w:rFonts w:cs="Arial"/>
          <w:b/>
          <w:sz w:val="21"/>
          <w:szCs w:val="21"/>
        </w:rPr>
        <w:t xml:space="preserve">jet ofruesve publik dhe privat. </w:t>
      </w:r>
      <w:r w:rsidR="00490C5D">
        <w:rPr>
          <w:rFonts w:cs="Arial"/>
          <w:sz w:val="21"/>
          <w:szCs w:val="21"/>
        </w:rPr>
        <w:t>Kjo analiz</w:t>
      </w:r>
      <w:r w:rsidR="00E719E0">
        <w:rPr>
          <w:rFonts w:cs="Arial"/>
          <w:sz w:val="21"/>
          <w:szCs w:val="21"/>
        </w:rPr>
        <w:t>ë</w:t>
      </w:r>
      <w:r w:rsidR="00490C5D">
        <w:rPr>
          <w:rFonts w:cs="Arial"/>
          <w:sz w:val="21"/>
          <w:szCs w:val="21"/>
        </w:rPr>
        <w:t xml:space="preserve"> do t</w:t>
      </w:r>
      <w:r w:rsidR="00E719E0">
        <w:rPr>
          <w:rFonts w:cs="Arial"/>
          <w:sz w:val="21"/>
          <w:szCs w:val="21"/>
        </w:rPr>
        <w:t>ë</w:t>
      </w:r>
      <w:r w:rsidR="00490C5D">
        <w:rPr>
          <w:rFonts w:cs="Arial"/>
          <w:sz w:val="21"/>
          <w:szCs w:val="21"/>
        </w:rPr>
        <w:t xml:space="preserve"> kontribuoj</w:t>
      </w:r>
      <w:r w:rsidR="00E719E0">
        <w:rPr>
          <w:rFonts w:cs="Arial"/>
          <w:sz w:val="21"/>
          <w:szCs w:val="21"/>
        </w:rPr>
        <w:t>ë</w:t>
      </w:r>
      <w:r w:rsidR="00490C5D">
        <w:rPr>
          <w:rFonts w:cs="Arial"/>
          <w:sz w:val="21"/>
          <w:szCs w:val="21"/>
        </w:rPr>
        <w:t xml:space="preserve"> n</w:t>
      </w:r>
      <w:r w:rsidR="00E719E0">
        <w:rPr>
          <w:rFonts w:cs="Arial"/>
          <w:sz w:val="21"/>
          <w:szCs w:val="21"/>
        </w:rPr>
        <w:t>ë</w:t>
      </w:r>
      <w:r w:rsidR="00490C5D">
        <w:rPr>
          <w:rFonts w:cs="Arial"/>
          <w:sz w:val="21"/>
          <w:szCs w:val="21"/>
        </w:rPr>
        <w:t xml:space="preserve"> planifikimin e partneriteteve t</w:t>
      </w:r>
      <w:r w:rsidR="00E719E0">
        <w:rPr>
          <w:rFonts w:cs="Arial"/>
          <w:sz w:val="21"/>
          <w:szCs w:val="21"/>
        </w:rPr>
        <w:t>ë</w:t>
      </w:r>
      <w:r w:rsidR="00490C5D">
        <w:rPr>
          <w:rFonts w:cs="Arial"/>
          <w:sz w:val="21"/>
          <w:szCs w:val="21"/>
        </w:rPr>
        <w:t xml:space="preserve"> ardhshme n</w:t>
      </w:r>
      <w:r w:rsidR="00E719E0">
        <w:rPr>
          <w:rFonts w:cs="Arial"/>
          <w:sz w:val="21"/>
          <w:szCs w:val="21"/>
        </w:rPr>
        <w:t>ë</w:t>
      </w:r>
      <w:r w:rsidR="00490C5D">
        <w:rPr>
          <w:rFonts w:cs="Arial"/>
          <w:sz w:val="21"/>
          <w:szCs w:val="21"/>
        </w:rPr>
        <w:t xml:space="preserve"> faz</w:t>
      </w:r>
      <w:r w:rsidR="00E719E0">
        <w:rPr>
          <w:rFonts w:cs="Arial"/>
          <w:sz w:val="21"/>
          <w:szCs w:val="21"/>
        </w:rPr>
        <w:t>ë</w:t>
      </w:r>
      <w:r w:rsidR="00490C5D">
        <w:rPr>
          <w:rFonts w:cs="Arial"/>
          <w:sz w:val="21"/>
          <w:szCs w:val="21"/>
        </w:rPr>
        <w:t>n p</w:t>
      </w:r>
      <w:r w:rsidR="00E719E0">
        <w:rPr>
          <w:rFonts w:cs="Arial"/>
          <w:sz w:val="21"/>
          <w:szCs w:val="21"/>
        </w:rPr>
        <w:t>ë</w:t>
      </w:r>
      <w:r w:rsidR="00490C5D">
        <w:rPr>
          <w:rFonts w:cs="Arial"/>
          <w:sz w:val="21"/>
          <w:szCs w:val="21"/>
        </w:rPr>
        <w:t>rmbyll</w:t>
      </w:r>
      <w:r w:rsidR="00E719E0">
        <w:rPr>
          <w:rFonts w:cs="Arial"/>
          <w:sz w:val="21"/>
          <w:szCs w:val="21"/>
        </w:rPr>
        <w:t>ë</w:t>
      </w:r>
      <w:r w:rsidR="00490C5D">
        <w:rPr>
          <w:rFonts w:cs="Arial"/>
          <w:sz w:val="21"/>
          <w:szCs w:val="21"/>
        </w:rPr>
        <w:t>se.</w:t>
      </w:r>
    </w:p>
    <w:p w14:paraId="3DC38198" w14:textId="77777777" w:rsidR="008520CF" w:rsidRPr="005C3829" w:rsidRDefault="00464511" w:rsidP="008520CF">
      <w:pPr>
        <w:rPr>
          <w:rFonts w:cstheme="minorHAnsi"/>
          <w:b/>
          <w:sz w:val="21"/>
          <w:szCs w:val="21"/>
        </w:rPr>
      </w:pPr>
      <w:r>
        <w:rPr>
          <w:rFonts w:cstheme="minorHAnsi"/>
          <w:b/>
          <w:sz w:val="21"/>
          <w:szCs w:val="21"/>
        </w:rPr>
        <w:t>Sh</w:t>
      </w:r>
      <w:r w:rsidR="00E719E0">
        <w:rPr>
          <w:rFonts w:cstheme="minorHAnsi"/>
          <w:b/>
          <w:sz w:val="21"/>
          <w:szCs w:val="21"/>
        </w:rPr>
        <w:t>ë</w:t>
      </w:r>
      <w:r>
        <w:rPr>
          <w:rFonts w:cstheme="minorHAnsi"/>
          <w:b/>
          <w:sz w:val="21"/>
          <w:szCs w:val="21"/>
        </w:rPr>
        <w:t>rbimet private t</w:t>
      </w:r>
      <w:r w:rsidR="00E719E0">
        <w:rPr>
          <w:rFonts w:cstheme="minorHAnsi"/>
          <w:b/>
          <w:sz w:val="21"/>
          <w:szCs w:val="21"/>
        </w:rPr>
        <w:t>ë</w:t>
      </w:r>
      <w:r>
        <w:rPr>
          <w:rFonts w:cstheme="minorHAnsi"/>
          <w:b/>
          <w:sz w:val="21"/>
          <w:szCs w:val="21"/>
        </w:rPr>
        <w:t xml:space="preserve"> nd</w:t>
      </w:r>
      <w:r w:rsidR="00E719E0">
        <w:rPr>
          <w:rFonts w:cstheme="minorHAnsi"/>
          <w:b/>
          <w:sz w:val="21"/>
          <w:szCs w:val="21"/>
        </w:rPr>
        <w:t>ë</w:t>
      </w:r>
      <w:r>
        <w:rPr>
          <w:rFonts w:cstheme="minorHAnsi"/>
          <w:b/>
          <w:sz w:val="21"/>
          <w:szCs w:val="21"/>
        </w:rPr>
        <w:t>rmjet</w:t>
      </w:r>
      <w:r w:rsidR="00E719E0">
        <w:rPr>
          <w:rFonts w:cstheme="minorHAnsi"/>
          <w:b/>
          <w:sz w:val="21"/>
          <w:szCs w:val="21"/>
        </w:rPr>
        <w:t>ë</w:t>
      </w:r>
      <w:r>
        <w:rPr>
          <w:rFonts w:cstheme="minorHAnsi"/>
          <w:b/>
          <w:sz w:val="21"/>
          <w:szCs w:val="21"/>
        </w:rPr>
        <w:t>simit p</w:t>
      </w:r>
      <w:r w:rsidR="00E719E0">
        <w:rPr>
          <w:rFonts w:cstheme="minorHAnsi"/>
          <w:b/>
          <w:sz w:val="21"/>
          <w:szCs w:val="21"/>
        </w:rPr>
        <w:t>ë</w:t>
      </w:r>
      <w:r>
        <w:rPr>
          <w:rFonts w:cstheme="minorHAnsi"/>
          <w:b/>
          <w:sz w:val="21"/>
          <w:szCs w:val="21"/>
        </w:rPr>
        <w:t>r pun</w:t>
      </w:r>
      <w:r w:rsidR="00E719E0">
        <w:rPr>
          <w:rFonts w:cstheme="minorHAnsi"/>
          <w:b/>
          <w:sz w:val="21"/>
          <w:szCs w:val="21"/>
        </w:rPr>
        <w:t>ë</w:t>
      </w:r>
      <w:r>
        <w:rPr>
          <w:rFonts w:cstheme="minorHAnsi"/>
          <w:b/>
          <w:sz w:val="21"/>
          <w:szCs w:val="21"/>
        </w:rPr>
        <w:t>sim</w:t>
      </w:r>
    </w:p>
    <w:p w14:paraId="104F8A46" w14:textId="77777777" w:rsidR="00464511" w:rsidRDefault="00464511" w:rsidP="001D03A7">
      <w:pPr>
        <w:rPr>
          <w:rFonts w:cstheme="minorHAnsi"/>
          <w:sz w:val="21"/>
          <w:szCs w:val="21"/>
        </w:rPr>
      </w:pPr>
      <w:r>
        <w:rPr>
          <w:rFonts w:cstheme="minorHAnsi"/>
          <w:sz w:val="21"/>
          <w:szCs w:val="21"/>
        </w:rPr>
        <w:t>Gjat</w:t>
      </w:r>
      <w:r w:rsidR="00E719E0">
        <w:rPr>
          <w:rFonts w:cstheme="minorHAnsi"/>
          <w:sz w:val="21"/>
          <w:szCs w:val="21"/>
        </w:rPr>
        <w:t>ë</w:t>
      </w:r>
      <w:r>
        <w:rPr>
          <w:rFonts w:cstheme="minorHAnsi"/>
          <w:sz w:val="21"/>
          <w:szCs w:val="21"/>
        </w:rPr>
        <w:t xml:space="preserve"> faz</w:t>
      </w:r>
      <w:r w:rsidR="00E719E0">
        <w:rPr>
          <w:rFonts w:cstheme="minorHAnsi"/>
          <w:sz w:val="21"/>
          <w:szCs w:val="21"/>
        </w:rPr>
        <w:t>ë</w:t>
      </w:r>
      <w:r>
        <w:rPr>
          <w:rFonts w:cstheme="minorHAnsi"/>
          <w:sz w:val="21"/>
          <w:szCs w:val="21"/>
        </w:rPr>
        <w:t>s s</w:t>
      </w:r>
      <w:r w:rsidR="00E719E0">
        <w:rPr>
          <w:rFonts w:cstheme="minorHAnsi"/>
          <w:sz w:val="21"/>
          <w:szCs w:val="21"/>
        </w:rPr>
        <w:t>ë</w:t>
      </w:r>
      <w:r>
        <w:rPr>
          <w:rFonts w:cstheme="minorHAnsi"/>
          <w:sz w:val="21"/>
          <w:szCs w:val="21"/>
        </w:rPr>
        <w:t xml:space="preserve"> dyt</w:t>
      </w:r>
      <w:r w:rsidR="00E719E0">
        <w:rPr>
          <w:rFonts w:cstheme="minorHAnsi"/>
          <w:sz w:val="21"/>
          <w:szCs w:val="21"/>
        </w:rPr>
        <w:t>ë</w:t>
      </w:r>
      <w:r>
        <w:rPr>
          <w:rFonts w:cstheme="minorHAnsi"/>
          <w:sz w:val="21"/>
          <w:szCs w:val="21"/>
        </w:rPr>
        <w:t xml:space="preserve"> t</w:t>
      </w:r>
      <w:r w:rsidR="00E719E0">
        <w:rPr>
          <w:rFonts w:cstheme="minorHAnsi"/>
          <w:sz w:val="21"/>
          <w:szCs w:val="21"/>
        </w:rPr>
        <w:t>ë</w:t>
      </w:r>
      <w:r>
        <w:rPr>
          <w:rFonts w:cstheme="minorHAnsi"/>
          <w:sz w:val="21"/>
          <w:szCs w:val="21"/>
        </w:rPr>
        <w:t xml:space="preserve"> projektit jan</w:t>
      </w:r>
      <w:r w:rsidR="00E719E0">
        <w:rPr>
          <w:rFonts w:cstheme="minorHAnsi"/>
          <w:sz w:val="21"/>
          <w:szCs w:val="21"/>
        </w:rPr>
        <w:t>ë</w:t>
      </w:r>
      <w:r>
        <w:rPr>
          <w:rFonts w:cstheme="minorHAnsi"/>
          <w:sz w:val="21"/>
          <w:szCs w:val="21"/>
        </w:rPr>
        <w:t xml:space="preserve"> mb</w:t>
      </w:r>
      <w:r w:rsidR="00E719E0">
        <w:rPr>
          <w:rFonts w:cstheme="minorHAnsi"/>
          <w:sz w:val="21"/>
          <w:szCs w:val="21"/>
        </w:rPr>
        <w:t>ë</w:t>
      </w:r>
      <w:r>
        <w:rPr>
          <w:rFonts w:cstheme="minorHAnsi"/>
          <w:sz w:val="21"/>
          <w:szCs w:val="21"/>
        </w:rPr>
        <w:t>shtetur idet</w:t>
      </w:r>
      <w:r w:rsidR="00E719E0">
        <w:rPr>
          <w:rFonts w:cstheme="minorHAnsi"/>
          <w:sz w:val="21"/>
          <w:szCs w:val="21"/>
        </w:rPr>
        <w:t>ë</w:t>
      </w:r>
      <w:r>
        <w:rPr>
          <w:rFonts w:cstheme="minorHAnsi"/>
          <w:sz w:val="21"/>
          <w:szCs w:val="21"/>
        </w:rPr>
        <w:t xml:space="preserve"> e reja dhe inovative, duke krijuar nj</w:t>
      </w:r>
      <w:r w:rsidR="00E719E0">
        <w:rPr>
          <w:rFonts w:cstheme="minorHAnsi"/>
          <w:sz w:val="21"/>
          <w:szCs w:val="21"/>
        </w:rPr>
        <w:t>ë</w:t>
      </w:r>
      <w:r>
        <w:rPr>
          <w:rFonts w:cstheme="minorHAnsi"/>
          <w:sz w:val="21"/>
          <w:szCs w:val="21"/>
        </w:rPr>
        <w:t xml:space="preserve"> mjedis t</w:t>
      </w:r>
      <w:r w:rsidR="00E719E0">
        <w:rPr>
          <w:rFonts w:cstheme="minorHAnsi"/>
          <w:sz w:val="21"/>
          <w:szCs w:val="21"/>
        </w:rPr>
        <w:t>ë</w:t>
      </w:r>
      <w:r>
        <w:rPr>
          <w:rFonts w:cstheme="minorHAnsi"/>
          <w:sz w:val="21"/>
          <w:szCs w:val="21"/>
        </w:rPr>
        <w:t xml:space="preserve"> favorsh</w:t>
      </w:r>
      <w:r w:rsidR="00E719E0">
        <w:rPr>
          <w:rFonts w:cstheme="minorHAnsi"/>
          <w:sz w:val="21"/>
          <w:szCs w:val="21"/>
        </w:rPr>
        <w:t>ë</w:t>
      </w:r>
      <w:r>
        <w:rPr>
          <w:rFonts w:cstheme="minorHAnsi"/>
          <w:sz w:val="21"/>
          <w:szCs w:val="21"/>
        </w:rPr>
        <w:t>m p</w:t>
      </w:r>
      <w:r w:rsidR="00E719E0">
        <w:rPr>
          <w:rFonts w:cstheme="minorHAnsi"/>
          <w:sz w:val="21"/>
          <w:szCs w:val="21"/>
        </w:rPr>
        <w:t>ë</w:t>
      </w:r>
      <w:r>
        <w:rPr>
          <w:rFonts w:cstheme="minorHAnsi"/>
          <w:sz w:val="21"/>
          <w:szCs w:val="21"/>
        </w:rPr>
        <w:t>r sh</w:t>
      </w:r>
      <w:r w:rsidR="00E719E0">
        <w:rPr>
          <w:rFonts w:cstheme="minorHAnsi"/>
          <w:sz w:val="21"/>
          <w:szCs w:val="21"/>
        </w:rPr>
        <w:t>ë</w:t>
      </w:r>
      <w:r>
        <w:rPr>
          <w:rFonts w:cstheme="minorHAnsi"/>
          <w:sz w:val="21"/>
          <w:szCs w:val="21"/>
        </w:rPr>
        <w:t>rbimet e dalluara dhe t</w:t>
      </w:r>
      <w:r w:rsidR="00E719E0">
        <w:rPr>
          <w:rFonts w:cstheme="minorHAnsi"/>
          <w:sz w:val="21"/>
          <w:szCs w:val="21"/>
        </w:rPr>
        <w:t>ë</w:t>
      </w:r>
      <w:r>
        <w:rPr>
          <w:rFonts w:cstheme="minorHAnsi"/>
          <w:sz w:val="21"/>
          <w:szCs w:val="21"/>
        </w:rPr>
        <w:t xml:space="preserve"> specializuara t</w:t>
      </w:r>
      <w:r w:rsidR="00E719E0">
        <w:rPr>
          <w:rFonts w:cstheme="minorHAnsi"/>
          <w:sz w:val="21"/>
          <w:szCs w:val="21"/>
        </w:rPr>
        <w:t>ë</w:t>
      </w:r>
      <w:r>
        <w:rPr>
          <w:rFonts w:cstheme="minorHAnsi"/>
          <w:sz w:val="21"/>
          <w:szCs w:val="21"/>
        </w:rPr>
        <w:t xml:space="preserve"> nd</w:t>
      </w:r>
      <w:r w:rsidR="00E719E0">
        <w:rPr>
          <w:rFonts w:cstheme="minorHAnsi"/>
          <w:sz w:val="21"/>
          <w:szCs w:val="21"/>
        </w:rPr>
        <w:t>ë</w:t>
      </w:r>
      <w:r>
        <w:rPr>
          <w:rFonts w:cstheme="minorHAnsi"/>
          <w:sz w:val="21"/>
          <w:szCs w:val="21"/>
        </w:rPr>
        <w:t>rmjet</w:t>
      </w:r>
      <w:r w:rsidR="00E719E0">
        <w:rPr>
          <w:rFonts w:cstheme="minorHAnsi"/>
          <w:sz w:val="21"/>
          <w:szCs w:val="21"/>
        </w:rPr>
        <w:t>ë</w:t>
      </w:r>
      <w:r>
        <w:rPr>
          <w:rFonts w:cstheme="minorHAnsi"/>
          <w:sz w:val="21"/>
          <w:szCs w:val="21"/>
        </w:rPr>
        <w:t>simit p</w:t>
      </w:r>
      <w:r w:rsidR="00E719E0">
        <w:rPr>
          <w:rFonts w:cstheme="minorHAnsi"/>
          <w:sz w:val="21"/>
          <w:szCs w:val="21"/>
        </w:rPr>
        <w:t>ë</w:t>
      </w:r>
      <w:r>
        <w:rPr>
          <w:rFonts w:cstheme="minorHAnsi"/>
          <w:sz w:val="21"/>
          <w:szCs w:val="21"/>
        </w:rPr>
        <w:t>r pun</w:t>
      </w:r>
      <w:r w:rsidR="00E719E0">
        <w:rPr>
          <w:rFonts w:cstheme="minorHAnsi"/>
          <w:sz w:val="21"/>
          <w:szCs w:val="21"/>
        </w:rPr>
        <w:t>ë</w:t>
      </w:r>
      <w:r>
        <w:rPr>
          <w:rFonts w:cstheme="minorHAnsi"/>
          <w:sz w:val="21"/>
          <w:szCs w:val="21"/>
        </w:rPr>
        <w:t xml:space="preserve">sim. </w:t>
      </w:r>
      <w:r w:rsidR="00B66DBE">
        <w:rPr>
          <w:rFonts w:cstheme="minorHAnsi"/>
          <w:sz w:val="21"/>
          <w:szCs w:val="21"/>
        </w:rPr>
        <w:t>P</w:t>
      </w:r>
      <w:r w:rsidR="00E719E0">
        <w:rPr>
          <w:rFonts w:cstheme="minorHAnsi"/>
          <w:sz w:val="21"/>
          <w:szCs w:val="21"/>
        </w:rPr>
        <w:t>ë</w:t>
      </w:r>
      <w:r w:rsidR="00B66DBE">
        <w:rPr>
          <w:rFonts w:cstheme="minorHAnsi"/>
          <w:sz w:val="21"/>
          <w:szCs w:val="21"/>
        </w:rPr>
        <w:t>r m</w:t>
      </w:r>
      <w:r w:rsidR="00E719E0">
        <w:rPr>
          <w:rFonts w:cstheme="minorHAnsi"/>
          <w:sz w:val="21"/>
          <w:szCs w:val="21"/>
        </w:rPr>
        <w:t>ë</w:t>
      </w:r>
      <w:r w:rsidR="00B66DBE">
        <w:rPr>
          <w:rFonts w:cstheme="minorHAnsi"/>
          <w:sz w:val="21"/>
          <w:szCs w:val="21"/>
        </w:rPr>
        <w:t xml:space="preserve"> tep</w:t>
      </w:r>
      <w:r w:rsidR="00E719E0">
        <w:rPr>
          <w:rFonts w:cstheme="minorHAnsi"/>
          <w:sz w:val="21"/>
          <w:szCs w:val="21"/>
        </w:rPr>
        <w:t>ë</w:t>
      </w:r>
      <w:r w:rsidR="00B66DBE">
        <w:rPr>
          <w:rFonts w:cstheme="minorHAnsi"/>
          <w:sz w:val="21"/>
          <w:szCs w:val="21"/>
        </w:rPr>
        <w:t>r, grupet e cenueshme ishin pjes</w:t>
      </w:r>
      <w:r w:rsidR="00E719E0">
        <w:rPr>
          <w:rFonts w:cstheme="minorHAnsi"/>
          <w:sz w:val="21"/>
          <w:szCs w:val="21"/>
        </w:rPr>
        <w:t>ë</w:t>
      </w:r>
      <w:r w:rsidR="00B66DBE">
        <w:rPr>
          <w:rFonts w:cstheme="minorHAnsi"/>
          <w:sz w:val="21"/>
          <w:szCs w:val="21"/>
        </w:rPr>
        <w:t xml:space="preserve"> integrale e komponentit t</w:t>
      </w:r>
      <w:r w:rsidR="00E719E0">
        <w:rPr>
          <w:rFonts w:cstheme="minorHAnsi"/>
          <w:sz w:val="21"/>
          <w:szCs w:val="21"/>
        </w:rPr>
        <w:t>ë</w:t>
      </w:r>
      <w:r w:rsidR="00B66DBE">
        <w:rPr>
          <w:rFonts w:cstheme="minorHAnsi"/>
          <w:sz w:val="21"/>
          <w:szCs w:val="21"/>
        </w:rPr>
        <w:t xml:space="preserve"> nd</w:t>
      </w:r>
      <w:r w:rsidR="00E719E0">
        <w:rPr>
          <w:rFonts w:cstheme="minorHAnsi"/>
          <w:sz w:val="21"/>
          <w:szCs w:val="21"/>
        </w:rPr>
        <w:t>ë</w:t>
      </w:r>
      <w:r w:rsidR="00B66DBE">
        <w:rPr>
          <w:rFonts w:cstheme="minorHAnsi"/>
          <w:sz w:val="21"/>
          <w:szCs w:val="21"/>
        </w:rPr>
        <w:t>rmjet</w:t>
      </w:r>
      <w:r w:rsidR="00E719E0">
        <w:rPr>
          <w:rFonts w:cstheme="minorHAnsi"/>
          <w:sz w:val="21"/>
          <w:szCs w:val="21"/>
        </w:rPr>
        <w:t>ë</w:t>
      </w:r>
      <w:r w:rsidR="00B66DBE">
        <w:rPr>
          <w:rFonts w:cstheme="minorHAnsi"/>
          <w:sz w:val="21"/>
          <w:szCs w:val="21"/>
        </w:rPr>
        <w:t>simit p</w:t>
      </w:r>
      <w:r w:rsidR="00E719E0">
        <w:rPr>
          <w:rFonts w:cstheme="minorHAnsi"/>
          <w:sz w:val="21"/>
          <w:szCs w:val="21"/>
        </w:rPr>
        <w:t>ë</w:t>
      </w:r>
      <w:r w:rsidR="00B66DBE">
        <w:rPr>
          <w:rFonts w:cstheme="minorHAnsi"/>
          <w:sz w:val="21"/>
          <w:szCs w:val="21"/>
        </w:rPr>
        <w:t>r pun</w:t>
      </w:r>
      <w:r w:rsidR="00E719E0">
        <w:rPr>
          <w:rFonts w:cstheme="minorHAnsi"/>
          <w:sz w:val="21"/>
          <w:szCs w:val="21"/>
        </w:rPr>
        <w:t>ë</w:t>
      </w:r>
      <w:r w:rsidR="00B66DBE">
        <w:rPr>
          <w:rFonts w:cstheme="minorHAnsi"/>
          <w:sz w:val="21"/>
          <w:szCs w:val="21"/>
        </w:rPr>
        <w:t>sim, si rrjedhoj</w:t>
      </w:r>
      <w:r w:rsidR="00E719E0">
        <w:rPr>
          <w:rFonts w:cstheme="minorHAnsi"/>
          <w:sz w:val="21"/>
          <w:szCs w:val="21"/>
        </w:rPr>
        <w:t>ë</w:t>
      </w:r>
      <w:r w:rsidR="00B66DBE">
        <w:rPr>
          <w:rFonts w:cstheme="minorHAnsi"/>
          <w:sz w:val="21"/>
          <w:szCs w:val="21"/>
        </w:rPr>
        <w:t xml:space="preserve">, komunitetet e tilla </w:t>
      </w:r>
      <w:r w:rsidR="00B66DBE" w:rsidRPr="00B66DBE">
        <w:rPr>
          <w:rFonts w:cstheme="minorHAnsi"/>
          <w:sz w:val="21"/>
          <w:szCs w:val="21"/>
        </w:rPr>
        <w:t>jan</w:t>
      </w:r>
      <w:r w:rsidR="00E719E0">
        <w:rPr>
          <w:rFonts w:cstheme="minorHAnsi"/>
          <w:sz w:val="21"/>
          <w:szCs w:val="21"/>
        </w:rPr>
        <w:t>ë</w:t>
      </w:r>
      <w:r w:rsidR="00B66DBE" w:rsidRPr="00B66DBE">
        <w:rPr>
          <w:rFonts w:cstheme="minorHAnsi"/>
          <w:sz w:val="21"/>
          <w:szCs w:val="21"/>
        </w:rPr>
        <w:t xml:space="preserve"> p</w:t>
      </w:r>
      <w:r w:rsidR="00E719E0">
        <w:rPr>
          <w:rFonts w:cstheme="minorHAnsi"/>
          <w:sz w:val="21"/>
          <w:szCs w:val="21"/>
        </w:rPr>
        <w:t>ë</w:t>
      </w:r>
      <w:r w:rsidR="00B66DBE" w:rsidRPr="00B66DBE">
        <w:rPr>
          <w:rFonts w:cstheme="minorHAnsi"/>
          <w:sz w:val="21"/>
          <w:szCs w:val="21"/>
        </w:rPr>
        <w:t>rafruar</w:t>
      </w:r>
      <w:r w:rsidR="00B66DBE">
        <w:rPr>
          <w:rFonts w:cstheme="minorHAnsi"/>
          <w:sz w:val="21"/>
          <w:szCs w:val="21"/>
        </w:rPr>
        <w:t xml:space="preserve"> me pun</w:t>
      </w:r>
      <w:r w:rsidR="00E719E0">
        <w:rPr>
          <w:rFonts w:cstheme="minorHAnsi"/>
          <w:sz w:val="21"/>
          <w:szCs w:val="21"/>
        </w:rPr>
        <w:t>ë</w:t>
      </w:r>
      <w:r w:rsidR="00B66DBE">
        <w:rPr>
          <w:rFonts w:cstheme="minorHAnsi"/>
          <w:sz w:val="21"/>
          <w:szCs w:val="21"/>
        </w:rPr>
        <w:t>dh</w:t>
      </w:r>
      <w:r w:rsidR="00E719E0">
        <w:rPr>
          <w:rFonts w:cstheme="minorHAnsi"/>
          <w:sz w:val="21"/>
          <w:szCs w:val="21"/>
        </w:rPr>
        <w:t>ë</w:t>
      </w:r>
      <w:r w:rsidR="00B66DBE">
        <w:rPr>
          <w:rFonts w:cstheme="minorHAnsi"/>
          <w:sz w:val="21"/>
          <w:szCs w:val="21"/>
        </w:rPr>
        <w:t>n</w:t>
      </w:r>
      <w:r w:rsidR="00E719E0">
        <w:rPr>
          <w:rFonts w:cstheme="minorHAnsi"/>
          <w:sz w:val="21"/>
          <w:szCs w:val="21"/>
        </w:rPr>
        <w:t>ë</w:t>
      </w:r>
      <w:r w:rsidR="00B66DBE">
        <w:rPr>
          <w:rFonts w:cstheme="minorHAnsi"/>
          <w:sz w:val="21"/>
          <w:szCs w:val="21"/>
        </w:rPr>
        <w:t>sit dhe sfer</w:t>
      </w:r>
      <w:r w:rsidR="00E719E0">
        <w:rPr>
          <w:rFonts w:cstheme="minorHAnsi"/>
          <w:sz w:val="21"/>
          <w:szCs w:val="21"/>
        </w:rPr>
        <w:t>ë</w:t>
      </w:r>
      <w:r w:rsidR="00B66DBE">
        <w:rPr>
          <w:rFonts w:cstheme="minorHAnsi"/>
          <w:sz w:val="21"/>
          <w:szCs w:val="21"/>
        </w:rPr>
        <w:t>n e pun</w:t>
      </w:r>
      <w:r w:rsidR="00E719E0">
        <w:rPr>
          <w:rFonts w:cstheme="minorHAnsi"/>
          <w:sz w:val="21"/>
          <w:szCs w:val="21"/>
        </w:rPr>
        <w:t>ë</w:t>
      </w:r>
      <w:r w:rsidR="00B66DBE">
        <w:rPr>
          <w:rFonts w:cstheme="minorHAnsi"/>
          <w:sz w:val="21"/>
          <w:szCs w:val="21"/>
        </w:rPr>
        <w:t xml:space="preserve">s. </w:t>
      </w:r>
      <w:r>
        <w:rPr>
          <w:rFonts w:cstheme="minorHAnsi"/>
          <w:sz w:val="21"/>
          <w:szCs w:val="21"/>
        </w:rPr>
        <w:t xml:space="preserve"> </w:t>
      </w:r>
    </w:p>
    <w:p w14:paraId="5678620A" w14:textId="77777777" w:rsidR="005D52E6" w:rsidRPr="005D52E6" w:rsidRDefault="008520CF" w:rsidP="005C3829">
      <w:pPr>
        <w:spacing w:after="120"/>
        <w:rPr>
          <w:rFonts w:cs="Arial"/>
          <w:sz w:val="21"/>
          <w:szCs w:val="21"/>
        </w:rPr>
      </w:pPr>
      <w:r w:rsidRPr="005C3829">
        <w:rPr>
          <w:rFonts w:cstheme="minorHAnsi"/>
          <w:b/>
          <w:sz w:val="21"/>
          <w:szCs w:val="21"/>
        </w:rPr>
        <w:t xml:space="preserve">Portal </w:t>
      </w:r>
      <w:r w:rsidRPr="005C3829">
        <w:rPr>
          <w:rFonts w:cs="Arial"/>
          <w:b/>
          <w:sz w:val="21"/>
          <w:szCs w:val="21"/>
        </w:rPr>
        <w:t xml:space="preserve">Pune – </w:t>
      </w:r>
      <w:r w:rsidR="005D52E6">
        <w:rPr>
          <w:rFonts w:cs="Arial"/>
          <w:sz w:val="21"/>
          <w:szCs w:val="21"/>
        </w:rPr>
        <w:t>gjat</w:t>
      </w:r>
      <w:r w:rsidR="00E719E0">
        <w:rPr>
          <w:rFonts w:cs="Arial"/>
          <w:sz w:val="21"/>
          <w:szCs w:val="21"/>
        </w:rPr>
        <w:t>ë</w:t>
      </w:r>
      <w:r w:rsidR="005D52E6">
        <w:rPr>
          <w:rFonts w:cs="Arial"/>
          <w:sz w:val="21"/>
          <w:szCs w:val="21"/>
        </w:rPr>
        <w:t xml:space="preserve"> faz</w:t>
      </w:r>
      <w:r w:rsidR="00E719E0">
        <w:rPr>
          <w:rFonts w:cs="Arial"/>
          <w:sz w:val="21"/>
          <w:szCs w:val="21"/>
        </w:rPr>
        <w:t>ë</w:t>
      </w:r>
      <w:r w:rsidR="005D52E6">
        <w:rPr>
          <w:rFonts w:cs="Arial"/>
          <w:sz w:val="21"/>
          <w:szCs w:val="21"/>
        </w:rPr>
        <w:t>s s</w:t>
      </w:r>
      <w:r w:rsidR="00E719E0">
        <w:rPr>
          <w:rFonts w:cs="Arial"/>
          <w:sz w:val="21"/>
          <w:szCs w:val="21"/>
        </w:rPr>
        <w:t>ë</w:t>
      </w:r>
      <w:r w:rsidR="005D52E6">
        <w:rPr>
          <w:rFonts w:cs="Arial"/>
          <w:sz w:val="21"/>
          <w:szCs w:val="21"/>
        </w:rPr>
        <w:t xml:space="preserve"> dyt</w:t>
      </w:r>
      <w:r w:rsidR="00E719E0">
        <w:rPr>
          <w:rFonts w:cs="Arial"/>
          <w:sz w:val="21"/>
          <w:szCs w:val="21"/>
        </w:rPr>
        <w:t>ë</w:t>
      </w:r>
      <w:r w:rsidR="005D52E6">
        <w:rPr>
          <w:rFonts w:cs="Arial"/>
          <w:sz w:val="21"/>
          <w:szCs w:val="21"/>
        </w:rPr>
        <w:t xml:space="preserve"> EYE ka bashk</w:t>
      </w:r>
      <w:r w:rsidR="00E719E0">
        <w:rPr>
          <w:rFonts w:cs="Arial"/>
          <w:sz w:val="21"/>
          <w:szCs w:val="21"/>
        </w:rPr>
        <w:t>ë</w:t>
      </w:r>
      <w:r w:rsidR="005D52E6">
        <w:rPr>
          <w:rFonts w:cs="Arial"/>
          <w:sz w:val="21"/>
          <w:szCs w:val="21"/>
        </w:rPr>
        <w:t>punuar me Portal Pune n</w:t>
      </w:r>
      <w:r w:rsidR="00E719E0">
        <w:rPr>
          <w:rFonts w:cs="Arial"/>
          <w:sz w:val="21"/>
          <w:szCs w:val="21"/>
        </w:rPr>
        <w:t>ë</w:t>
      </w:r>
      <w:r w:rsidR="005D52E6">
        <w:rPr>
          <w:rFonts w:cs="Arial"/>
          <w:sz w:val="21"/>
          <w:szCs w:val="21"/>
        </w:rPr>
        <w:t xml:space="preserve"> dy iniciativa:</w:t>
      </w:r>
    </w:p>
    <w:p w14:paraId="635605D4" w14:textId="77777777" w:rsidR="005D52E6" w:rsidRPr="005D52E6" w:rsidRDefault="005D52E6" w:rsidP="001D03A7">
      <w:pPr>
        <w:pStyle w:val="ListParagraph"/>
        <w:numPr>
          <w:ilvl w:val="0"/>
          <w:numId w:val="54"/>
        </w:numPr>
        <w:spacing w:before="120" w:after="120" w:line="240" w:lineRule="auto"/>
        <w:contextualSpacing w:val="0"/>
        <w:jc w:val="both"/>
        <w:rPr>
          <w:rFonts w:ascii="Arial" w:hAnsi="Arial" w:cs="Arial"/>
          <w:sz w:val="21"/>
          <w:szCs w:val="21"/>
        </w:rPr>
      </w:pPr>
      <w:r>
        <w:rPr>
          <w:rFonts w:ascii="Arial" w:hAnsi="Arial" w:cs="Arial"/>
          <w:b/>
          <w:sz w:val="21"/>
          <w:szCs w:val="21"/>
        </w:rPr>
        <w:t>Panairi virtual i pun</w:t>
      </w:r>
      <w:r w:rsidR="00E719E0">
        <w:rPr>
          <w:rFonts w:ascii="Arial" w:hAnsi="Arial" w:cs="Arial"/>
          <w:b/>
          <w:sz w:val="21"/>
          <w:szCs w:val="21"/>
        </w:rPr>
        <w:t>ë</w:t>
      </w:r>
      <w:r>
        <w:rPr>
          <w:rFonts w:ascii="Arial" w:hAnsi="Arial" w:cs="Arial"/>
          <w:b/>
          <w:sz w:val="21"/>
          <w:szCs w:val="21"/>
        </w:rPr>
        <w:t xml:space="preserve">s </w:t>
      </w:r>
      <w:r w:rsidRPr="005D52E6">
        <w:rPr>
          <w:rFonts w:ascii="Arial" w:hAnsi="Arial" w:cs="Arial"/>
          <w:sz w:val="21"/>
          <w:szCs w:val="21"/>
        </w:rPr>
        <w:t xml:space="preserve">kishte për qëllim lidhjen e </w:t>
      </w:r>
      <w:r>
        <w:rPr>
          <w:rFonts w:ascii="Arial" w:hAnsi="Arial" w:cs="Arial"/>
          <w:sz w:val="21"/>
          <w:szCs w:val="21"/>
        </w:rPr>
        <w:t>kompanive me talent</w:t>
      </w:r>
      <w:r w:rsidR="00E719E0">
        <w:rPr>
          <w:rFonts w:ascii="Arial" w:hAnsi="Arial" w:cs="Arial"/>
          <w:sz w:val="21"/>
          <w:szCs w:val="21"/>
        </w:rPr>
        <w:t>ë</w:t>
      </w:r>
      <w:r>
        <w:rPr>
          <w:rFonts w:ascii="Arial" w:hAnsi="Arial" w:cs="Arial"/>
          <w:sz w:val="21"/>
          <w:szCs w:val="21"/>
        </w:rPr>
        <w:t>t më të mir</w:t>
      </w:r>
      <w:r w:rsidR="00E719E0">
        <w:rPr>
          <w:rFonts w:ascii="Arial" w:hAnsi="Arial" w:cs="Arial"/>
          <w:sz w:val="21"/>
          <w:szCs w:val="21"/>
        </w:rPr>
        <w:t>ë</w:t>
      </w:r>
      <w:r w:rsidRPr="005D52E6">
        <w:rPr>
          <w:rFonts w:ascii="Arial" w:hAnsi="Arial" w:cs="Arial"/>
          <w:sz w:val="21"/>
          <w:szCs w:val="21"/>
        </w:rPr>
        <w:t xml:space="preserve"> nga Kosova dhe Shqipëria në një platformë online, duke përfaqë</w:t>
      </w:r>
      <w:r>
        <w:rPr>
          <w:rFonts w:ascii="Arial" w:hAnsi="Arial" w:cs="Arial"/>
          <w:sz w:val="21"/>
          <w:szCs w:val="21"/>
        </w:rPr>
        <w:t>suar të gjitha profilet e punës dhe</w:t>
      </w:r>
      <w:r w:rsidRPr="005D52E6">
        <w:rPr>
          <w:rFonts w:ascii="Arial" w:hAnsi="Arial" w:cs="Arial"/>
          <w:sz w:val="21"/>
          <w:szCs w:val="21"/>
        </w:rPr>
        <w:t xml:space="preserve"> duke u</w:t>
      </w:r>
      <w:r>
        <w:rPr>
          <w:rFonts w:ascii="Arial" w:hAnsi="Arial" w:cs="Arial"/>
          <w:sz w:val="21"/>
          <w:szCs w:val="21"/>
        </w:rPr>
        <w:t>a</w:t>
      </w:r>
      <w:r w:rsidRPr="005D52E6">
        <w:rPr>
          <w:rFonts w:ascii="Arial" w:hAnsi="Arial" w:cs="Arial"/>
          <w:sz w:val="21"/>
          <w:szCs w:val="21"/>
        </w:rPr>
        <w:t xml:space="preserve"> mundësuar kompanive </w:t>
      </w:r>
      <w:r>
        <w:rPr>
          <w:rFonts w:ascii="Arial" w:hAnsi="Arial" w:cs="Arial"/>
          <w:sz w:val="21"/>
          <w:szCs w:val="21"/>
        </w:rPr>
        <w:t>t</w:t>
      </w:r>
      <w:r w:rsidR="00E719E0">
        <w:rPr>
          <w:rFonts w:ascii="Arial" w:hAnsi="Arial" w:cs="Arial"/>
          <w:sz w:val="21"/>
          <w:szCs w:val="21"/>
        </w:rPr>
        <w:t>ë</w:t>
      </w:r>
      <w:r>
        <w:rPr>
          <w:rFonts w:ascii="Arial" w:hAnsi="Arial" w:cs="Arial"/>
          <w:sz w:val="21"/>
          <w:szCs w:val="21"/>
        </w:rPr>
        <w:t xml:space="preserve"> </w:t>
      </w:r>
      <w:r w:rsidR="00967352">
        <w:rPr>
          <w:rFonts w:ascii="Arial" w:hAnsi="Arial" w:cs="Arial"/>
          <w:sz w:val="21"/>
          <w:szCs w:val="21"/>
        </w:rPr>
        <w:t>zbulojn</w:t>
      </w:r>
      <w:r w:rsidR="00967352" w:rsidRPr="00967352">
        <w:rPr>
          <w:rFonts w:ascii="Arial" w:hAnsi="Arial" w:cs="Arial"/>
          <w:sz w:val="21"/>
          <w:szCs w:val="21"/>
          <w:lang w:val="en-GB"/>
        </w:rPr>
        <w:t>ë</w:t>
      </w:r>
      <w:r w:rsidR="00967352">
        <w:rPr>
          <w:rFonts w:ascii="Arial" w:hAnsi="Arial" w:cs="Arial"/>
          <w:sz w:val="21"/>
          <w:szCs w:val="21"/>
          <w:lang w:val="en-GB"/>
        </w:rPr>
        <w:t xml:space="preserve"> talent</w:t>
      </w:r>
      <w:r w:rsidR="00967352" w:rsidRPr="00967352">
        <w:rPr>
          <w:rFonts w:ascii="Arial" w:hAnsi="Arial" w:cs="Arial"/>
          <w:sz w:val="21"/>
          <w:szCs w:val="21"/>
          <w:lang w:val="en-GB"/>
        </w:rPr>
        <w:t>ë</w:t>
      </w:r>
      <w:r w:rsidR="00967352">
        <w:rPr>
          <w:rFonts w:ascii="Arial" w:hAnsi="Arial" w:cs="Arial"/>
          <w:sz w:val="21"/>
          <w:szCs w:val="21"/>
          <w:lang w:val="en-GB"/>
        </w:rPr>
        <w:t>t n</w:t>
      </w:r>
      <w:r w:rsidR="00967352" w:rsidRPr="00967352">
        <w:rPr>
          <w:rFonts w:ascii="Arial" w:hAnsi="Arial" w:cs="Arial"/>
          <w:sz w:val="21"/>
          <w:szCs w:val="21"/>
          <w:lang w:val="en-GB"/>
        </w:rPr>
        <w:t>ë</w:t>
      </w:r>
      <w:r w:rsidR="00967352">
        <w:rPr>
          <w:rFonts w:ascii="Arial" w:hAnsi="Arial" w:cs="Arial"/>
          <w:sz w:val="21"/>
          <w:szCs w:val="21"/>
          <w:lang w:val="en-GB"/>
        </w:rPr>
        <w:t xml:space="preserve"> m</w:t>
      </w:r>
      <w:r w:rsidR="00967352" w:rsidRPr="00967352">
        <w:rPr>
          <w:rFonts w:ascii="Arial" w:hAnsi="Arial" w:cs="Arial"/>
          <w:sz w:val="21"/>
          <w:szCs w:val="21"/>
          <w:lang w:val="en-GB"/>
        </w:rPr>
        <w:t>ë</w:t>
      </w:r>
      <w:r w:rsidR="00967352">
        <w:rPr>
          <w:rFonts w:ascii="Arial" w:hAnsi="Arial" w:cs="Arial"/>
          <w:sz w:val="21"/>
          <w:szCs w:val="21"/>
          <w:lang w:val="en-GB"/>
        </w:rPr>
        <w:t>nyr</w:t>
      </w:r>
      <w:r w:rsidR="00967352" w:rsidRPr="00967352">
        <w:rPr>
          <w:rFonts w:ascii="Arial" w:hAnsi="Arial" w:cs="Arial"/>
          <w:sz w:val="21"/>
          <w:szCs w:val="21"/>
          <w:lang w:val="en-GB"/>
        </w:rPr>
        <w:t>ë</w:t>
      </w:r>
      <w:r w:rsidR="00967352">
        <w:rPr>
          <w:rFonts w:ascii="Arial" w:hAnsi="Arial" w:cs="Arial"/>
          <w:sz w:val="21"/>
          <w:szCs w:val="21"/>
          <w:lang w:val="en-GB"/>
        </w:rPr>
        <w:t xml:space="preserve"> t</w:t>
      </w:r>
      <w:r w:rsidR="00967352" w:rsidRPr="00967352">
        <w:rPr>
          <w:rFonts w:ascii="Arial" w:hAnsi="Arial" w:cs="Arial"/>
          <w:sz w:val="21"/>
          <w:szCs w:val="21"/>
          <w:lang w:val="en-GB"/>
        </w:rPr>
        <w:t>ë</w:t>
      </w:r>
      <w:r w:rsidR="00967352">
        <w:rPr>
          <w:rFonts w:ascii="Arial" w:hAnsi="Arial" w:cs="Arial"/>
          <w:sz w:val="21"/>
          <w:szCs w:val="21"/>
          <w:lang w:val="en-GB"/>
        </w:rPr>
        <w:t xml:space="preserve"> thjesht</w:t>
      </w:r>
      <w:r w:rsidR="00967352" w:rsidRPr="00967352">
        <w:rPr>
          <w:rFonts w:ascii="Arial" w:hAnsi="Arial" w:cs="Arial"/>
          <w:sz w:val="21"/>
          <w:szCs w:val="21"/>
          <w:lang w:val="en-GB"/>
        </w:rPr>
        <w:t>ë</w:t>
      </w:r>
      <w:r w:rsidR="00967352">
        <w:rPr>
          <w:rFonts w:ascii="Arial" w:hAnsi="Arial" w:cs="Arial"/>
          <w:sz w:val="21"/>
          <w:szCs w:val="21"/>
          <w:lang w:val="en-GB"/>
        </w:rPr>
        <w:t xml:space="preserve"> dhe efektive. Koncepti ishte mjaft inovativ, megjithat</w:t>
      </w:r>
      <w:r w:rsidR="00967352" w:rsidRPr="00967352">
        <w:rPr>
          <w:rFonts w:ascii="Arial" w:hAnsi="Arial" w:cs="Arial"/>
          <w:sz w:val="21"/>
          <w:szCs w:val="21"/>
          <w:lang w:val="en-GB"/>
        </w:rPr>
        <w:t>ë</w:t>
      </w:r>
      <w:r w:rsidR="00967352">
        <w:rPr>
          <w:rFonts w:ascii="Arial" w:hAnsi="Arial" w:cs="Arial"/>
          <w:sz w:val="21"/>
          <w:szCs w:val="21"/>
          <w:lang w:val="en-GB"/>
        </w:rPr>
        <w:t xml:space="preserve">, suksesi i tij </w:t>
      </w:r>
      <w:r w:rsidR="005575F4">
        <w:rPr>
          <w:rFonts w:ascii="Arial" w:hAnsi="Arial" w:cs="Arial"/>
          <w:sz w:val="21"/>
          <w:szCs w:val="21"/>
        </w:rPr>
        <w:t>ishte</w:t>
      </w:r>
      <w:r w:rsidRPr="005D52E6">
        <w:rPr>
          <w:rFonts w:ascii="Arial" w:hAnsi="Arial" w:cs="Arial"/>
          <w:sz w:val="21"/>
          <w:szCs w:val="21"/>
        </w:rPr>
        <w:t xml:space="preserve"> i kufizuar, për shkak të numrit të </w:t>
      </w:r>
      <w:r w:rsidR="005575F4">
        <w:rPr>
          <w:rFonts w:ascii="Arial" w:hAnsi="Arial" w:cs="Arial"/>
          <w:sz w:val="21"/>
          <w:szCs w:val="21"/>
        </w:rPr>
        <w:t>vog</w:t>
      </w:r>
      <w:r w:rsidR="00E719E0">
        <w:rPr>
          <w:rFonts w:ascii="Arial" w:hAnsi="Arial" w:cs="Arial"/>
          <w:sz w:val="21"/>
          <w:szCs w:val="21"/>
        </w:rPr>
        <w:t>ë</w:t>
      </w:r>
      <w:r w:rsidR="005575F4">
        <w:rPr>
          <w:rFonts w:ascii="Arial" w:hAnsi="Arial" w:cs="Arial"/>
          <w:sz w:val="21"/>
          <w:szCs w:val="21"/>
        </w:rPr>
        <w:t>l</w:t>
      </w:r>
      <w:r w:rsidRPr="005D52E6">
        <w:rPr>
          <w:rFonts w:ascii="Arial" w:hAnsi="Arial" w:cs="Arial"/>
          <w:sz w:val="21"/>
          <w:szCs w:val="21"/>
        </w:rPr>
        <w:t xml:space="preserve"> të kompanive pjesëmarrëse dhe vendeve të identifikuara</w:t>
      </w:r>
      <w:r w:rsidR="005575F4">
        <w:rPr>
          <w:rFonts w:ascii="Arial" w:hAnsi="Arial" w:cs="Arial"/>
          <w:sz w:val="21"/>
          <w:szCs w:val="21"/>
        </w:rPr>
        <w:t xml:space="preserve"> </w:t>
      </w:r>
      <w:r w:rsidR="005575F4" w:rsidRPr="005575F4">
        <w:rPr>
          <w:rFonts w:ascii="Arial" w:hAnsi="Arial" w:cs="Arial"/>
          <w:sz w:val="21"/>
          <w:szCs w:val="21"/>
          <w:lang w:val="en-GB"/>
        </w:rPr>
        <w:t>të punës</w:t>
      </w:r>
      <w:r w:rsidRPr="005D52E6">
        <w:rPr>
          <w:rFonts w:ascii="Arial" w:hAnsi="Arial" w:cs="Arial"/>
          <w:sz w:val="21"/>
          <w:szCs w:val="21"/>
        </w:rPr>
        <w:t xml:space="preserve">. EYE supozon se tregu i punësimit nuk ishte akoma i gatshëm të </w:t>
      </w:r>
      <w:r w:rsidR="009720C1">
        <w:rPr>
          <w:rFonts w:ascii="Arial" w:hAnsi="Arial" w:cs="Arial"/>
          <w:sz w:val="21"/>
          <w:szCs w:val="21"/>
        </w:rPr>
        <w:t>p</w:t>
      </w:r>
      <w:r w:rsidR="00E719E0">
        <w:rPr>
          <w:rFonts w:ascii="Arial" w:hAnsi="Arial" w:cs="Arial"/>
          <w:sz w:val="21"/>
          <w:szCs w:val="21"/>
        </w:rPr>
        <w:t>ë</w:t>
      </w:r>
      <w:r w:rsidR="009720C1">
        <w:rPr>
          <w:rFonts w:ascii="Arial" w:hAnsi="Arial" w:cs="Arial"/>
          <w:sz w:val="21"/>
          <w:szCs w:val="21"/>
        </w:rPr>
        <w:t>rvet</w:t>
      </w:r>
      <w:r w:rsidR="00E719E0">
        <w:rPr>
          <w:rFonts w:ascii="Arial" w:hAnsi="Arial" w:cs="Arial"/>
          <w:sz w:val="21"/>
          <w:szCs w:val="21"/>
        </w:rPr>
        <w:t>ë</w:t>
      </w:r>
      <w:r w:rsidR="009720C1">
        <w:rPr>
          <w:rFonts w:ascii="Arial" w:hAnsi="Arial" w:cs="Arial"/>
          <w:sz w:val="21"/>
          <w:szCs w:val="21"/>
        </w:rPr>
        <w:t xml:space="preserve">sonte </w:t>
      </w:r>
      <w:r w:rsidRPr="005D52E6">
        <w:rPr>
          <w:rFonts w:ascii="Arial" w:hAnsi="Arial" w:cs="Arial"/>
          <w:sz w:val="21"/>
          <w:szCs w:val="21"/>
        </w:rPr>
        <w:t xml:space="preserve">një qasje kaq inovative </w:t>
      </w:r>
      <w:r w:rsidR="009720C1">
        <w:rPr>
          <w:rFonts w:ascii="Arial" w:hAnsi="Arial" w:cs="Arial"/>
          <w:sz w:val="21"/>
          <w:szCs w:val="21"/>
        </w:rPr>
        <w:t>p</w:t>
      </w:r>
      <w:r w:rsidR="00E719E0">
        <w:rPr>
          <w:rFonts w:ascii="Arial" w:hAnsi="Arial" w:cs="Arial"/>
          <w:sz w:val="21"/>
          <w:szCs w:val="21"/>
        </w:rPr>
        <w:t>ë</w:t>
      </w:r>
      <w:r w:rsidR="009720C1">
        <w:rPr>
          <w:rFonts w:ascii="Arial" w:hAnsi="Arial" w:cs="Arial"/>
          <w:sz w:val="21"/>
          <w:szCs w:val="21"/>
        </w:rPr>
        <w:t>r t</w:t>
      </w:r>
      <w:r w:rsidR="00E719E0">
        <w:rPr>
          <w:rFonts w:ascii="Arial" w:hAnsi="Arial" w:cs="Arial"/>
          <w:sz w:val="21"/>
          <w:szCs w:val="21"/>
        </w:rPr>
        <w:t>ë</w:t>
      </w:r>
      <w:r w:rsidR="009720C1">
        <w:rPr>
          <w:rFonts w:ascii="Arial" w:hAnsi="Arial" w:cs="Arial"/>
          <w:sz w:val="21"/>
          <w:szCs w:val="21"/>
        </w:rPr>
        <w:t xml:space="preserve"> lidhur punëkërkuesit me </w:t>
      </w:r>
      <w:r w:rsidRPr="005D52E6">
        <w:rPr>
          <w:rFonts w:ascii="Arial" w:hAnsi="Arial" w:cs="Arial"/>
          <w:sz w:val="21"/>
          <w:szCs w:val="21"/>
        </w:rPr>
        <w:t>punëdhënës</w:t>
      </w:r>
      <w:r w:rsidR="009720C1">
        <w:rPr>
          <w:rFonts w:ascii="Arial" w:hAnsi="Arial" w:cs="Arial"/>
          <w:sz w:val="21"/>
          <w:szCs w:val="21"/>
        </w:rPr>
        <w:t>it</w:t>
      </w:r>
      <w:r w:rsidRPr="005D52E6">
        <w:rPr>
          <w:rFonts w:ascii="Arial" w:hAnsi="Arial" w:cs="Arial"/>
          <w:b/>
          <w:sz w:val="21"/>
          <w:szCs w:val="21"/>
        </w:rPr>
        <w:t>.</w:t>
      </w:r>
    </w:p>
    <w:p w14:paraId="762A7AF1" w14:textId="77777777" w:rsidR="00C1233B" w:rsidRPr="00C1233B" w:rsidRDefault="00C1233B" w:rsidP="00C1233B">
      <w:pPr>
        <w:pStyle w:val="ListParagraph"/>
        <w:numPr>
          <w:ilvl w:val="0"/>
          <w:numId w:val="54"/>
        </w:numPr>
        <w:spacing w:line="240" w:lineRule="auto"/>
        <w:jc w:val="both"/>
        <w:rPr>
          <w:rFonts w:ascii="Arial" w:hAnsi="Arial" w:cs="Arial"/>
          <w:b/>
          <w:sz w:val="21"/>
          <w:szCs w:val="21"/>
        </w:rPr>
      </w:pPr>
      <w:r w:rsidRPr="00C1233B">
        <w:rPr>
          <w:rFonts w:ascii="Arial" w:hAnsi="Arial" w:cs="Arial"/>
          <w:b/>
          <w:sz w:val="21"/>
          <w:szCs w:val="21"/>
        </w:rPr>
        <w:t>P</w:t>
      </w:r>
      <w:r w:rsidR="00E719E0">
        <w:rPr>
          <w:rFonts w:ascii="Arial" w:hAnsi="Arial" w:cs="Arial"/>
          <w:b/>
          <w:sz w:val="21"/>
          <w:szCs w:val="21"/>
        </w:rPr>
        <w:t>ë</w:t>
      </w:r>
      <w:r w:rsidRPr="00C1233B">
        <w:rPr>
          <w:rFonts w:ascii="Arial" w:hAnsi="Arial" w:cs="Arial"/>
          <w:b/>
          <w:sz w:val="21"/>
          <w:szCs w:val="21"/>
        </w:rPr>
        <w:t>rmir</w:t>
      </w:r>
      <w:r w:rsidR="00E719E0">
        <w:rPr>
          <w:rFonts w:ascii="Arial" w:hAnsi="Arial" w:cs="Arial"/>
          <w:b/>
          <w:sz w:val="21"/>
          <w:szCs w:val="21"/>
        </w:rPr>
        <w:t>ë</w:t>
      </w:r>
      <w:r w:rsidRPr="00C1233B">
        <w:rPr>
          <w:rFonts w:ascii="Arial" w:hAnsi="Arial" w:cs="Arial"/>
          <w:b/>
          <w:sz w:val="21"/>
          <w:szCs w:val="21"/>
        </w:rPr>
        <w:t>simi i arkitektur</w:t>
      </w:r>
      <w:r w:rsidR="00E719E0">
        <w:rPr>
          <w:rFonts w:ascii="Arial" w:hAnsi="Arial" w:cs="Arial"/>
          <w:b/>
          <w:sz w:val="21"/>
          <w:szCs w:val="21"/>
        </w:rPr>
        <w:t>ë</w:t>
      </w:r>
      <w:r w:rsidRPr="00C1233B">
        <w:rPr>
          <w:rFonts w:ascii="Arial" w:hAnsi="Arial" w:cs="Arial"/>
          <w:b/>
          <w:sz w:val="21"/>
          <w:szCs w:val="21"/>
        </w:rPr>
        <w:t>s s</w:t>
      </w:r>
      <w:r w:rsidR="00E719E0">
        <w:rPr>
          <w:rFonts w:ascii="Arial" w:hAnsi="Arial" w:cs="Arial"/>
          <w:b/>
          <w:sz w:val="21"/>
          <w:szCs w:val="21"/>
        </w:rPr>
        <w:t>ë</w:t>
      </w:r>
      <w:r w:rsidRPr="00C1233B">
        <w:rPr>
          <w:rFonts w:ascii="Arial" w:hAnsi="Arial" w:cs="Arial"/>
          <w:b/>
          <w:sz w:val="21"/>
          <w:szCs w:val="21"/>
        </w:rPr>
        <w:t xml:space="preserve"> brendshme t</w:t>
      </w:r>
      <w:r w:rsidR="00E719E0">
        <w:rPr>
          <w:rFonts w:ascii="Arial" w:hAnsi="Arial" w:cs="Arial"/>
          <w:b/>
          <w:sz w:val="21"/>
          <w:szCs w:val="21"/>
        </w:rPr>
        <w:t>ë</w:t>
      </w:r>
      <w:r w:rsidRPr="00C1233B">
        <w:rPr>
          <w:rFonts w:ascii="Arial" w:hAnsi="Arial" w:cs="Arial"/>
          <w:b/>
          <w:sz w:val="21"/>
          <w:szCs w:val="21"/>
        </w:rPr>
        <w:t xml:space="preserve"> platform</w:t>
      </w:r>
      <w:r w:rsidR="00E719E0">
        <w:rPr>
          <w:rFonts w:ascii="Arial" w:hAnsi="Arial" w:cs="Arial"/>
          <w:b/>
          <w:sz w:val="21"/>
          <w:szCs w:val="21"/>
        </w:rPr>
        <w:t>ë</w:t>
      </w:r>
      <w:r w:rsidRPr="00C1233B">
        <w:rPr>
          <w:rFonts w:ascii="Arial" w:hAnsi="Arial" w:cs="Arial"/>
          <w:b/>
          <w:sz w:val="21"/>
          <w:szCs w:val="21"/>
        </w:rPr>
        <w:t>s s</w:t>
      </w:r>
      <w:r w:rsidR="00E719E0">
        <w:rPr>
          <w:rFonts w:ascii="Arial" w:hAnsi="Arial" w:cs="Arial"/>
          <w:b/>
          <w:sz w:val="21"/>
          <w:szCs w:val="21"/>
        </w:rPr>
        <w:t>ë</w:t>
      </w:r>
      <w:r w:rsidRPr="00C1233B">
        <w:rPr>
          <w:rFonts w:ascii="Arial" w:hAnsi="Arial" w:cs="Arial"/>
          <w:b/>
          <w:sz w:val="21"/>
          <w:szCs w:val="21"/>
        </w:rPr>
        <w:t xml:space="preserve"> </w:t>
      </w:r>
      <w:r>
        <w:rPr>
          <w:rFonts w:ascii="Arial" w:hAnsi="Arial" w:cs="Arial"/>
          <w:b/>
          <w:sz w:val="21"/>
          <w:szCs w:val="21"/>
        </w:rPr>
        <w:t>faqes s</w:t>
      </w:r>
      <w:r w:rsidR="00E719E0">
        <w:rPr>
          <w:rFonts w:ascii="Arial" w:hAnsi="Arial" w:cs="Arial"/>
          <w:b/>
          <w:sz w:val="21"/>
          <w:szCs w:val="21"/>
        </w:rPr>
        <w:t>ë</w:t>
      </w:r>
      <w:r>
        <w:rPr>
          <w:rFonts w:ascii="Arial" w:hAnsi="Arial" w:cs="Arial"/>
          <w:b/>
          <w:sz w:val="21"/>
          <w:szCs w:val="21"/>
        </w:rPr>
        <w:t xml:space="preserve"> internetit</w:t>
      </w:r>
      <w:r w:rsidRPr="00C1233B">
        <w:rPr>
          <w:rFonts w:ascii="Arial" w:hAnsi="Arial" w:cs="Arial"/>
          <w:b/>
          <w:sz w:val="21"/>
          <w:szCs w:val="21"/>
        </w:rPr>
        <w:t xml:space="preserve"> Portal Pune</w:t>
      </w:r>
      <w:r>
        <w:rPr>
          <w:rFonts w:ascii="Arial" w:hAnsi="Arial" w:cs="Arial"/>
          <w:b/>
          <w:sz w:val="21"/>
          <w:szCs w:val="21"/>
        </w:rPr>
        <w:t xml:space="preserve"> - </w:t>
      </w:r>
      <w:r w:rsidRPr="00C1233B">
        <w:rPr>
          <w:rFonts w:ascii="Arial" w:hAnsi="Arial" w:cs="Arial"/>
          <w:sz w:val="21"/>
          <w:szCs w:val="21"/>
          <w:lang w:val="en-GB"/>
        </w:rPr>
        <w:t>Si nj</w:t>
      </w:r>
      <w:r w:rsidR="00E719E0">
        <w:rPr>
          <w:rFonts w:ascii="Arial" w:hAnsi="Arial" w:cs="Arial"/>
          <w:sz w:val="21"/>
          <w:szCs w:val="21"/>
          <w:lang w:val="en-GB"/>
        </w:rPr>
        <w:t>ë</w:t>
      </w:r>
      <w:r w:rsidRPr="00C1233B">
        <w:rPr>
          <w:rFonts w:ascii="Arial" w:hAnsi="Arial" w:cs="Arial"/>
          <w:sz w:val="21"/>
          <w:szCs w:val="21"/>
          <w:lang w:val="en-GB"/>
        </w:rPr>
        <w:t xml:space="preserve"> nd</w:t>
      </w:r>
      <w:r w:rsidR="00E719E0">
        <w:rPr>
          <w:rFonts w:ascii="Arial" w:hAnsi="Arial" w:cs="Arial"/>
          <w:sz w:val="21"/>
          <w:szCs w:val="21"/>
          <w:lang w:val="en-GB"/>
        </w:rPr>
        <w:t>ë</w:t>
      </w:r>
      <w:r w:rsidRPr="00C1233B">
        <w:rPr>
          <w:rFonts w:ascii="Arial" w:hAnsi="Arial" w:cs="Arial"/>
          <w:sz w:val="21"/>
          <w:szCs w:val="21"/>
          <w:lang w:val="en-GB"/>
        </w:rPr>
        <w:t>r portalet kryesore t</w:t>
      </w:r>
      <w:r w:rsidR="00E719E0">
        <w:rPr>
          <w:rFonts w:ascii="Arial" w:hAnsi="Arial" w:cs="Arial"/>
          <w:sz w:val="21"/>
          <w:szCs w:val="21"/>
          <w:lang w:val="en-GB"/>
        </w:rPr>
        <w:t>ë</w:t>
      </w:r>
      <w:r w:rsidRPr="00C1233B">
        <w:rPr>
          <w:rFonts w:ascii="Arial" w:hAnsi="Arial" w:cs="Arial"/>
          <w:sz w:val="21"/>
          <w:szCs w:val="21"/>
          <w:lang w:val="en-GB"/>
        </w:rPr>
        <w:t xml:space="preserve"> pun</w:t>
      </w:r>
      <w:r w:rsidR="00E719E0">
        <w:rPr>
          <w:rFonts w:ascii="Arial" w:hAnsi="Arial" w:cs="Arial"/>
          <w:sz w:val="21"/>
          <w:szCs w:val="21"/>
          <w:lang w:val="en-GB"/>
        </w:rPr>
        <w:t>ë</w:t>
      </w:r>
      <w:r w:rsidRPr="00C1233B">
        <w:rPr>
          <w:rFonts w:ascii="Arial" w:hAnsi="Arial" w:cs="Arial"/>
          <w:sz w:val="21"/>
          <w:szCs w:val="21"/>
          <w:lang w:val="en-GB"/>
        </w:rPr>
        <w:t>s n</w:t>
      </w:r>
      <w:r w:rsidR="00E719E0">
        <w:rPr>
          <w:rFonts w:ascii="Arial" w:hAnsi="Arial" w:cs="Arial"/>
          <w:sz w:val="21"/>
          <w:szCs w:val="21"/>
          <w:lang w:val="en-GB"/>
        </w:rPr>
        <w:t>ë</w:t>
      </w:r>
      <w:r w:rsidRPr="00C1233B">
        <w:rPr>
          <w:rFonts w:ascii="Arial" w:hAnsi="Arial" w:cs="Arial"/>
          <w:sz w:val="21"/>
          <w:szCs w:val="21"/>
          <w:lang w:val="en-GB"/>
        </w:rPr>
        <w:t xml:space="preserve"> Kosov</w:t>
      </w:r>
      <w:r w:rsidR="00E719E0">
        <w:rPr>
          <w:rFonts w:ascii="Arial" w:hAnsi="Arial" w:cs="Arial"/>
          <w:sz w:val="21"/>
          <w:szCs w:val="21"/>
          <w:lang w:val="en-GB"/>
        </w:rPr>
        <w:t>ë</w:t>
      </w:r>
      <w:r w:rsidRPr="00C1233B">
        <w:rPr>
          <w:rFonts w:ascii="Arial" w:hAnsi="Arial" w:cs="Arial"/>
          <w:sz w:val="21"/>
          <w:szCs w:val="21"/>
          <w:lang w:val="en-GB"/>
        </w:rPr>
        <w:t xml:space="preserve">, Portal Pune </w:t>
      </w:r>
      <w:r w:rsidR="00E719E0">
        <w:rPr>
          <w:rFonts w:ascii="Arial" w:hAnsi="Arial" w:cs="Arial"/>
          <w:sz w:val="21"/>
          <w:szCs w:val="21"/>
          <w:lang w:val="en-GB"/>
        </w:rPr>
        <w:t>ë</w:t>
      </w:r>
      <w:r w:rsidRPr="00C1233B">
        <w:rPr>
          <w:rFonts w:ascii="Arial" w:hAnsi="Arial" w:cs="Arial"/>
          <w:sz w:val="21"/>
          <w:szCs w:val="21"/>
          <w:lang w:val="en-GB"/>
        </w:rPr>
        <w:t>sht</w:t>
      </w:r>
      <w:r w:rsidR="00E719E0">
        <w:rPr>
          <w:rFonts w:ascii="Arial" w:hAnsi="Arial" w:cs="Arial"/>
          <w:sz w:val="21"/>
          <w:szCs w:val="21"/>
          <w:lang w:val="en-GB"/>
        </w:rPr>
        <w:t>ë</w:t>
      </w:r>
      <w:r w:rsidRPr="00C1233B">
        <w:rPr>
          <w:rFonts w:ascii="Arial" w:hAnsi="Arial" w:cs="Arial"/>
          <w:sz w:val="21"/>
          <w:szCs w:val="21"/>
          <w:lang w:val="en-GB"/>
        </w:rPr>
        <w:t xml:space="preserve"> mb</w:t>
      </w:r>
      <w:r w:rsidR="00E719E0">
        <w:rPr>
          <w:rFonts w:ascii="Arial" w:hAnsi="Arial" w:cs="Arial"/>
          <w:sz w:val="21"/>
          <w:szCs w:val="21"/>
          <w:lang w:val="en-GB"/>
        </w:rPr>
        <w:t>ë</w:t>
      </w:r>
      <w:r w:rsidRPr="00C1233B">
        <w:rPr>
          <w:rFonts w:ascii="Arial" w:hAnsi="Arial" w:cs="Arial"/>
          <w:sz w:val="21"/>
          <w:szCs w:val="21"/>
          <w:lang w:val="en-GB"/>
        </w:rPr>
        <w:t>shtetur n</w:t>
      </w:r>
      <w:r w:rsidR="00E719E0">
        <w:rPr>
          <w:rFonts w:ascii="Arial" w:hAnsi="Arial" w:cs="Arial"/>
          <w:sz w:val="21"/>
          <w:szCs w:val="21"/>
          <w:lang w:val="en-GB"/>
        </w:rPr>
        <w:t>ë</w:t>
      </w:r>
      <w:r w:rsidRPr="00C1233B">
        <w:rPr>
          <w:rFonts w:ascii="Arial" w:hAnsi="Arial" w:cs="Arial"/>
          <w:sz w:val="21"/>
          <w:szCs w:val="21"/>
          <w:lang w:val="en-GB"/>
        </w:rPr>
        <w:t xml:space="preserve"> p</w:t>
      </w:r>
      <w:r w:rsidR="00E719E0">
        <w:rPr>
          <w:rFonts w:ascii="Arial" w:hAnsi="Arial" w:cs="Arial"/>
          <w:sz w:val="21"/>
          <w:szCs w:val="21"/>
          <w:lang w:val="en-GB"/>
        </w:rPr>
        <w:t>ë</w:t>
      </w:r>
      <w:r w:rsidRPr="00C1233B">
        <w:rPr>
          <w:rFonts w:ascii="Arial" w:hAnsi="Arial" w:cs="Arial"/>
          <w:sz w:val="21"/>
          <w:szCs w:val="21"/>
          <w:lang w:val="en-GB"/>
        </w:rPr>
        <w:t>rmir</w:t>
      </w:r>
      <w:r w:rsidR="00E719E0">
        <w:rPr>
          <w:rFonts w:ascii="Arial" w:hAnsi="Arial" w:cs="Arial"/>
          <w:sz w:val="21"/>
          <w:szCs w:val="21"/>
          <w:lang w:val="en-GB"/>
        </w:rPr>
        <w:t>ë</w:t>
      </w:r>
      <w:r w:rsidRPr="00C1233B">
        <w:rPr>
          <w:rFonts w:ascii="Arial" w:hAnsi="Arial" w:cs="Arial"/>
          <w:sz w:val="21"/>
          <w:szCs w:val="21"/>
          <w:lang w:val="en-GB"/>
        </w:rPr>
        <w:t>simin e m</w:t>
      </w:r>
      <w:r w:rsidR="00E719E0">
        <w:rPr>
          <w:rFonts w:ascii="Arial" w:hAnsi="Arial" w:cs="Arial"/>
          <w:sz w:val="21"/>
          <w:szCs w:val="21"/>
          <w:lang w:val="en-GB"/>
        </w:rPr>
        <w:t>ë</w:t>
      </w:r>
      <w:r w:rsidRPr="00C1233B">
        <w:rPr>
          <w:rFonts w:ascii="Arial" w:hAnsi="Arial" w:cs="Arial"/>
          <w:sz w:val="21"/>
          <w:szCs w:val="21"/>
          <w:lang w:val="en-GB"/>
        </w:rPr>
        <w:t>tejsh</w:t>
      </w:r>
      <w:r w:rsidR="00E719E0">
        <w:rPr>
          <w:rFonts w:ascii="Arial" w:hAnsi="Arial" w:cs="Arial"/>
          <w:sz w:val="21"/>
          <w:szCs w:val="21"/>
          <w:lang w:val="en-GB"/>
        </w:rPr>
        <w:t>ë</w:t>
      </w:r>
      <w:r w:rsidRPr="00C1233B">
        <w:rPr>
          <w:rFonts w:ascii="Arial" w:hAnsi="Arial" w:cs="Arial"/>
          <w:sz w:val="21"/>
          <w:szCs w:val="21"/>
          <w:lang w:val="en-GB"/>
        </w:rPr>
        <w:t>m t</w:t>
      </w:r>
      <w:r w:rsidR="00E719E0">
        <w:rPr>
          <w:rFonts w:ascii="Arial" w:hAnsi="Arial" w:cs="Arial"/>
          <w:sz w:val="21"/>
          <w:szCs w:val="21"/>
          <w:lang w:val="en-GB"/>
        </w:rPr>
        <w:t>ë</w:t>
      </w:r>
      <w:r w:rsidRPr="00C1233B">
        <w:rPr>
          <w:rFonts w:ascii="Arial" w:hAnsi="Arial" w:cs="Arial"/>
          <w:sz w:val="21"/>
          <w:szCs w:val="21"/>
          <w:lang w:val="en-GB"/>
        </w:rPr>
        <w:t xml:space="preserve"> platform</w:t>
      </w:r>
      <w:r w:rsidR="00E719E0">
        <w:rPr>
          <w:rFonts w:ascii="Arial" w:hAnsi="Arial" w:cs="Arial"/>
          <w:sz w:val="21"/>
          <w:szCs w:val="21"/>
          <w:lang w:val="en-GB"/>
        </w:rPr>
        <w:t>ë</w:t>
      </w:r>
      <w:r w:rsidRPr="00C1233B">
        <w:rPr>
          <w:rFonts w:ascii="Arial" w:hAnsi="Arial" w:cs="Arial"/>
          <w:sz w:val="21"/>
          <w:szCs w:val="21"/>
          <w:lang w:val="en-GB"/>
        </w:rPr>
        <w:t>s s</w:t>
      </w:r>
      <w:r w:rsidR="00E719E0">
        <w:rPr>
          <w:rFonts w:ascii="Arial" w:hAnsi="Arial" w:cs="Arial"/>
          <w:sz w:val="21"/>
          <w:szCs w:val="21"/>
          <w:lang w:val="en-GB"/>
        </w:rPr>
        <w:t>ë</w:t>
      </w:r>
      <w:r w:rsidRPr="00C1233B">
        <w:rPr>
          <w:rFonts w:ascii="Arial" w:hAnsi="Arial" w:cs="Arial"/>
          <w:b/>
          <w:sz w:val="21"/>
          <w:szCs w:val="21"/>
          <w:lang w:val="en-GB"/>
        </w:rPr>
        <w:t xml:space="preserve"> </w:t>
      </w:r>
      <w:r>
        <w:rPr>
          <w:rFonts w:ascii="Arial" w:hAnsi="Arial" w:cs="Arial"/>
          <w:sz w:val="21"/>
          <w:szCs w:val="21"/>
          <w:lang w:val="en-GB"/>
        </w:rPr>
        <w:t>faqes s</w:t>
      </w:r>
      <w:r w:rsidR="00E719E0">
        <w:rPr>
          <w:rFonts w:ascii="Arial" w:hAnsi="Arial" w:cs="Arial"/>
          <w:sz w:val="21"/>
          <w:szCs w:val="21"/>
          <w:lang w:val="en-GB"/>
        </w:rPr>
        <w:t>ë</w:t>
      </w:r>
      <w:r>
        <w:rPr>
          <w:rFonts w:ascii="Arial" w:hAnsi="Arial" w:cs="Arial"/>
          <w:sz w:val="21"/>
          <w:szCs w:val="21"/>
          <w:lang w:val="en-GB"/>
        </w:rPr>
        <w:t xml:space="preserve"> tyre t</w:t>
      </w:r>
      <w:r w:rsidR="00E719E0">
        <w:rPr>
          <w:rFonts w:ascii="Arial" w:hAnsi="Arial" w:cs="Arial"/>
          <w:sz w:val="21"/>
          <w:szCs w:val="21"/>
          <w:lang w:val="en-GB"/>
        </w:rPr>
        <w:t>ë</w:t>
      </w:r>
      <w:r>
        <w:rPr>
          <w:rFonts w:ascii="Arial" w:hAnsi="Arial" w:cs="Arial"/>
          <w:sz w:val="21"/>
          <w:szCs w:val="21"/>
          <w:lang w:val="en-GB"/>
        </w:rPr>
        <w:t xml:space="preserve"> internetit, q</w:t>
      </w:r>
      <w:r w:rsidR="00E719E0">
        <w:rPr>
          <w:rFonts w:ascii="Arial" w:hAnsi="Arial" w:cs="Arial"/>
          <w:sz w:val="21"/>
          <w:szCs w:val="21"/>
          <w:lang w:val="en-GB"/>
        </w:rPr>
        <w:t>ë</w:t>
      </w:r>
      <w:r>
        <w:rPr>
          <w:rFonts w:ascii="Arial" w:hAnsi="Arial" w:cs="Arial"/>
          <w:sz w:val="21"/>
          <w:szCs w:val="21"/>
          <w:lang w:val="en-GB"/>
        </w:rPr>
        <w:t xml:space="preserve"> tani p</w:t>
      </w:r>
      <w:r w:rsidR="00E719E0">
        <w:rPr>
          <w:rFonts w:ascii="Arial" w:hAnsi="Arial" w:cs="Arial"/>
          <w:sz w:val="21"/>
          <w:szCs w:val="21"/>
          <w:lang w:val="en-GB"/>
        </w:rPr>
        <w:t>ë</w:t>
      </w:r>
      <w:r>
        <w:rPr>
          <w:rFonts w:ascii="Arial" w:hAnsi="Arial" w:cs="Arial"/>
          <w:sz w:val="21"/>
          <w:szCs w:val="21"/>
          <w:lang w:val="en-GB"/>
        </w:rPr>
        <w:t>rmban informata, opsione dhe mjete m</w:t>
      </w:r>
      <w:r w:rsidR="00E719E0">
        <w:rPr>
          <w:rFonts w:ascii="Arial" w:hAnsi="Arial" w:cs="Arial"/>
          <w:sz w:val="21"/>
          <w:szCs w:val="21"/>
          <w:lang w:val="en-GB"/>
        </w:rPr>
        <w:t>ë</w:t>
      </w:r>
      <w:r>
        <w:rPr>
          <w:rFonts w:ascii="Arial" w:hAnsi="Arial" w:cs="Arial"/>
          <w:sz w:val="21"/>
          <w:szCs w:val="21"/>
          <w:lang w:val="en-GB"/>
        </w:rPr>
        <w:t xml:space="preserve"> t</w:t>
      </w:r>
      <w:r w:rsidR="00E719E0">
        <w:rPr>
          <w:rFonts w:ascii="Arial" w:hAnsi="Arial" w:cs="Arial"/>
          <w:sz w:val="21"/>
          <w:szCs w:val="21"/>
          <w:lang w:val="en-GB"/>
        </w:rPr>
        <w:t>ë</w:t>
      </w:r>
      <w:r>
        <w:rPr>
          <w:rFonts w:ascii="Arial" w:hAnsi="Arial" w:cs="Arial"/>
          <w:sz w:val="21"/>
          <w:szCs w:val="21"/>
          <w:lang w:val="en-GB"/>
        </w:rPr>
        <w:t xml:space="preserve"> detajuara. </w:t>
      </w:r>
      <w:r w:rsidR="00EC58D8">
        <w:rPr>
          <w:rFonts w:ascii="Arial" w:hAnsi="Arial" w:cs="Arial"/>
          <w:sz w:val="21"/>
          <w:szCs w:val="21"/>
          <w:lang w:val="en-GB"/>
        </w:rPr>
        <w:t>P</w:t>
      </w:r>
      <w:r w:rsidR="00E719E0">
        <w:rPr>
          <w:rFonts w:ascii="Arial" w:hAnsi="Arial" w:cs="Arial"/>
          <w:sz w:val="21"/>
          <w:szCs w:val="21"/>
          <w:lang w:val="en-GB"/>
        </w:rPr>
        <w:t>ë</w:t>
      </w:r>
      <w:r w:rsidR="00EC58D8">
        <w:rPr>
          <w:rFonts w:ascii="Arial" w:hAnsi="Arial" w:cs="Arial"/>
          <w:sz w:val="21"/>
          <w:szCs w:val="21"/>
          <w:lang w:val="en-GB"/>
        </w:rPr>
        <w:t>rveç</w:t>
      </w:r>
      <w:r w:rsidR="00EC58D8" w:rsidRPr="00EC58D8">
        <w:rPr>
          <w:rFonts w:ascii="Arial" w:hAnsi="Arial" w:cs="Arial"/>
          <w:sz w:val="21"/>
          <w:szCs w:val="21"/>
          <w:lang w:val="en-GB"/>
        </w:rPr>
        <w:t xml:space="preserve"> komunikimit më të lehtë </w:t>
      </w:r>
      <w:r w:rsidR="00EC58D8">
        <w:rPr>
          <w:rFonts w:ascii="Arial" w:hAnsi="Arial" w:cs="Arial"/>
          <w:sz w:val="21"/>
          <w:szCs w:val="21"/>
          <w:lang w:val="en-GB"/>
        </w:rPr>
        <w:t>nd</w:t>
      </w:r>
      <w:r w:rsidR="00E719E0">
        <w:rPr>
          <w:rFonts w:ascii="Arial" w:hAnsi="Arial" w:cs="Arial"/>
          <w:sz w:val="21"/>
          <w:szCs w:val="21"/>
          <w:lang w:val="en-GB"/>
        </w:rPr>
        <w:t>ë</w:t>
      </w:r>
      <w:r w:rsidR="00EC58D8">
        <w:rPr>
          <w:rFonts w:ascii="Arial" w:hAnsi="Arial" w:cs="Arial"/>
          <w:sz w:val="21"/>
          <w:szCs w:val="21"/>
          <w:lang w:val="en-GB"/>
        </w:rPr>
        <w:t>rmjet</w:t>
      </w:r>
      <w:r w:rsidR="00EC58D8" w:rsidRPr="00EC58D8">
        <w:rPr>
          <w:rFonts w:ascii="Arial" w:hAnsi="Arial" w:cs="Arial"/>
          <w:sz w:val="21"/>
          <w:szCs w:val="21"/>
          <w:lang w:val="en-GB"/>
        </w:rPr>
        <w:t xml:space="preserve"> </w:t>
      </w:r>
      <w:r w:rsidR="00EC58D8">
        <w:rPr>
          <w:rFonts w:ascii="Arial" w:hAnsi="Arial" w:cs="Arial"/>
          <w:sz w:val="21"/>
          <w:szCs w:val="21"/>
          <w:lang w:val="en-GB"/>
        </w:rPr>
        <w:t>pun</w:t>
      </w:r>
      <w:r w:rsidR="00E719E0">
        <w:rPr>
          <w:rFonts w:ascii="Arial" w:hAnsi="Arial" w:cs="Arial"/>
          <w:sz w:val="21"/>
          <w:szCs w:val="21"/>
          <w:lang w:val="en-GB"/>
        </w:rPr>
        <w:t>ë</w:t>
      </w:r>
      <w:r w:rsidR="00EC58D8">
        <w:rPr>
          <w:rFonts w:ascii="Arial" w:hAnsi="Arial" w:cs="Arial"/>
          <w:sz w:val="21"/>
          <w:szCs w:val="21"/>
          <w:lang w:val="en-GB"/>
        </w:rPr>
        <w:t>dh</w:t>
      </w:r>
      <w:r w:rsidR="00E719E0">
        <w:rPr>
          <w:rFonts w:ascii="Arial" w:hAnsi="Arial" w:cs="Arial"/>
          <w:sz w:val="21"/>
          <w:szCs w:val="21"/>
          <w:lang w:val="en-GB"/>
        </w:rPr>
        <w:t>ë</w:t>
      </w:r>
      <w:r w:rsidR="00EC58D8">
        <w:rPr>
          <w:rFonts w:ascii="Arial" w:hAnsi="Arial" w:cs="Arial"/>
          <w:sz w:val="21"/>
          <w:szCs w:val="21"/>
          <w:lang w:val="en-GB"/>
        </w:rPr>
        <w:t>n</w:t>
      </w:r>
      <w:r w:rsidR="00E719E0">
        <w:rPr>
          <w:rFonts w:ascii="Arial" w:hAnsi="Arial" w:cs="Arial"/>
          <w:sz w:val="21"/>
          <w:szCs w:val="21"/>
          <w:lang w:val="en-GB"/>
        </w:rPr>
        <w:t>ë</w:t>
      </w:r>
      <w:r w:rsidR="00EC58D8">
        <w:rPr>
          <w:rFonts w:ascii="Arial" w:hAnsi="Arial" w:cs="Arial"/>
          <w:sz w:val="21"/>
          <w:szCs w:val="21"/>
          <w:lang w:val="en-GB"/>
        </w:rPr>
        <w:t>sve</w:t>
      </w:r>
      <w:r w:rsidR="00EC58D8" w:rsidRPr="00EC58D8">
        <w:rPr>
          <w:rFonts w:ascii="Arial" w:hAnsi="Arial" w:cs="Arial"/>
          <w:sz w:val="21"/>
          <w:szCs w:val="21"/>
          <w:lang w:val="en-GB"/>
        </w:rPr>
        <w:t xml:space="preserve"> dhe punëkërkuesve, përmes krijimit të </w:t>
      </w:r>
      <w:r w:rsidR="00EC58D8">
        <w:rPr>
          <w:rFonts w:ascii="Arial" w:hAnsi="Arial" w:cs="Arial"/>
          <w:sz w:val="21"/>
          <w:szCs w:val="21"/>
          <w:lang w:val="en-GB"/>
        </w:rPr>
        <w:t>databaz</w:t>
      </w:r>
      <w:r w:rsidR="00E719E0">
        <w:rPr>
          <w:rFonts w:ascii="Arial" w:hAnsi="Arial" w:cs="Arial"/>
          <w:sz w:val="21"/>
          <w:szCs w:val="21"/>
          <w:lang w:val="en-GB"/>
        </w:rPr>
        <w:t>ë</w:t>
      </w:r>
      <w:r w:rsidR="00EC58D8">
        <w:rPr>
          <w:rFonts w:ascii="Arial" w:hAnsi="Arial" w:cs="Arial"/>
          <w:sz w:val="21"/>
          <w:szCs w:val="21"/>
          <w:lang w:val="en-GB"/>
        </w:rPr>
        <w:t>s s</w:t>
      </w:r>
      <w:r w:rsidR="00E719E0">
        <w:rPr>
          <w:rFonts w:ascii="Arial" w:hAnsi="Arial" w:cs="Arial"/>
          <w:sz w:val="21"/>
          <w:szCs w:val="21"/>
          <w:lang w:val="en-GB"/>
        </w:rPr>
        <w:t>ë</w:t>
      </w:r>
      <w:r w:rsidR="00EC58D8">
        <w:rPr>
          <w:rFonts w:ascii="Arial" w:hAnsi="Arial" w:cs="Arial"/>
          <w:sz w:val="21"/>
          <w:szCs w:val="21"/>
          <w:lang w:val="en-GB"/>
        </w:rPr>
        <w:t xml:space="preserve"> </w:t>
      </w:r>
      <w:r w:rsidR="00EC58D8" w:rsidRPr="00EC58D8">
        <w:rPr>
          <w:rFonts w:ascii="Arial" w:hAnsi="Arial" w:cs="Arial"/>
          <w:sz w:val="21"/>
          <w:szCs w:val="21"/>
          <w:lang w:val="en-GB"/>
        </w:rPr>
        <w:t>CV</w:t>
      </w:r>
      <w:r w:rsidR="00EC58D8">
        <w:rPr>
          <w:rFonts w:ascii="Arial" w:hAnsi="Arial" w:cs="Arial"/>
          <w:sz w:val="21"/>
          <w:szCs w:val="21"/>
          <w:lang w:val="en-GB"/>
        </w:rPr>
        <w:t>-s</w:t>
      </w:r>
      <w:r w:rsidR="00E719E0">
        <w:rPr>
          <w:rFonts w:ascii="Arial" w:hAnsi="Arial" w:cs="Arial"/>
          <w:sz w:val="21"/>
          <w:szCs w:val="21"/>
          <w:lang w:val="en-GB"/>
        </w:rPr>
        <w:t>ë</w:t>
      </w:r>
      <w:r w:rsidR="00EC58D8" w:rsidRPr="00EC58D8">
        <w:rPr>
          <w:rFonts w:ascii="Arial" w:hAnsi="Arial" w:cs="Arial"/>
          <w:sz w:val="21"/>
          <w:szCs w:val="21"/>
          <w:lang w:val="en-GB"/>
        </w:rPr>
        <w:t xml:space="preserve">, </w:t>
      </w:r>
      <w:r w:rsidR="0050275E">
        <w:rPr>
          <w:rFonts w:ascii="Arial" w:hAnsi="Arial" w:cs="Arial"/>
          <w:sz w:val="21"/>
          <w:szCs w:val="21"/>
          <w:lang w:val="en-GB"/>
        </w:rPr>
        <w:t>ky partneritet ofron p</w:t>
      </w:r>
      <w:r w:rsidR="0050275E" w:rsidRPr="0050275E">
        <w:rPr>
          <w:rFonts w:ascii="Arial" w:hAnsi="Arial" w:cs="Arial"/>
          <w:sz w:val="21"/>
          <w:szCs w:val="21"/>
          <w:lang w:val="en-GB"/>
        </w:rPr>
        <w:t>ë</w:t>
      </w:r>
      <w:r w:rsidR="0050275E">
        <w:rPr>
          <w:rFonts w:ascii="Arial" w:hAnsi="Arial" w:cs="Arial"/>
          <w:sz w:val="21"/>
          <w:szCs w:val="21"/>
          <w:lang w:val="en-GB"/>
        </w:rPr>
        <w:t>rfitim edhe p</w:t>
      </w:r>
      <w:r w:rsidR="0050275E" w:rsidRPr="0050275E">
        <w:rPr>
          <w:rFonts w:ascii="Arial" w:hAnsi="Arial" w:cs="Arial"/>
          <w:sz w:val="21"/>
          <w:szCs w:val="21"/>
          <w:lang w:val="en-GB"/>
        </w:rPr>
        <w:t>ë</w:t>
      </w:r>
      <w:r w:rsidR="0050275E">
        <w:rPr>
          <w:rFonts w:ascii="Arial" w:hAnsi="Arial" w:cs="Arial"/>
          <w:sz w:val="21"/>
          <w:szCs w:val="21"/>
          <w:lang w:val="en-GB"/>
        </w:rPr>
        <w:t>r</w:t>
      </w:r>
      <w:r w:rsidR="00EC58D8">
        <w:rPr>
          <w:rFonts w:ascii="Arial" w:hAnsi="Arial" w:cs="Arial"/>
          <w:sz w:val="21"/>
          <w:szCs w:val="21"/>
          <w:lang w:val="en-GB"/>
        </w:rPr>
        <w:t xml:space="preserve"> politik</w:t>
      </w:r>
      <w:r w:rsidR="00EC58D8" w:rsidRPr="00EC58D8">
        <w:rPr>
          <w:rFonts w:ascii="Arial" w:hAnsi="Arial" w:cs="Arial"/>
          <w:sz w:val="21"/>
          <w:szCs w:val="21"/>
          <w:lang w:val="en-GB"/>
        </w:rPr>
        <w:t xml:space="preserve">bërësit dhe institucionet e trajnimit, duke </w:t>
      </w:r>
      <w:r w:rsidR="00EC58D8">
        <w:rPr>
          <w:rFonts w:ascii="Arial" w:hAnsi="Arial" w:cs="Arial"/>
          <w:sz w:val="21"/>
          <w:szCs w:val="21"/>
          <w:lang w:val="en-GB"/>
        </w:rPr>
        <w:t>siguruar</w:t>
      </w:r>
      <w:r w:rsidR="00EC58D8" w:rsidRPr="00EC58D8">
        <w:rPr>
          <w:rFonts w:ascii="Arial" w:hAnsi="Arial" w:cs="Arial"/>
          <w:sz w:val="21"/>
          <w:szCs w:val="21"/>
          <w:lang w:val="en-GB"/>
        </w:rPr>
        <w:t xml:space="preserve"> të dhëna </w:t>
      </w:r>
      <w:r w:rsidR="00EC58D8">
        <w:rPr>
          <w:rFonts w:ascii="Arial" w:hAnsi="Arial" w:cs="Arial"/>
          <w:sz w:val="21"/>
          <w:szCs w:val="21"/>
          <w:lang w:val="en-GB"/>
        </w:rPr>
        <w:t>p</w:t>
      </w:r>
      <w:r w:rsidR="00E719E0">
        <w:rPr>
          <w:rFonts w:ascii="Arial" w:hAnsi="Arial" w:cs="Arial"/>
          <w:sz w:val="21"/>
          <w:szCs w:val="21"/>
          <w:lang w:val="en-GB"/>
        </w:rPr>
        <w:t>ë</w:t>
      </w:r>
      <w:r w:rsidR="00EC58D8">
        <w:rPr>
          <w:rFonts w:ascii="Arial" w:hAnsi="Arial" w:cs="Arial"/>
          <w:sz w:val="21"/>
          <w:szCs w:val="21"/>
          <w:lang w:val="en-GB"/>
        </w:rPr>
        <w:t>r</w:t>
      </w:r>
      <w:r w:rsidR="00EC58D8" w:rsidRPr="00EC58D8">
        <w:rPr>
          <w:rFonts w:ascii="Arial" w:hAnsi="Arial" w:cs="Arial"/>
          <w:sz w:val="21"/>
          <w:szCs w:val="21"/>
          <w:lang w:val="en-GB"/>
        </w:rPr>
        <w:t xml:space="preserve"> industri</w:t>
      </w:r>
      <w:r w:rsidR="00EC58D8">
        <w:rPr>
          <w:rFonts w:ascii="Arial" w:hAnsi="Arial" w:cs="Arial"/>
          <w:sz w:val="21"/>
          <w:szCs w:val="21"/>
          <w:lang w:val="en-GB"/>
        </w:rPr>
        <w:t>t</w:t>
      </w:r>
      <w:r w:rsidR="00E719E0">
        <w:rPr>
          <w:rFonts w:ascii="Arial" w:hAnsi="Arial" w:cs="Arial"/>
          <w:sz w:val="21"/>
          <w:szCs w:val="21"/>
          <w:lang w:val="en-GB"/>
        </w:rPr>
        <w:t>ë</w:t>
      </w:r>
      <w:r w:rsidR="00EC58D8" w:rsidRPr="00EC58D8">
        <w:rPr>
          <w:rFonts w:ascii="Arial" w:hAnsi="Arial" w:cs="Arial"/>
          <w:sz w:val="21"/>
          <w:szCs w:val="21"/>
          <w:lang w:val="en-GB"/>
        </w:rPr>
        <w:t xml:space="preserve">, </w:t>
      </w:r>
      <w:r w:rsidR="00EC58D8">
        <w:rPr>
          <w:rFonts w:ascii="Arial" w:hAnsi="Arial" w:cs="Arial"/>
          <w:sz w:val="21"/>
          <w:szCs w:val="21"/>
          <w:lang w:val="en-GB"/>
        </w:rPr>
        <w:t xml:space="preserve">vendet e </w:t>
      </w:r>
      <w:r w:rsidR="00EC58D8" w:rsidRPr="00EC58D8">
        <w:rPr>
          <w:rFonts w:ascii="Arial" w:hAnsi="Arial" w:cs="Arial"/>
          <w:sz w:val="21"/>
          <w:szCs w:val="21"/>
          <w:lang w:val="en-GB"/>
        </w:rPr>
        <w:t>punë</w:t>
      </w:r>
      <w:r w:rsidR="00EC58D8">
        <w:rPr>
          <w:rFonts w:ascii="Arial" w:hAnsi="Arial" w:cs="Arial"/>
          <w:sz w:val="21"/>
          <w:szCs w:val="21"/>
          <w:lang w:val="en-GB"/>
        </w:rPr>
        <w:t>s</w:t>
      </w:r>
      <w:r w:rsidR="00EC58D8" w:rsidRPr="00EC58D8">
        <w:rPr>
          <w:rFonts w:ascii="Arial" w:hAnsi="Arial" w:cs="Arial"/>
          <w:sz w:val="21"/>
          <w:szCs w:val="21"/>
          <w:lang w:val="en-GB"/>
        </w:rPr>
        <w:t>, kualifikime</w:t>
      </w:r>
      <w:r w:rsidR="00EC58D8">
        <w:rPr>
          <w:rFonts w:ascii="Arial" w:hAnsi="Arial" w:cs="Arial"/>
          <w:sz w:val="21"/>
          <w:szCs w:val="21"/>
          <w:lang w:val="en-GB"/>
        </w:rPr>
        <w:t>t</w:t>
      </w:r>
      <w:r w:rsidR="00EC58D8" w:rsidRPr="00EC58D8">
        <w:rPr>
          <w:rFonts w:ascii="Arial" w:hAnsi="Arial" w:cs="Arial"/>
          <w:sz w:val="21"/>
          <w:szCs w:val="21"/>
          <w:lang w:val="en-GB"/>
        </w:rPr>
        <w:t xml:space="preserve"> dhe </w:t>
      </w:r>
      <w:r w:rsidR="00EC58D8">
        <w:rPr>
          <w:rFonts w:ascii="Arial" w:hAnsi="Arial" w:cs="Arial"/>
          <w:sz w:val="21"/>
          <w:szCs w:val="21"/>
          <w:lang w:val="en-GB"/>
        </w:rPr>
        <w:t>shkath</w:t>
      </w:r>
      <w:r w:rsidR="00EC58D8" w:rsidRPr="00EC58D8">
        <w:rPr>
          <w:rFonts w:ascii="Arial" w:hAnsi="Arial" w:cs="Arial"/>
          <w:sz w:val="21"/>
          <w:szCs w:val="21"/>
          <w:lang w:val="en-GB"/>
        </w:rPr>
        <w:t>tësi</w:t>
      </w:r>
      <w:r w:rsidR="00EC58D8">
        <w:rPr>
          <w:rFonts w:ascii="Arial" w:hAnsi="Arial" w:cs="Arial"/>
          <w:sz w:val="21"/>
          <w:szCs w:val="21"/>
          <w:lang w:val="en-GB"/>
        </w:rPr>
        <w:t>t</w:t>
      </w:r>
      <w:r w:rsidR="00E719E0">
        <w:rPr>
          <w:rFonts w:ascii="Arial" w:hAnsi="Arial" w:cs="Arial"/>
          <w:sz w:val="21"/>
          <w:szCs w:val="21"/>
          <w:lang w:val="en-GB"/>
        </w:rPr>
        <w:t>ë</w:t>
      </w:r>
      <w:r w:rsidR="00EC58D8" w:rsidRPr="00EC58D8">
        <w:rPr>
          <w:rFonts w:ascii="Arial" w:hAnsi="Arial" w:cs="Arial"/>
          <w:sz w:val="21"/>
          <w:szCs w:val="21"/>
          <w:lang w:val="en-GB"/>
        </w:rPr>
        <w:t xml:space="preserve"> </w:t>
      </w:r>
      <w:r w:rsidR="00EC58D8">
        <w:rPr>
          <w:rFonts w:ascii="Arial" w:hAnsi="Arial" w:cs="Arial"/>
          <w:sz w:val="21"/>
          <w:szCs w:val="21"/>
          <w:lang w:val="en-GB"/>
        </w:rPr>
        <w:t>e kërkuara</w:t>
      </w:r>
      <w:r w:rsidR="00EC58D8" w:rsidRPr="00EC58D8">
        <w:rPr>
          <w:rFonts w:ascii="Arial" w:hAnsi="Arial" w:cs="Arial"/>
          <w:sz w:val="21"/>
          <w:szCs w:val="21"/>
          <w:lang w:val="en-GB"/>
        </w:rPr>
        <w:t xml:space="preserve"> nga punëdhënësit</w:t>
      </w:r>
      <w:r w:rsidR="00A052E3">
        <w:rPr>
          <w:rFonts w:ascii="Arial" w:hAnsi="Arial" w:cs="Arial"/>
          <w:sz w:val="21"/>
          <w:szCs w:val="21"/>
          <w:lang w:val="en-GB"/>
        </w:rPr>
        <w:t xml:space="preserve"> dhe </w:t>
      </w:r>
      <w:r w:rsidR="00EC58D8" w:rsidRPr="00EC58D8">
        <w:rPr>
          <w:rFonts w:ascii="Arial" w:hAnsi="Arial" w:cs="Arial"/>
          <w:sz w:val="21"/>
          <w:szCs w:val="21"/>
          <w:lang w:val="en-GB"/>
        </w:rPr>
        <w:t xml:space="preserve">duke </w:t>
      </w:r>
      <w:r w:rsidR="00EC58D8">
        <w:rPr>
          <w:rFonts w:ascii="Arial" w:hAnsi="Arial" w:cs="Arial"/>
          <w:sz w:val="21"/>
          <w:szCs w:val="21"/>
          <w:lang w:val="en-GB"/>
        </w:rPr>
        <w:t xml:space="preserve">fasilituar </w:t>
      </w:r>
      <w:r w:rsidR="00EC58D8" w:rsidRPr="00EC58D8">
        <w:rPr>
          <w:rFonts w:ascii="Arial" w:hAnsi="Arial" w:cs="Arial"/>
          <w:sz w:val="21"/>
          <w:szCs w:val="21"/>
          <w:lang w:val="en-GB"/>
        </w:rPr>
        <w:t xml:space="preserve">kështu </w:t>
      </w:r>
      <w:r w:rsidR="00EC58D8">
        <w:rPr>
          <w:rFonts w:ascii="Arial" w:hAnsi="Arial" w:cs="Arial"/>
          <w:sz w:val="21"/>
          <w:szCs w:val="21"/>
          <w:lang w:val="en-GB"/>
        </w:rPr>
        <w:t>reagimin</w:t>
      </w:r>
      <w:r w:rsidR="00EC58D8" w:rsidRPr="00EC58D8">
        <w:rPr>
          <w:rFonts w:ascii="Arial" w:hAnsi="Arial" w:cs="Arial"/>
          <w:sz w:val="21"/>
          <w:szCs w:val="21"/>
          <w:lang w:val="en-GB"/>
        </w:rPr>
        <w:t xml:space="preserve"> ndaj mospërputhjes së </w:t>
      </w:r>
      <w:r w:rsidR="00EC58D8">
        <w:rPr>
          <w:rFonts w:ascii="Arial" w:hAnsi="Arial" w:cs="Arial"/>
          <w:sz w:val="21"/>
          <w:szCs w:val="21"/>
          <w:lang w:val="en-GB"/>
        </w:rPr>
        <w:t>shkath</w:t>
      </w:r>
      <w:r w:rsidR="00EC58D8" w:rsidRPr="00EC58D8">
        <w:rPr>
          <w:rFonts w:ascii="Arial" w:hAnsi="Arial" w:cs="Arial"/>
          <w:sz w:val="21"/>
          <w:szCs w:val="21"/>
          <w:lang w:val="en-GB"/>
        </w:rPr>
        <w:t>tësive.</w:t>
      </w:r>
      <w:r w:rsidR="00A052E3">
        <w:rPr>
          <w:rFonts w:ascii="Arial" w:hAnsi="Arial" w:cs="Arial"/>
          <w:sz w:val="21"/>
          <w:szCs w:val="21"/>
          <w:lang w:val="en-GB"/>
        </w:rPr>
        <w:t xml:space="preserve"> P</w:t>
      </w:r>
      <w:r w:rsidR="00E719E0">
        <w:rPr>
          <w:rFonts w:ascii="Arial" w:hAnsi="Arial" w:cs="Arial"/>
          <w:sz w:val="21"/>
          <w:szCs w:val="21"/>
          <w:lang w:val="en-GB"/>
        </w:rPr>
        <w:t>ë</w:t>
      </w:r>
      <w:r w:rsidR="00A052E3">
        <w:rPr>
          <w:rFonts w:ascii="Arial" w:hAnsi="Arial" w:cs="Arial"/>
          <w:sz w:val="21"/>
          <w:szCs w:val="21"/>
          <w:lang w:val="en-GB"/>
        </w:rPr>
        <w:t>rmes sistemit t</w:t>
      </w:r>
      <w:r w:rsidR="00E719E0">
        <w:rPr>
          <w:rFonts w:ascii="Arial" w:hAnsi="Arial" w:cs="Arial"/>
          <w:sz w:val="21"/>
          <w:szCs w:val="21"/>
          <w:lang w:val="en-GB"/>
        </w:rPr>
        <w:t>ë</w:t>
      </w:r>
      <w:r w:rsidR="00A052E3">
        <w:rPr>
          <w:rFonts w:ascii="Arial" w:hAnsi="Arial" w:cs="Arial"/>
          <w:sz w:val="21"/>
          <w:szCs w:val="21"/>
          <w:lang w:val="en-GB"/>
        </w:rPr>
        <w:t xml:space="preserve"> tij aktual, Portal Pune tani mund t</w:t>
      </w:r>
      <w:r w:rsidR="00E719E0">
        <w:rPr>
          <w:rFonts w:ascii="Arial" w:hAnsi="Arial" w:cs="Arial"/>
          <w:sz w:val="21"/>
          <w:szCs w:val="21"/>
          <w:lang w:val="en-GB"/>
        </w:rPr>
        <w:t>ë</w:t>
      </w:r>
      <w:r w:rsidR="00A052E3">
        <w:rPr>
          <w:rFonts w:ascii="Arial" w:hAnsi="Arial" w:cs="Arial"/>
          <w:sz w:val="21"/>
          <w:szCs w:val="21"/>
          <w:lang w:val="en-GB"/>
        </w:rPr>
        <w:t xml:space="preserve"> sh</w:t>
      </w:r>
      <w:r w:rsidR="00E719E0">
        <w:rPr>
          <w:rFonts w:ascii="Arial" w:hAnsi="Arial" w:cs="Arial"/>
          <w:sz w:val="21"/>
          <w:szCs w:val="21"/>
          <w:lang w:val="en-GB"/>
        </w:rPr>
        <w:t>ë</w:t>
      </w:r>
      <w:r w:rsidR="00A052E3">
        <w:rPr>
          <w:rFonts w:ascii="Arial" w:hAnsi="Arial" w:cs="Arial"/>
          <w:sz w:val="21"/>
          <w:szCs w:val="21"/>
          <w:lang w:val="en-GB"/>
        </w:rPr>
        <w:t>rbej</w:t>
      </w:r>
      <w:r w:rsidR="00E719E0">
        <w:rPr>
          <w:rFonts w:ascii="Arial" w:hAnsi="Arial" w:cs="Arial"/>
          <w:sz w:val="21"/>
          <w:szCs w:val="21"/>
          <w:lang w:val="en-GB"/>
        </w:rPr>
        <w:t>ë</w:t>
      </w:r>
      <w:r w:rsidR="00A052E3">
        <w:rPr>
          <w:rFonts w:ascii="Arial" w:hAnsi="Arial" w:cs="Arial"/>
          <w:sz w:val="21"/>
          <w:szCs w:val="21"/>
          <w:lang w:val="en-GB"/>
        </w:rPr>
        <w:t xml:space="preserve"> si burim i informacionit jo vet</w:t>
      </w:r>
      <w:r w:rsidR="00E719E0">
        <w:rPr>
          <w:rFonts w:ascii="Arial" w:hAnsi="Arial" w:cs="Arial"/>
          <w:sz w:val="21"/>
          <w:szCs w:val="21"/>
          <w:lang w:val="en-GB"/>
        </w:rPr>
        <w:t>ë</w:t>
      </w:r>
      <w:r w:rsidR="00A052E3">
        <w:rPr>
          <w:rFonts w:ascii="Arial" w:hAnsi="Arial" w:cs="Arial"/>
          <w:sz w:val="21"/>
          <w:szCs w:val="21"/>
          <w:lang w:val="en-GB"/>
        </w:rPr>
        <w:t>m p</w:t>
      </w:r>
      <w:r w:rsidR="00E719E0">
        <w:rPr>
          <w:rFonts w:ascii="Arial" w:hAnsi="Arial" w:cs="Arial"/>
          <w:sz w:val="21"/>
          <w:szCs w:val="21"/>
          <w:lang w:val="en-GB"/>
        </w:rPr>
        <w:t>ë</w:t>
      </w:r>
      <w:r w:rsidR="00A052E3">
        <w:rPr>
          <w:rFonts w:ascii="Arial" w:hAnsi="Arial" w:cs="Arial"/>
          <w:sz w:val="21"/>
          <w:szCs w:val="21"/>
          <w:lang w:val="en-GB"/>
        </w:rPr>
        <w:t>r ofert</w:t>
      </w:r>
      <w:r w:rsidR="00E719E0">
        <w:rPr>
          <w:rFonts w:ascii="Arial" w:hAnsi="Arial" w:cs="Arial"/>
          <w:sz w:val="21"/>
          <w:szCs w:val="21"/>
          <w:lang w:val="en-GB"/>
        </w:rPr>
        <w:t>ë</w:t>
      </w:r>
      <w:r w:rsidR="00A052E3">
        <w:rPr>
          <w:rFonts w:ascii="Arial" w:hAnsi="Arial" w:cs="Arial"/>
          <w:sz w:val="21"/>
          <w:szCs w:val="21"/>
          <w:lang w:val="en-GB"/>
        </w:rPr>
        <w:t>n dhe k</w:t>
      </w:r>
      <w:r w:rsidR="00E719E0">
        <w:rPr>
          <w:rFonts w:ascii="Arial" w:hAnsi="Arial" w:cs="Arial"/>
          <w:sz w:val="21"/>
          <w:szCs w:val="21"/>
          <w:lang w:val="en-GB"/>
        </w:rPr>
        <w:t>ë</w:t>
      </w:r>
      <w:r w:rsidR="00A052E3">
        <w:rPr>
          <w:rFonts w:ascii="Arial" w:hAnsi="Arial" w:cs="Arial"/>
          <w:sz w:val="21"/>
          <w:szCs w:val="21"/>
          <w:lang w:val="en-GB"/>
        </w:rPr>
        <w:t>rkes</w:t>
      </w:r>
      <w:r w:rsidR="00E719E0">
        <w:rPr>
          <w:rFonts w:ascii="Arial" w:hAnsi="Arial" w:cs="Arial"/>
          <w:sz w:val="21"/>
          <w:szCs w:val="21"/>
          <w:lang w:val="en-GB"/>
        </w:rPr>
        <w:t>ë</w:t>
      </w:r>
      <w:r w:rsidR="00A052E3">
        <w:rPr>
          <w:rFonts w:ascii="Arial" w:hAnsi="Arial" w:cs="Arial"/>
          <w:sz w:val="21"/>
          <w:szCs w:val="21"/>
          <w:lang w:val="en-GB"/>
        </w:rPr>
        <w:t>n e tregut t</w:t>
      </w:r>
      <w:r w:rsidR="00E719E0">
        <w:rPr>
          <w:rFonts w:ascii="Arial" w:hAnsi="Arial" w:cs="Arial"/>
          <w:sz w:val="21"/>
          <w:szCs w:val="21"/>
          <w:lang w:val="en-GB"/>
        </w:rPr>
        <w:t>ë</w:t>
      </w:r>
      <w:r w:rsidR="00A052E3">
        <w:rPr>
          <w:rFonts w:ascii="Arial" w:hAnsi="Arial" w:cs="Arial"/>
          <w:sz w:val="21"/>
          <w:szCs w:val="21"/>
          <w:lang w:val="en-GB"/>
        </w:rPr>
        <w:t xml:space="preserve"> pun</w:t>
      </w:r>
      <w:r w:rsidR="00E719E0">
        <w:rPr>
          <w:rFonts w:ascii="Arial" w:hAnsi="Arial" w:cs="Arial"/>
          <w:sz w:val="21"/>
          <w:szCs w:val="21"/>
          <w:lang w:val="en-GB"/>
        </w:rPr>
        <w:t>ë</w:t>
      </w:r>
      <w:r w:rsidR="00A052E3">
        <w:rPr>
          <w:rFonts w:ascii="Arial" w:hAnsi="Arial" w:cs="Arial"/>
          <w:sz w:val="21"/>
          <w:szCs w:val="21"/>
          <w:lang w:val="en-GB"/>
        </w:rPr>
        <w:t>s, por edhe p</w:t>
      </w:r>
      <w:r w:rsidR="00E719E0">
        <w:rPr>
          <w:rFonts w:ascii="Arial" w:hAnsi="Arial" w:cs="Arial"/>
          <w:sz w:val="21"/>
          <w:szCs w:val="21"/>
          <w:lang w:val="en-GB"/>
        </w:rPr>
        <w:t>ë</w:t>
      </w:r>
      <w:r w:rsidR="00A052E3">
        <w:rPr>
          <w:rFonts w:ascii="Arial" w:hAnsi="Arial" w:cs="Arial"/>
          <w:sz w:val="21"/>
          <w:szCs w:val="21"/>
          <w:lang w:val="en-GB"/>
        </w:rPr>
        <w:t>r politikb</w:t>
      </w:r>
      <w:r w:rsidR="00E719E0">
        <w:rPr>
          <w:rFonts w:ascii="Arial" w:hAnsi="Arial" w:cs="Arial"/>
          <w:sz w:val="21"/>
          <w:szCs w:val="21"/>
          <w:lang w:val="en-GB"/>
        </w:rPr>
        <w:t>ë</w:t>
      </w:r>
      <w:r w:rsidR="00A052E3">
        <w:rPr>
          <w:rFonts w:ascii="Arial" w:hAnsi="Arial" w:cs="Arial"/>
          <w:sz w:val="21"/>
          <w:szCs w:val="21"/>
          <w:lang w:val="en-GB"/>
        </w:rPr>
        <w:t>r</w:t>
      </w:r>
      <w:r w:rsidR="00E719E0">
        <w:rPr>
          <w:rFonts w:ascii="Arial" w:hAnsi="Arial" w:cs="Arial"/>
          <w:sz w:val="21"/>
          <w:szCs w:val="21"/>
          <w:lang w:val="en-GB"/>
        </w:rPr>
        <w:t>ë</w:t>
      </w:r>
      <w:r w:rsidR="00A052E3">
        <w:rPr>
          <w:rFonts w:ascii="Arial" w:hAnsi="Arial" w:cs="Arial"/>
          <w:sz w:val="21"/>
          <w:szCs w:val="21"/>
          <w:lang w:val="en-GB"/>
        </w:rPr>
        <w:t>sit, meq</w:t>
      </w:r>
      <w:r w:rsidR="00E719E0">
        <w:rPr>
          <w:rFonts w:ascii="Arial" w:hAnsi="Arial" w:cs="Arial"/>
          <w:sz w:val="21"/>
          <w:szCs w:val="21"/>
          <w:lang w:val="en-GB"/>
        </w:rPr>
        <w:t>ë</w:t>
      </w:r>
      <w:r w:rsidR="00A052E3">
        <w:rPr>
          <w:rFonts w:ascii="Arial" w:hAnsi="Arial" w:cs="Arial"/>
          <w:sz w:val="21"/>
          <w:szCs w:val="21"/>
          <w:lang w:val="en-GB"/>
        </w:rPr>
        <w:t xml:space="preserve"> tani sistemi mund</w:t>
      </w:r>
      <w:r w:rsidR="00E719E0">
        <w:rPr>
          <w:rFonts w:ascii="Arial" w:hAnsi="Arial" w:cs="Arial"/>
          <w:sz w:val="21"/>
          <w:szCs w:val="21"/>
          <w:lang w:val="en-GB"/>
        </w:rPr>
        <w:t>ë</w:t>
      </w:r>
      <w:r w:rsidR="00A052E3">
        <w:rPr>
          <w:rFonts w:ascii="Arial" w:hAnsi="Arial" w:cs="Arial"/>
          <w:sz w:val="21"/>
          <w:szCs w:val="21"/>
          <w:lang w:val="en-GB"/>
        </w:rPr>
        <w:t>son grumbullimin e t</w:t>
      </w:r>
      <w:r w:rsidR="00E719E0">
        <w:rPr>
          <w:rFonts w:ascii="Arial" w:hAnsi="Arial" w:cs="Arial"/>
          <w:sz w:val="21"/>
          <w:szCs w:val="21"/>
          <w:lang w:val="en-GB"/>
        </w:rPr>
        <w:t>ë</w:t>
      </w:r>
      <w:r w:rsidR="00A052E3">
        <w:rPr>
          <w:rFonts w:ascii="Arial" w:hAnsi="Arial" w:cs="Arial"/>
          <w:sz w:val="21"/>
          <w:szCs w:val="21"/>
          <w:lang w:val="en-GB"/>
        </w:rPr>
        <w:t xml:space="preserve"> dh</w:t>
      </w:r>
      <w:r w:rsidR="00E719E0">
        <w:rPr>
          <w:rFonts w:ascii="Arial" w:hAnsi="Arial" w:cs="Arial"/>
          <w:sz w:val="21"/>
          <w:szCs w:val="21"/>
          <w:lang w:val="en-GB"/>
        </w:rPr>
        <w:t>ë</w:t>
      </w:r>
      <w:r w:rsidR="00A052E3">
        <w:rPr>
          <w:rFonts w:ascii="Arial" w:hAnsi="Arial" w:cs="Arial"/>
          <w:sz w:val="21"/>
          <w:szCs w:val="21"/>
          <w:lang w:val="en-GB"/>
        </w:rPr>
        <w:t>nave n</w:t>
      </w:r>
      <w:r w:rsidR="00E719E0">
        <w:rPr>
          <w:rFonts w:ascii="Arial" w:hAnsi="Arial" w:cs="Arial"/>
          <w:sz w:val="21"/>
          <w:szCs w:val="21"/>
          <w:lang w:val="en-GB"/>
        </w:rPr>
        <w:t>ë</w:t>
      </w:r>
      <w:r w:rsidR="00A052E3">
        <w:rPr>
          <w:rFonts w:ascii="Arial" w:hAnsi="Arial" w:cs="Arial"/>
          <w:sz w:val="21"/>
          <w:szCs w:val="21"/>
          <w:lang w:val="en-GB"/>
        </w:rPr>
        <w:t xml:space="preserve"> koh</w:t>
      </w:r>
      <w:r w:rsidR="00E719E0">
        <w:rPr>
          <w:rFonts w:ascii="Arial" w:hAnsi="Arial" w:cs="Arial"/>
          <w:sz w:val="21"/>
          <w:szCs w:val="21"/>
          <w:lang w:val="en-GB"/>
        </w:rPr>
        <w:t>ë</w:t>
      </w:r>
      <w:r w:rsidR="00A052E3">
        <w:rPr>
          <w:rFonts w:ascii="Arial" w:hAnsi="Arial" w:cs="Arial"/>
          <w:sz w:val="21"/>
          <w:szCs w:val="21"/>
          <w:lang w:val="en-GB"/>
        </w:rPr>
        <w:t xml:space="preserve"> reale mbi trendet e tregut t</w:t>
      </w:r>
      <w:r w:rsidR="00E719E0">
        <w:rPr>
          <w:rFonts w:ascii="Arial" w:hAnsi="Arial" w:cs="Arial"/>
          <w:sz w:val="21"/>
          <w:szCs w:val="21"/>
          <w:lang w:val="en-GB"/>
        </w:rPr>
        <w:t>ë</w:t>
      </w:r>
      <w:r w:rsidR="00A052E3">
        <w:rPr>
          <w:rFonts w:ascii="Arial" w:hAnsi="Arial" w:cs="Arial"/>
          <w:sz w:val="21"/>
          <w:szCs w:val="21"/>
          <w:lang w:val="en-GB"/>
        </w:rPr>
        <w:t xml:space="preserve"> pun</w:t>
      </w:r>
      <w:r w:rsidR="00E719E0">
        <w:rPr>
          <w:rFonts w:ascii="Arial" w:hAnsi="Arial" w:cs="Arial"/>
          <w:sz w:val="21"/>
          <w:szCs w:val="21"/>
          <w:lang w:val="en-GB"/>
        </w:rPr>
        <w:t>ë</w:t>
      </w:r>
      <w:r w:rsidR="00A052E3">
        <w:rPr>
          <w:rFonts w:ascii="Arial" w:hAnsi="Arial" w:cs="Arial"/>
          <w:sz w:val="21"/>
          <w:szCs w:val="21"/>
          <w:lang w:val="en-GB"/>
        </w:rPr>
        <w:t>s, k</w:t>
      </w:r>
      <w:r w:rsidR="00E719E0">
        <w:rPr>
          <w:rFonts w:ascii="Arial" w:hAnsi="Arial" w:cs="Arial"/>
          <w:sz w:val="21"/>
          <w:szCs w:val="21"/>
          <w:lang w:val="en-GB"/>
        </w:rPr>
        <w:t>ë</w:t>
      </w:r>
      <w:r w:rsidR="00A052E3">
        <w:rPr>
          <w:rFonts w:ascii="Arial" w:hAnsi="Arial" w:cs="Arial"/>
          <w:sz w:val="21"/>
          <w:szCs w:val="21"/>
          <w:lang w:val="en-GB"/>
        </w:rPr>
        <w:t>rkesat e shkatht</w:t>
      </w:r>
      <w:r w:rsidR="00E719E0">
        <w:rPr>
          <w:rFonts w:ascii="Arial" w:hAnsi="Arial" w:cs="Arial"/>
          <w:sz w:val="21"/>
          <w:szCs w:val="21"/>
          <w:lang w:val="en-GB"/>
        </w:rPr>
        <w:t>ë</w:t>
      </w:r>
      <w:r w:rsidR="00A052E3">
        <w:rPr>
          <w:rFonts w:ascii="Arial" w:hAnsi="Arial" w:cs="Arial"/>
          <w:sz w:val="21"/>
          <w:szCs w:val="21"/>
          <w:lang w:val="en-GB"/>
        </w:rPr>
        <w:t>sive si dhe ndryshimet e p</w:t>
      </w:r>
      <w:r w:rsidR="00E719E0">
        <w:rPr>
          <w:rFonts w:ascii="Arial" w:hAnsi="Arial" w:cs="Arial"/>
          <w:sz w:val="21"/>
          <w:szCs w:val="21"/>
          <w:lang w:val="en-GB"/>
        </w:rPr>
        <w:t>ë</w:t>
      </w:r>
      <w:r w:rsidR="00A052E3">
        <w:rPr>
          <w:rFonts w:ascii="Arial" w:hAnsi="Arial" w:cs="Arial"/>
          <w:sz w:val="21"/>
          <w:szCs w:val="21"/>
          <w:lang w:val="en-GB"/>
        </w:rPr>
        <w:t>rgjithshme dhe luhatjet n</w:t>
      </w:r>
      <w:r w:rsidR="00E719E0">
        <w:rPr>
          <w:rFonts w:ascii="Arial" w:hAnsi="Arial" w:cs="Arial"/>
          <w:sz w:val="21"/>
          <w:szCs w:val="21"/>
          <w:lang w:val="en-GB"/>
        </w:rPr>
        <w:t>ë</w:t>
      </w:r>
      <w:r w:rsidR="00A052E3">
        <w:rPr>
          <w:rFonts w:ascii="Arial" w:hAnsi="Arial" w:cs="Arial"/>
          <w:sz w:val="21"/>
          <w:szCs w:val="21"/>
          <w:lang w:val="en-GB"/>
        </w:rPr>
        <w:t xml:space="preserve"> tregun e pun</w:t>
      </w:r>
      <w:r w:rsidR="00E719E0">
        <w:rPr>
          <w:rFonts w:ascii="Arial" w:hAnsi="Arial" w:cs="Arial"/>
          <w:sz w:val="21"/>
          <w:szCs w:val="21"/>
          <w:lang w:val="en-GB"/>
        </w:rPr>
        <w:t>ë</w:t>
      </w:r>
      <w:r w:rsidR="00A052E3">
        <w:rPr>
          <w:rFonts w:ascii="Arial" w:hAnsi="Arial" w:cs="Arial"/>
          <w:sz w:val="21"/>
          <w:szCs w:val="21"/>
          <w:lang w:val="en-GB"/>
        </w:rPr>
        <w:t>s. Portalit t</w:t>
      </w:r>
      <w:r w:rsidR="00E719E0">
        <w:rPr>
          <w:rFonts w:ascii="Arial" w:hAnsi="Arial" w:cs="Arial"/>
          <w:sz w:val="21"/>
          <w:szCs w:val="21"/>
          <w:lang w:val="en-GB"/>
        </w:rPr>
        <w:t>ë</w:t>
      </w:r>
      <w:r w:rsidR="00A052E3">
        <w:rPr>
          <w:rFonts w:ascii="Arial" w:hAnsi="Arial" w:cs="Arial"/>
          <w:sz w:val="21"/>
          <w:szCs w:val="21"/>
          <w:lang w:val="en-GB"/>
        </w:rPr>
        <w:t xml:space="preserve"> ri dhe t</w:t>
      </w:r>
      <w:r w:rsidR="00E719E0">
        <w:rPr>
          <w:rFonts w:ascii="Arial" w:hAnsi="Arial" w:cs="Arial"/>
          <w:sz w:val="21"/>
          <w:szCs w:val="21"/>
          <w:lang w:val="en-GB"/>
        </w:rPr>
        <w:t>ë</w:t>
      </w:r>
      <w:r w:rsidR="00A052E3">
        <w:rPr>
          <w:rFonts w:ascii="Arial" w:hAnsi="Arial" w:cs="Arial"/>
          <w:sz w:val="21"/>
          <w:szCs w:val="21"/>
          <w:lang w:val="en-GB"/>
        </w:rPr>
        <w:t xml:space="preserve"> avancuar iu </w:t>
      </w:r>
      <w:r w:rsidR="00E719E0">
        <w:rPr>
          <w:rFonts w:ascii="Arial" w:hAnsi="Arial" w:cs="Arial"/>
          <w:sz w:val="21"/>
          <w:szCs w:val="21"/>
          <w:lang w:val="en-GB"/>
        </w:rPr>
        <w:t>ë</w:t>
      </w:r>
      <w:r w:rsidR="00A052E3">
        <w:rPr>
          <w:rFonts w:ascii="Arial" w:hAnsi="Arial" w:cs="Arial"/>
          <w:sz w:val="21"/>
          <w:szCs w:val="21"/>
          <w:lang w:val="en-GB"/>
        </w:rPr>
        <w:t>sht</w:t>
      </w:r>
      <w:r w:rsidR="00E719E0">
        <w:rPr>
          <w:rFonts w:ascii="Arial" w:hAnsi="Arial" w:cs="Arial"/>
          <w:sz w:val="21"/>
          <w:szCs w:val="21"/>
          <w:lang w:val="en-GB"/>
        </w:rPr>
        <w:t>ë</w:t>
      </w:r>
      <w:r w:rsidR="00A052E3">
        <w:rPr>
          <w:rFonts w:ascii="Arial" w:hAnsi="Arial" w:cs="Arial"/>
          <w:sz w:val="21"/>
          <w:szCs w:val="21"/>
          <w:lang w:val="en-GB"/>
        </w:rPr>
        <w:t xml:space="preserve"> shtuar edhe versioni n</w:t>
      </w:r>
      <w:r w:rsidR="00E719E0">
        <w:rPr>
          <w:rFonts w:ascii="Arial" w:hAnsi="Arial" w:cs="Arial"/>
          <w:sz w:val="21"/>
          <w:szCs w:val="21"/>
          <w:lang w:val="en-GB"/>
        </w:rPr>
        <w:t>ë</w:t>
      </w:r>
      <w:r w:rsidR="00A052E3">
        <w:rPr>
          <w:rFonts w:ascii="Arial" w:hAnsi="Arial" w:cs="Arial"/>
          <w:sz w:val="21"/>
          <w:szCs w:val="21"/>
          <w:lang w:val="en-GB"/>
        </w:rPr>
        <w:t xml:space="preserve"> gjuh</w:t>
      </w:r>
      <w:r w:rsidR="00E719E0">
        <w:rPr>
          <w:rFonts w:ascii="Arial" w:hAnsi="Arial" w:cs="Arial"/>
          <w:sz w:val="21"/>
          <w:szCs w:val="21"/>
          <w:lang w:val="en-GB"/>
        </w:rPr>
        <w:t>ë</w:t>
      </w:r>
      <w:r w:rsidR="00A052E3">
        <w:rPr>
          <w:rFonts w:ascii="Arial" w:hAnsi="Arial" w:cs="Arial"/>
          <w:sz w:val="21"/>
          <w:szCs w:val="21"/>
          <w:lang w:val="en-GB"/>
        </w:rPr>
        <w:t>n serbe, si pjes</w:t>
      </w:r>
      <w:r w:rsidR="00E719E0">
        <w:rPr>
          <w:rFonts w:ascii="Arial" w:hAnsi="Arial" w:cs="Arial"/>
          <w:sz w:val="21"/>
          <w:szCs w:val="21"/>
          <w:lang w:val="en-GB"/>
        </w:rPr>
        <w:t>ë</w:t>
      </w:r>
      <w:r w:rsidR="00A052E3">
        <w:rPr>
          <w:rFonts w:ascii="Arial" w:hAnsi="Arial" w:cs="Arial"/>
          <w:sz w:val="21"/>
          <w:szCs w:val="21"/>
          <w:lang w:val="en-GB"/>
        </w:rPr>
        <w:t xml:space="preserve"> e p</w:t>
      </w:r>
      <w:r w:rsidR="00E719E0">
        <w:rPr>
          <w:rFonts w:ascii="Arial" w:hAnsi="Arial" w:cs="Arial"/>
          <w:sz w:val="21"/>
          <w:szCs w:val="21"/>
          <w:lang w:val="en-GB"/>
        </w:rPr>
        <w:t>ë</w:t>
      </w:r>
      <w:r w:rsidR="00A052E3">
        <w:rPr>
          <w:rFonts w:ascii="Arial" w:hAnsi="Arial" w:cs="Arial"/>
          <w:sz w:val="21"/>
          <w:szCs w:val="21"/>
          <w:lang w:val="en-GB"/>
        </w:rPr>
        <w:t>rfshirjes s</w:t>
      </w:r>
      <w:r w:rsidR="00E719E0">
        <w:rPr>
          <w:rFonts w:ascii="Arial" w:hAnsi="Arial" w:cs="Arial"/>
          <w:sz w:val="21"/>
          <w:szCs w:val="21"/>
          <w:lang w:val="en-GB"/>
        </w:rPr>
        <w:t>ë</w:t>
      </w:r>
      <w:r w:rsidR="00A052E3">
        <w:rPr>
          <w:rFonts w:ascii="Arial" w:hAnsi="Arial" w:cs="Arial"/>
          <w:sz w:val="21"/>
          <w:szCs w:val="21"/>
          <w:lang w:val="en-GB"/>
        </w:rPr>
        <w:t xml:space="preserve"> p</w:t>
      </w:r>
      <w:r w:rsidR="00E719E0">
        <w:rPr>
          <w:rFonts w:ascii="Arial" w:hAnsi="Arial" w:cs="Arial"/>
          <w:sz w:val="21"/>
          <w:szCs w:val="21"/>
          <w:lang w:val="en-GB"/>
        </w:rPr>
        <w:t>ë</w:t>
      </w:r>
      <w:r w:rsidR="00A052E3">
        <w:rPr>
          <w:rFonts w:ascii="Arial" w:hAnsi="Arial" w:cs="Arial"/>
          <w:sz w:val="21"/>
          <w:szCs w:val="21"/>
          <w:lang w:val="en-GB"/>
        </w:rPr>
        <w:t>rgjithshme sociale t</w:t>
      </w:r>
      <w:r w:rsidR="00E719E0">
        <w:rPr>
          <w:rFonts w:ascii="Arial" w:hAnsi="Arial" w:cs="Arial"/>
          <w:sz w:val="21"/>
          <w:szCs w:val="21"/>
          <w:lang w:val="en-GB"/>
        </w:rPr>
        <w:t>ë</w:t>
      </w:r>
      <w:r w:rsidR="00A052E3">
        <w:rPr>
          <w:rFonts w:ascii="Arial" w:hAnsi="Arial" w:cs="Arial"/>
          <w:sz w:val="21"/>
          <w:szCs w:val="21"/>
          <w:lang w:val="en-GB"/>
        </w:rPr>
        <w:t xml:space="preserve"> projektit EYE, e kjo gjithashtu ofron mund</w:t>
      </w:r>
      <w:r w:rsidR="00E719E0">
        <w:rPr>
          <w:rFonts w:ascii="Arial" w:hAnsi="Arial" w:cs="Arial"/>
          <w:sz w:val="21"/>
          <w:szCs w:val="21"/>
          <w:lang w:val="en-GB"/>
        </w:rPr>
        <w:t>ë</w:t>
      </w:r>
      <w:r w:rsidR="00A052E3">
        <w:rPr>
          <w:rFonts w:ascii="Arial" w:hAnsi="Arial" w:cs="Arial"/>
          <w:sz w:val="21"/>
          <w:szCs w:val="21"/>
          <w:lang w:val="en-GB"/>
        </w:rPr>
        <w:t>si p</w:t>
      </w:r>
      <w:r w:rsidR="00E719E0">
        <w:rPr>
          <w:rFonts w:ascii="Arial" w:hAnsi="Arial" w:cs="Arial"/>
          <w:sz w:val="21"/>
          <w:szCs w:val="21"/>
          <w:lang w:val="en-GB"/>
        </w:rPr>
        <w:t>ë</w:t>
      </w:r>
      <w:r w:rsidR="00A052E3">
        <w:rPr>
          <w:rFonts w:ascii="Arial" w:hAnsi="Arial" w:cs="Arial"/>
          <w:sz w:val="21"/>
          <w:szCs w:val="21"/>
          <w:lang w:val="en-GB"/>
        </w:rPr>
        <w:t>r t</w:t>
      </w:r>
      <w:r w:rsidR="00E719E0">
        <w:rPr>
          <w:rFonts w:ascii="Arial" w:hAnsi="Arial" w:cs="Arial"/>
          <w:sz w:val="21"/>
          <w:szCs w:val="21"/>
          <w:lang w:val="en-GB"/>
        </w:rPr>
        <w:t>ë</w:t>
      </w:r>
      <w:r w:rsidR="00A052E3">
        <w:rPr>
          <w:rFonts w:ascii="Arial" w:hAnsi="Arial" w:cs="Arial"/>
          <w:sz w:val="21"/>
          <w:szCs w:val="21"/>
          <w:lang w:val="en-GB"/>
        </w:rPr>
        <w:t xml:space="preserve"> zgjeruar sh</w:t>
      </w:r>
      <w:r w:rsidR="00E719E0">
        <w:rPr>
          <w:rFonts w:ascii="Arial" w:hAnsi="Arial" w:cs="Arial"/>
          <w:sz w:val="21"/>
          <w:szCs w:val="21"/>
          <w:lang w:val="en-GB"/>
        </w:rPr>
        <w:t>ë</w:t>
      </w:r>
      <w:r w:rsidR="00A052E3">
        <w:rPr>
          <w:rFonts w:ascii="Arial" w:hAnsi="Arial" w:cs="Arial"/>
          <w:sz w:val="21"/>
          <w:szCs w:val="21"/>
          <w:lang w:val="en-GB"/>
        </w:rPr>
        <w:t>rbimet e tilla n</w:t>
      </w:r>
      <w:r w:rsidR="00E719E0">
        <w:rPr>
          <w:rFonts w:ascii="Arial" w:hAnsi="Arial" w:cs="Arial"/>
          <w:sz w:val="21"/>
          <w:szCs w:val="21"/>
          <w:lang w:val="en-GB"/>
        </w:rPr>
        <w:t>ë</w:t>
      </w:r>
      <w:r w:rsidR="00A052E3">
        <w:rPr>
          <w:rFonts w:ascii="Arial" w:hAnsi="Arial" w:cs="Arial"/>
          <w:sz w:val="21"/>
          <w:szCs w:val="21"/>
          <w:lang w:val="en-GB"/>
        </w:rPr>
        <w:t>p</w:t>
      </w:r>
      <w:r w:rsidR="00E719E0">
        <w:rPr>
          <w:rFonts w:ascii="Arial" w:hAnsi="Arial" w:cs="Arial"/>
          <w:sz w:val="21"/>
          <w:szCs w:val="21"/>
          <w:lang w:val="en-GB"/>
        </w:rPr>
        <w:t>ë</w:t>
      </w:r>
      <w:r w:rsidR="00A052E3">
        <w:rPr>
          <w:rFonts w:ascii="Arial" w:hAnsi="Arial" w:cs="Arial"/>
          <w:sz w:val="21"/>
          <w:szCs w:val="21"/>
          <w:lang w:val="en-GB"/>
        </w:rPr>
        <w:t>r zonat e banuara me komunitete jo-shumic</w:t>
      </w:r>
      <w:r w:rsidR="00E719E0">
        <w:rPr>
          <w:rFonts w:ascii="Arial" w:hAnsi="Arial" w:cs="Arial"/>
          <w:sz w:val="21"/>
          <w:szCs w:val="21"/>
          <w:lang w:val="en-GB"/>
        </w:rPr>
        <w:t>ë</w:t>
      </w:r>
      <w:r w:rsidR="00A052E3">
        <w:rPr>
          <w:rFonts w:ascii="Arial" w:hAnsi="Arial" w:cs="Arial"/>
          <w:sz w:val="21"/>
          <w:szCs w:val="21"/>
          <w:lang w:val="en-GB"/>
        </w:rPr>
        <w:t>.</w:t>
      </w:r>
      <w:r w:rsidR="0050275E">
        <w:rPr>
          <w:rFonts w:ascii="Arial" w:hAnsi="Arial" w:cs="Arial"/>
          <w:sz w:val="21"/>
          <w:szCs w:val="21"/>
          <w:lang w:val="en-GB"/>
        </w:rPr>
        <w:t xml:space="preserve"> </w:t>
      </w:r>
    </w:p>
    <w:p w14:paraId="56BB6317" w14:textId="77777777" w:rsidR="00824B09" w:rsidRPr="00824B09" w:rsidRDefault="008520CF" w:rsidP="008520CF">
      <w:pPr>
        <w:rPr>
          <w:rFonts w:cstheme="minorHAnsi"/>
          <w:sz w:val="21"/>
          <w:szCs w:val="21"/>
        </w:rPr>
      </w:pPr>
      <w:r w:rsidRPr="005C3829">
        <w:rPr>
          <w:rFonts w:cstheme="minorHAnsi"/>
          <w:b/>
          <w:sz w:val="21"/>
          <w:szCs w:val="21"/>
        </w:rPr>
        <w:t xml:space="preserve">SIMBA – </w:t>
      </w:r>
      <w:r w:rsidR="00824B09" w:rsidRPr="00824B09">
        <w:rPr>
          <w:rFonts w:cstheme="minorHAnsi"/>
          <w:sz w:val="21"/>
          <w:szCs w:val="21"/>
        </w:rPr>
        <w:t xml:space="preserve">si përgjigje </w:t>
      </w:r>
      <w:r w:rsidR="00824B09">
        <w:rPr>
          <w:rFonts w:cstheme="minorHAnsi"/>
          <w:sz w:val="21"/>
          <w:szCs w:val="21"/>
        </w:rPr>
        <w:t xml:space="preserve">ndaj </w:t>
      </w:r>
      <w:r w:rsidR="00824B09" w:rsidRPr="00824B09">
        <w:rPr>
          <w:rFonts w:cstheme="minorHAnsi"/>
          <w:sz w:val="21"/>
          <w:szCs w:val="21"/>
        </w:rPr>
        <w:t xml:space="preserve">COVID-19 dhe për të mbajtur në </w:t>
      </w:r>
      <w:r w:rsidR="00824B09">
        <w:rPr>
          <w:rFonts w:cstheme="minorHAnsi"/>
          <w:sz w:val="21"/>
          <w:szCs w:val="21"/>
        </w:rPr>
        <w:t>k</w:t>
      </w:r>
      <w:r w:rsidR="00E719E0">
        <w:rPr>
          <w:rFonts w:cstheme="minorHAnsi"/>
          <w:sz w:val="21"/>
          <w:szCs w:val="21"/>
        </w:rPr>
        <w:t>ë</w:t>
      </w:r>
      <w:r w:rsidR="00824B09">
        <w:rPr>
          <w:rFonts w:cstheme="minorHAnsi"/>
          <w:sz w:val="21"/>
          <w:szCs w:val="21"/>
        </w:rPr>
        <w:t>mb</w:t>
      </w:r>
      <w:r w:rsidR="00E719E0">
        <w:rPr>
          <w:rFonts w:cstheme="minorHAnsi"/>
          <w:sz w:val="21"/>
          <w:szCs w:val="21"/>
        </w:rPr>
        <w:t>ë</w:t>
      </w:r>
      <w:r w:rsidR="00824B09" w:rsidRPr="00824B09">
        <w:rPr>
          <w:rFonts w:cstheme="minorHAnsi"/>
          <w:sz w:val="21"/>
          <w:szCs w:val="21"/>
        </w:rPr>
        <w:t xml:space="preserve"> portalet kryesore të punës gjatë </w:t>
      </w:r>
      <w:r w:rsidR="00824B09">
        <w:rPr>
          <w:rFonts w:cstheme="minorHAnsi"/>
          <w:sz w:val="21"/>
          <w:szCs w:val="21"/>
        </w:rPr>
        <w:t>rr</w:t>
      </w:r>
      <w:r w:rsidR="00E719E0">
        <w:rPr>
          <w:rFonts w:cstheme="minorHAnsi"/>
          <w:sz w:val="21"/>
          <w:szCs w:val="21"/>
        </w:rPr>
        <w:t>ë</w:t>
      </w:r>
      <w:r w:rsidR="00824B09">
        <w:rPr>
          <w:rFonts w:cstheme="minorHAnsi"/>
          <w:sz w:val="21"/>
          <w:szCs w:val="21"/>
        </w:rPr>
        <w:t>muj</w:t>
      </w:r>
      <w:r w:rsidR="00E719E0">
        <w:rPr>
          <w:rFonts w:cstheme="minorHAnsi"/>
          <w:sz w:val="21"/>
          <w:szCs w:val="21"/>
        </w:rPr>
        <w:t>ë</w:t>
      </w:r>
      <w:r w:rsidR="00824B09">
        <w:rPr>
          <w:rFonts w:cstheme="minorHAnsi"/>
          <w:sz w:val="21"/>
          <w:szCs w:val="21"/>
        </w:rPr>
        <w:t>s së shkaktuar</w:t>
      </w:r>
      <w:r w:rsidR="00824B09" w:rsidRPr="00824B09">
        <w:rPr>
          <w:rFonts w:cstheme="minorHAnsi"/>
          <w:sz w:val="21"/>
          <w:szCs w:val="21"/>
        </w:rPr>
        <w:t xml:space="preserve"> nga pandemia, EYE mbështeti Human Po</w:t>
      </w:r>
      <w:r w:rsidR="0050275E">
        <w:rPr>
          <w:rFonts w:cstheme="minorHAnsi"/>
          <w:sz w:val="21"/>
          <w:szCs w:val="21"/>
        </w:rPr>
        <w:t>w</w:t>
      </w:r>
      <w:r w:rsidR="00824B09" w:rsidRPr="00824B09">
        <w:rPr>
          <w:rFonts w:cstheme="minorHAnsi"/>
          <w:sz w:val="21"/>
          <w:szCs w:val="21"/>
        </w:rPr>
        <w:t xml:space="preserve">er </w:t>
      </w:r>
      <w:r w:rsidR="00824B09">
        <w:rPr>
          <w:rFonts w:cstheme="minorHAnsi"/>
          <w:sz w:val="21"/>
          <w:szCs w:val="21"/>
        </w:rPr>
        <w:t>q</w:t>
      </w:r>
      <w:r w:rsidR="00824B09" w:rsidRPr="00824B09">
        <w:rPr>
          <w:rFonts w:cstheme="minorHAnsi"/>
          <w:sz w:val="21"/>
          <w:szCs w:val="21"/>
        </w:rPr>
        <w:t xml:space="preserve">ë </w:t>
      </w:r>
      <w:r w:rsidR="00824B09">
        <w:rPr>
          <w:rFonts w:cstheme="minorHAnsi"/>
          <w:sz w:val="21"/>
          <w:szCs w:val="21"/>
        </w:rPr>
        <w:t>ta shpërndaj</w:t>
      </w:r>
      <w:r w:rsidR="00E719E0">
        <w:rPr>
          <w:rFonts w:cstheme="minorHAnsi"/>
          <w:sz w:val="21"/>
          <w:szCs w:val="21"/>
        </w:rPr>
        <w:t>ë</w:t>
      </w:r>
      <w:r w:rsidR="00824B09">
        <w:rPr>
          <w:rFonts w:cstheme="minorHAnsi"/>
          <w:sz w:val="21"/>
          <w:szCs w:val="21"/>
        </w:rPr>
        <w:t xml:space="preserve"> </w:t>
      </w:r>
      <w:r w:rsidR="002D72EA" w:rsidRPr="002D72EA">
        <w:rPr>
          <w:rFonts w:cstheme="minorHAnsi"/>
          <w:sz w:val="21"/>
          <w:szCs w:val="21"/>
        </w:rPr>
        <w:t xml:space="preserve">SIMBA-n </w:t>
      </w:r>
      <w:r w:rsidR="00824B09">
        <w:rPr>
          <w:rFonts w:cstheme="minorHAnsi"/>
          <w:sz w:val="21"/>
          <w:szCs w:val="21"/>
        </w:rPr>
        <w:t>tek disa kompani</w:t>
      </w:r>
      <w:r w:rsidR="00824B09" w:rsidRPr="00824B09">
        <w:rPr>
          <w:rFonts w:cstheme="minorHAnsi"/>
          <w:sz w:val="21"/>
          <w:szCs w:val="21"/>
        </w:rPr>
        <w:t xml:space="preserve">, një mjet </w:t>
      </w:r>
      <w:r w:rsidR="00824B09">
        <w:rPr>
          <w:rFonts w:cstheme="minorHAnsi"/>
          <w:sz w:val="21"/>
          <w:szCs w:val="21"/>
        </w:rPr>
        <w:t>i BNJ</w:t>
      </w:r>
      <w:r w:rsidR="0050275E">
        <w:rPr>
          <w:rFonts w:cstheme="minorHAnsi"/>
          <w:sz w:val="21"/>
          <w:szCs w:val="21"/>
        </w:rPr>
        <w:t>-s</w:t>
      </w:r>
      <w:r w:rsidR="0050275E" w:rsidRPr="0050275E">
        <w:rPr>
          <w:rFonts w:cstheme="minorHAnsi"/>
          <w:sz w:val="21"/>
          <w:szCs w:val="21"/>
        </w:rPr>
        <w:t>ë</w:t>
      </w:r>
      <w:r w:rsidR="00824B09">
        <w:rPr>
          <w:rFonts w:cstheme="minorHAnsi"/>
          <w:sz w:val="21"/>
          <w:szCs w:val="21"/>
        </w:rPr>
        <w:t xml:space="preserve"> q</w:t>
      </w:r>
      <w:r w:rsidR="00E719E0">
        <w:rPr>
          <w:rFonts w:cstheme="minorHAnsi"/>
          <w:sz w:val="21"/>
          <w:szCs w:val="21"/>
        </w:rPr>
        <w:t>ë</w:t>
      </w:r>
      <w:r w:rsidR="00824B09">
        <w:rPr>
          <w:rFonts w:cstheme="minorHAnsi"/>
          <w:sz w:val="21"/>
          <w:szCs w:val="21"/>
        </w:rPr>
        <w:t xml:space="preserve"> </w:t>
      </w:r>
      <w:r w:rsidR="00E719E0">
        <w:rPr>
          <w:rFonts w:cstheme="minorHAnsi"/>
          <w:sz w:val="21"/>
          <w:szCs w:val="21"/>
        </w:rPr>
        <w:t>ë</w:t>
      </w:r>
      <w:r w:rsidR="00824B09">
        <w:rPr>
          <w:rFonts w:cstheme="minorHAnsi"/>
          <w:sz w:val="21"/>
          <w:szCs w:val="21"/>
        </w:rPr>
        <w:t>sht</w:t>
      </w:r>
      <w:r w:rsidR="00E719E0">
        <w:rPr>
          <w:rFonts w:cstheme="minorHAnsi"/>
          <w:sz w:val="21"/>
          <w:szCs w:val="21"/>
        </w:rPr>
        <w:t>ë</w:t>
      </w:r>
      <w:r w:rsidR="00824B09">
        <w:rPr>
          <w:rFonts w:cstheme="minorHAnsi"/>
          <w:sz w:val="21"/>
          <w:szCs w:val="21"/>
        </w:rPr>
        <w:t xml:space="preserve"> </w:t>
      </w:r>
      <w:r w:rsidR="00824B09" w:rsidRPr="00824B09">
        <w:rPr>
          <w:rFonts w:cstheme="minorHAnsi"/>
          <w:sz w:val="21"/>
          <w:szCs w:val="21"/>
        </w:rPr>
        <w:t>zhvilluar nga Human Po</w:t>
      </w:r>
      <w:r w:rsidR="0050275E">
        <w:rPr>
          <w:rFonts w:cstheme="minorHAnsi"/>
          <w:sz w:val="21"/>
          <w:szCs w:val="21"/>
        </w:rPr>
        <w:t>w</w:t>
      </w:r>
      <w:r w:rsidR="00824B09" w:rsidRPr="00824B09">
        <w:rPr>
          <w:rFonts w:cstheme="minorHAnsi"/>
          <w:sz w:val="21"/>
          <w:szCs w:val="21"/>
        </w:rPr>
        <w:t xml:space="preserve">er. Mjetet zgjidhin </w:t>
      </w:r>
      <w:r w:rsidR="002D72EA">
        <w:rPr>
          <w:rFonts w:cstheme="minorHAnsi"/>
          <w:sz w:val="21"/>
          <w:szCs w:val="21"/>
        </w:rPr>
        <w:t>problemet</w:t>
      </w:r>
      <w:r w:rsidR="00824B09" w:rsidRPr="00824B09">
        <w:rPr>
          <w:rFonts w:cstheme="minorHAnsi"/>
          <w:sz w:val="21"/>
          <w:szCs w:val="21"/>
        </w:rPr>
        <w:t xml:space="preserve"> kryesore </w:t>
      </w:r>
      <w:r w:rsidR="002D72EA">
        <w:rPr>
          <w:rFonts w:cstheme="minorHAnsi"/>
          <w:sz w:val="21"/>
          <w:szCs w:val="21"/>
        </w:rPr>
        <w:t>q</w:t>
      </w:r>
      <w:r w:rsidR="00E719E0">
        <w:rPr>
          <w:rFonts w:cstheme="minorHAnsi"/>
          <w:sz w:val="21"/>
          <w:szCs w:val="21"/>
        </w:rPr>
        <w:t>ë</w:t>
      </w:r>
      <w:r w:rsidR="002D72EA">
        <w:rPr>
          <w:rFonts w:cstheme="minorHAnsi"/>
          <w:sz w:val="21"/>
          <w:szCs w:val="21"/>
        </w:rPr>
        <w:t xml:space="preserve"> kan</w:t>
      </w:r>
      <w:r w:rsidR="00E719E0">
        <w:rPr>
          <w:rFonts w:cstheme="minorHAnsi"/>
          <w:sz w:val="21"/>
          <w:szCs w:val="21"/>
        </w:rPr>
        <w:t>ë</w:t>
      </w:r>
      <w:r w:rsidR="002D72EA">
        <w:rPr>
          <w:rFonts w:cstheme="minorHAnsi"/>
          <w:sz w:val="21"/>
          <w:szCs w:val="21"/>
        </w:rPr>
        <w:t xml:space="preserve"> t</w:t>
      </w:r>
      <w:r w:rsidR="00E719E0">
        <w:rPr>
          <w:rFonts w:cstheme="minorHAnsi"/>
          <w:sz w:val="21"/>
          <w:szCs w:val="21"/>
        </w:rPr>
        <w:t>ë</w:t>
      </w:r>
      <w:r w:rsidR="002D72EA">
        <w:rPr>
          <w:rFonts w:cstheme="minorHAnsi"/>
          <w:sz w:val="21"/>
          <w:szCs w:val="21"/>
        </w:rPr>
        <w:t xml:space="preserve"> b</w:t>
      </w:r>
      <w:r w:rsidR="00E719E0">
        <w:rPr>
          <w:rFonts w:cstheme="minorHAnsi"/>
          <w:sz w:val="21"/>
          <w:szCs w:val="21"/>
        </w:rPr>
        <w:t>ë</w:t>
      </w:r>
      <w:r w:rsidR="002D72EA">
        <w:rPr>
          <w:rFonts w:cstheme="minorHAnsi"/>
          <w:sz w:val="21"/>
          <w:szCs w:val="21"/>
        </w:rPr>
        <w:t>jn</w:t>
      </w:r>
      <w:r w:rsidR="00E719E0">
        <w:rPr>
          <w:rFonts w:cstheme="minorHAnsi"/>
          <w:sz w:val="21"/>
          <w:szCs w:val="21"/>
        </w:rPr>
        <w:t>ë</w:t>
      </w:r>
      <w:r w:rsidR="00824B09" w:rsidRPr="00824B09">
        <w:rPr>
          <w:rFonts w:cstheme="minorHAnsi"/>
          <w:sz w:val="21"/>
          <w:szCs w:val="21"/>
        </w:rPr>
        <w:t xml:space="preserve"> me proceset e </w:t>
      </w:r>
      <w:r w:rsidR="002D72EA">
        <w:rPr>
          <w:rFonts w:cstheme="minorHAnsi"/>
          <w:sz w:val="21"/>
          <w:szCs w:val="21"/>
        </w:rPr>
        <w:t>pun</w:t>
      </w:r>
      <w:r w:rsidR="00E719E0">
        <w:rPr>
          <w:rFonts w:cstheme="minorHAnsi"/>
          <w:sz w:val="21"/>
          <w:szCs w:val="21"/>
        </w:rPr>
        <w:t>ë</w:t>
      </w:r>
      <w:r w:rsidR="002D72EA">
        <w:rPr>
          <w:rFonts w:cstheme="minorHAnsi"/>
          <w:sz w:val="21"/>
          <w:szCs w:val="21"/>
        </w:rPr>
        <w:t>simit,</w:t>
      </w:r>
      <w:r w:rsidR="00824B09" w:rsidRPr="00824B09">
        <w:rPr>
          <w:rFonts w:cstheme="minorHAnsi"/>
          <w:sz w:val="21"/>
          <w:szCs w:val="21"/>
        </w:rPr>
        <w:t xml:space="preserve"> të tilla si:</w:t>
      </w:r>
      <w:r w:rsidR="002D72EA">
        <w:rPr>
          <w:rFonts w:cstheme="minorHAnsi"/>
          <w:sz w:val="21"/>
          <w:szCs w:val="21"/>
        </w:rPr>
        <w:t xml:space="preserve"> </w:t>
      </w:r>
    </w:p>
    <w:p w14:paraId="6DD546CA" w14:textId="77777777" w:rsidR="002D72EA" w:rsidRDefault="002D72EA" w:rsidP="002D72EA">
      <w:pPr>
        <w:pStyle w:val="ListParagraph"/>
        <w:numPr>
          <w:ilvl w:val="0"/>
          <w:numId w:val="35"/>
        </w:numPr>
        <w:spacing w:after="160" w:line="259" w:lineRule="auto"/>
        <w:jc w:val="both"/>
        <w:rPr>
          <w:rFonts w:ascii="Arial" w:eastAsia="Cambria" w:hAnsi="Arial" w:cstheme="minorHAnsi"/>
          <w:sz w:val="21"/>
          <w:szCs w:val="21"/>
          <w:lang w:val="en-GB"/>
        </w:rPr>
      </w:pPr>
      <w:r>
        <w:rPr>
          <w:rFonts w:ascii="Arial" w:eastAsia="Cambria" w:hAnsi="Arial" w:cstheme="minorHAnsi"/>
          <w:sz w:val="21"/>
          <w:szCs w:val="21"/>
          <w:lang w:val="en-GB"/>
        </w:rPr>
        <w:lastRenderedPageBreak/>
        <w:t>P</w:t>
      </w:r>
      <w:r w:rsidR="00E719E0">
        <w:rPr>
          <w:rFonts w:ascii="Arial" w:eastAsia="Cambria" w:hAnsi="Arial" w:cstheme="minorHAnsi"/>
          <w:sz w:val="21"/>
          <w:szCs w:val="21"/>
          <w:lang w:val="en-GB"/>
        </w:rPr>
        <w:t>ë</w:t>
      </w:r>
      <w:r>
        <w:rPr>
          <w:rFonts w:ascii="Arial" w:eastAsia="Cambria" w:hAnsi="Arial" w:cstheme="minorHAnsi"/>
          <w:sz w:val="21"/>
          <w:szCs w:val="21"/>
          <w:lang w:val="en-GB"/>
        </w:rPr>
        <w:t>rpilimi i p</w:t>
      </w:r>
      <w:r w:rsidR="00E719E0">
        <w:rPr>
          <w:rFonts w:ascii="Arial" w:eastAsia="Cambria" w:hAnsi="Arial" w:cstheme="minorHAnsi"/>
          <w:sz w:val="21"/>
          <w:szCs w:val="21"/>
          <w:lang w:val="en-GB"/>
        </w:rPr>
        <w:t>ë</w:t>
      </w:r>
      <w:r>
        <w:rPr>
          <w:rFonts w:ascii="Arial" w:eastAsia="Cambria" w:hAnsi="Arial" w:cstheme="minorHAnsi"/>
          <w:sz w:val="21"/>
          <w:szCs w:val="21"/>
          <w:lang w:val="en-GB"/>
        </w:rPr>
        <w:t>rshkrimit t</w:t>
      </w:r>
      <w:r w:rsidR="00E719E0">
        <w:rPr>
          <w:rFonts w:ascii="Arial" w:eastAsia="Cambria" w:hAnsi="Arial" w:cstheme="minorHAnsi"/>
          <w:sz w:val="21"/>
          <w:szCs w:val="21"/>
          <w:lang w:val="en-GB"/>
        </w:rPr>
        <w:t>ë</w:t>
      </w:r>
      <w:r>
        <w:rPr>
          <w:rFonts w:ascii="Arial" w:eastAsia="Cambria" w:hAnsi="Arial" w:cstheme="minorHAnsi"/>
          <w:sz w:val="21"/>
          <w:szCs w:val="21"/>
          <w:lang w:val="en-GB"/>
        </w:rPr>
        <w:t xml:space="preserve"> vendit t</w:t>
      </w:r>
      <w:r w:rsidR="00E719E0">
        <w:rPr>
          <w:rFonts w:ascii="Arial" w:eastAsia="Cambria" w:hAnsi="Arial" w:cstheme="minorHAnsi"/>
          <w:sz w:val="21"/>
          <w:szCs w:val="21"/>
          <w:lang w:val="en-GB"/>
        </w:rPr>
        <w:t>ë</w:t>
      </w:r>
      <w:r>
        <w:rPr>
          <w:rFonts w:ascii="Arial" w:eastAsia="Cambria" w:hAnsi="Arial" w:cstheme="minorHAnsi"/>
          <w:sz w:val="21"/>
          <w:szCs w:val="21"/>
          <w:lang w:val="en-GB"/>
        </w:rPr>
        <w:t xml:space="preserve"> pun</w:t>
      </w:r>
      <w:r w:rsidR="00E719E0">
        <w:rPr>
          <w:rFonts w:ascii="Arial" w:eastAsia="Cambria" w:hAnsi="Arial" w:cstheme="minorHAnsi"/>
          <w:sz w:val="21"/>
          <w:szCs w:val="21"/>
          <w:lang w:val="en-GB"/>
        </w:rPr>
        <w:t>ë</w:t>
      </w:r>
      <w:r>
        <w:rPr>
          <w:rFonts w:ascii="Arial" w:eastAsia="Cambria" w:hAnsi="Arial" w:cstheme="minorHAnsi"/>
          <w:sz w:val="21"/>
          <w:szCs w:val="21"/>
          <w:lang w:val="en-GB"/>
        </w:rPr>
        <w:t>s n</w:t>
      </w:r>
      <w:r w:rsidR="00E719E0">
        <w:rPr>
          <w:rFonts w:ascii="Arial" w:eastAsia="Cambria" w:hAnsi="Arial" w:cstheme="minorHAnsi"/>
          <w:sz w:val="21"/>
          <w:szCs w:val="21"/>
          <w:lang w:val="en-GB"/>
        </w:rPr>
        <w:t>ë</w:t>
      </w:r>
      <w:r>
        <w:rPr>
          <w:rFonts w:ascii="Arial" w:eastAsia="Cambria" w:hAnsi="Arial" w:cstheme="minorHAnsi"/>
          <w:sz w:val="21"/>
          <w:szCs w:val="21"/>
          <w:lang w:val="en-GB"/>
        </w:rPr>
        <w:t xml:space="preserve"> m</w:t>
      </w:r>
      <w:r w:rsidR="00E719E0">
        <w:rPr>
          <w:rFonts w:ascii="Arial" w:eastAsia="Cambria" w:hAnsi="Arial" w:cstheme="minorHAnsi"/>
          <w:sz w:val="21"/>
          <w:szCs w:val="21"/>
          <w:lang w:val="en-GB"/>
        </w:rPr>
        <w:t>ë</w:t>
      </w:r>
      <w:r>
        <w:rPr>
          <w:rFonts w:ascii="Arial" w:eastAsia="Cambria" w:hAnsi="Arial" w:cstheme="minorHAnsi"/>
          <w:sz w:val="21"/>
          <w:szCs w:val="21"/>
          <w:lang w:val="en-GB"/>
        </w:rPr>
        <w:t>nyr</w:t>
      </w:r>
      <w:r w:rsidR="00E719E0">
        <w:rPr>
          <w:rFonts w:ascii="Arial" w:eastAsia="Cambria" w:hAnsi="Arial" w:cstheme="minorHAnsi"/>
          <w:sz w:val="21"/>
          <w:szCs w:val="21"/>
          <w:lang w:val="en-GB"/>
        </w:rPr>
        <w:t>ë</w:t>
      </w:r>
      <w:r>
        <w:rPr>
          <w:rFonts w:ascii="Arial" w:eastAsia="Cambria" w:hAnsi="Arial" w:cstheme="minorHAnsi"/>
          <w:sz w:val="21"/>
          <w:szCs w:val="21"/>
          <w:lang w:val="en-GB"/>
        </w:rPr>
        <w:t xml:space="preserve"> profesionale bazuar n</w:t>
      </w:r>
      <w:r w:rsidR="00E719E0">
        <w:rPr>
          <w:rFonts w:ascii="Arial" w:eastAsia="Cambria" w:hAnsi="Arial" w:cstheme="minorHAnsi"/>
          <w:sz w:val="21"/>
          <w:szCs w:val="21"/>
          <w:lang w:val="en-GB"/>
        </w:rPr>
        <w:t>ë</w:t>
      </w:r>
      <w:r>
        <w:rPr>
          <w:rFonts w:ascii="Arial" w:eastAsia="Cambria" w:hAnsi="Arial" w:cstheme="minorHAnsi"/>
          <w:sz w:val="21"/>
          <w:szCs w:val="21"/>
          <w:lang w:val="en-GB"/>
        </w:rPr>
        <w:t xml:space="preserve"> organogramin e kompanis</w:t>
      </w:r>
      <w:r w:rsidR="00E719E0">
        <w:rPr>
          <w:rFonts w:ascii="Arial" w:eastAsia="Cambria" w:hAnsi="Arial" w:cstheme="minorHAnsi"/>
          <w:sz w:val="21"/>
          <w:szCs w:val="21"/>
          <w:lang w:val="en-GB"/>
        </w:rPr>
        <w:t>ë</w:t>
      </w:r>
    </w:p>
    <w:p w14:paraId="2A09A0A1" w14:textId="77777777" w:rsidR="002D72EA" w:rsidRDefault="002D72EA" w:rsidP="002D72EA">
      <w:pPr>
        <w:pStyle w:val="ListParagraph"/>
        <w:numPr>
          <w:ilvl w:val="0"/>
          <w:numId w:val="35"/>
        </w:numPr>
        <w:spacing w:after="160" w:line="259" w:lineRule="auto"/>
        <w:jc w:val="both"/>
        <w:rPr>
          <w:rFonts w:ascii="Arial" w:eastAsia="Cambria" w:hAnsi="Arial" w:cstheme="minorHAnsi"/>
          <w:sz w:val="21"/>
          <w:szCs w:val="21"/>
          <w:lang w:val="en-GB"/>
        </w:rPr>
      </w:pPr>
      <w:r>
        <w:rPr>
          <w:rFonts w:ascii="Arial" w:eastAsia="Cambria" w:hAnsi="Arial" w:cstheme="minorHAnsi"/>
          <w:sz w:val="21"/>
          <w:szCs w:val="21"/>
          <w:lang w:val="en-GB"/>
        </w:rPr>
        <w:t>Integrimi i punonj</w:t>
      </w:r>
      <w:r w:rsidR="00E719E0">
        <w:rPr>
          <w:rFonts w:ascii="Arial" w:eastAsia="Cambria" w:hAnsi="Arial" w:cstheme="minorHAnsi"/>
          <w:sz w:val="21"/>
          <w:szCs w:val="21"/>
          <w:lang w:val="en-GB"/>
        </w:rPr>
        <w:t>ë</w:t>
      </w:r>
      <w:r>
        <w:rPr>
          <w:rFonts w:ascii="Arial" w:eastAsia="Cambria" w:hAnsi="Arial" w:cstheme="minorHAnsi"/>
          <w:sz w:val="21"/>
          <w:szCs w:val="21"/>
          <w:lang w:val="en-GB"/>
        </w:rPr>
        <w:t>sve t</w:t>
      </w:r>
      <w:r w:rsidR="00E719E0">
        <w:rPr>
          <w:rFonts w:ascii="Arial" w:eastAsia="Cambria" w:hAnsi="Arial" w:cstheme="minorHAnsi"/>
          <w:sz w:val="21"/>
          <w:szCs w:val="21"/>
          <w:lang w:val="en-GB"/>
        </w:rPr>
        <w:t>ë</w:t>
      </w:r>
      <w:r>
        <w:rPr>
          <w:rFonts w:ascii="Arial" w:eastAsia="Cambria" w:hAnsi="Arial" w:cstheme="minorHAnsi"/>
          <w:sz w:val="21"/>
          <w:szCs w:val="21"/>
          <w:lang w:val="en-GB"/>
        </w:rPr>
        <w:t xml:space="preserve"> rinj dhe menaxhimi i kontratave, menaxhimi i pushimit t</w:t>
      </w:r>
      <w:r w:rsidR="00E719E0">
        <w:rPr>
          <w:rFonts w:ascii="Arial" w:eastAsia="Cambria" w:hAnsi="Arial" w:cstheme="minorHAnsi"/>
          <w:sz w:val="21"/>
          <w:szCs w:val="21"/>
          <w:lang w:val="en-GB"/>
        </w:rPr>
        <w:t>ë</w:t>
      </w:r>
      <w:r>
        <w:rPr>
          <w:rFonts w:ascii="Arial" w:eastAsia="Cambria" w:hAnsi="Arial" w:cstheme="minorHAnsi"/>
          <w:sz w:val="21"/>
          <w:szCs w:val="21"/>
          <w:lang w:val="en-GB"/>
        </w:rPr>
        <w:t xml:space="preserve"> punonj</w:t>
      </w:r>
      <w:r w:rsidR="00E719E0">
        <w:rPr>
          <w:rFonts w:ascii="Arial" w:eastAsia="Cambria" w:hAnsi="Arial" w:cstheme="minorHAnsi"/>
          <w:sz w:val="21"/>
          <w:szCs w:val="21"/>
          <w:lang w:val="en-GB"/>
        </w:rPr>
        <w:t>ë</w:t>
      </w:r>
      <w:r>
        <w:rPr>
          <w:rFonts w:ascii="Arial" w:eastAsia="Cambria" w:hAnsi="Arial" w:cstheme="minorHAnsi"/>
          <w:sz w:val="21"/>
          <w:szCs w:val="21"/>
          <w:lang w:val="en-GB"/>
        </w:rPr>
        <w:t>sve dhe i kontratave duke u bazuar n</w:t>
      </w:r>
      <w:r w:rsidR="00E719E0">
        <w:rPr>
          <w:rFonts w:ascii="Arial" w:eastAsia="Cambria" w:hAnsi="Arial" w:cstheme="minorHAnsi"/>
          <w:sz w:val="21"/>
          <w:szCs w:val="21"/>
          <w:lang w:val="en-GB"/>
        </w:rPr>
        <w:t>ë</w:t>
      </w:r>
      <w:r>
        <w:rPr>
          <w:rFonts w:ascii="Arial" w:eastAsia="Cambria" w:hAnsi="Arial" w:cstheme="minorHAnsi"/>
          <w:sz w:val="21"/>
          <w:szCs w:val="21"/>
          <w:lang w:val="en-GB"/>
        </w:rPr>
        <w:t xml:space="preserve"> ligjin e pun</w:t>
      </w:r>
      <w:r w:rsidR="00E719E0">
        <w:rPr>
          <w:rFonts w:ascii="Arial" w:eastAsia="Cambria" w:hAnsi="Arial" w:cstheme="minorHAnsi"/>
          <w:sz w:val="21"/>
          <w:szCs w:val="21"/>
          <w:lang w:val="en-GB"/>
        </w:rPr>
        <w:t>ë</w:t>
      </w:r>
      <w:r>
        <w:rPr>
          <w:rFonts w:ascii="Arial" w:eastAsia="Cambria" w:hAnsi="Arial" w:cstheme="minorHAnsi"/>
          <w:sz w:val="21"/>
          <w:szCs w:val="21"/>
          <w:lang w:val="en-GB"/>
        </w:rPr>
        <w:t>s</w:t>
      </w:r>
    </w:p>
    <w:p w14:paraId="4E641408" w14:textId="77777777" w:rsidR="00D63F6F" w:rsidRPr="00D63F6F" w:rsidRDefault="00D63F6F" w:rsidP="005C3829">
      <w:pPr>
        <w:rPr>
          <w:rFonts w:cstheme="minorHAnsi"/>
          <w:sz w:val="21"/>
          <w:szCs w:val="21"/>
        </w:rPr>
      </w:pPr>
      <w:r>
        <w:rPr>
          <w:rFonts w:cstheme="minorHAnsi"/>
          <w:b/>
          <w:bCs/>
          <w:iCs/>
          <w:sz w:val="21"/>
          <w:szCs w:val="21"/>
        </w:rPr>
        <w:t>Kolegji Europian i Kosov</w:t>
      </w:r>
      <w:r w:rsidR="00E719E0">
        <w:rPr>
          <w:rFonts w:cstheme="minorHAnsi"/>
          <w:b/>
          <w:bCs/>
          <w:iCs/>
          <w:sz w:val="21"/>
          <w:szCs w:val="21"/>
        </w:rPr>
        <w:t>ë</w:t>
      </w:r>
      <w:r w:rsidRPr="00D63F6F">
        <w:rPr>
          <w:rFonts w:cstheme="minorHAnsi"/>
          <w:b/>
          <w:bCs/>
          <w:iCs/>
          <w:sz w:val="21"/>
          <w:szCs w:val="21"/>
        </w:rPr>
        <w:t>s</w:t>
      </w:r>
      <w:r>
        <w:rPr>
          <w:rFonts w:cstheme="minorHAnsi"/>
          <w:b/>
          <w:bCs/>
          <w:iCs/>
          <w:sz w:val="21"/>
          <w:szCs w:val="21"/>
        </w:rPr>
        <w:t xml:space="preserve"> (ECK) – </w:t>
      </w:r>
      <w:r>
        <w:rPr>
          <w:rFonts w:cstheme="minorHAnsi"/>
          <w:bCs/>
          <w:iCs/>
          <w:sz w:val="21"/>
          <w:szCs w:val="21"/>
        </w:rPr>
        <w:t>P</w:t>
      </w:r>
      <w:r w:rsidR="00E719E0">
        <w:rPr>
          <w:rFonts w:cstheme="minorHAnsi"/>
          <w:bCs/>
          <w:iCs/>
          <w:sz w:val="21"/>
          <w:szCs w:val="21"/>
        </w:rPr>
        <w:t>ë</w:t>
      </w:r>
      <w:r>
        <w:rPr>
          <w:rFonts w:cstheme="minorHAnsi"/>
          <w:bCs/>
          <w:iCs/>
          <w:sz w:val="21"/>
          <w:szCs w:val="21"/>
        </w:rPr>
        <w:t>rve</w:t>
      </w:r>
      <w:r>
        <w:rPr>
          <w:rFonts w:cs="Arial"/>
          <w:bCs/>
          <w:iCs/>
          <w:sz w:val="21"/>
          <w:szCs w:val="21"/>
        </w:rPr>
        <w:t>ç</w:t>
      </w:r>
      <w:r>
        <w:rPr>
          <w:rFonts w:cstheme="minorHAnsi"/>
          <w:bCs/>
          <w:iCs/>
          <w:sz w:val="21"/>
          <w:szCs w:val="21"/>
        </w:rPr>
        <w:t xml:space="preserve"> t</w:t>
      </w:r>
      <w:r w:rsidR="00E719E0">
        <w:rPr>
          <w:rFonts w:cstheme="minorHAnsi"/>
          <w:bCs/>
          <w:iCs/>
          <w:sz w:val="21"/>
          <w:szCs w:val="21"/>
        </w:rPr>
        <w:t>ë</w:t>
      </w:r>
      <w:r>
        <w:rPr>
          <w:rFonts w:cstheme="minorHAnsi"/>
          <w:bCs/>
          <w:iCs/>
          <w:sz w:val="21"/>
          <w:szCs w:val="21"/>
        </w:rPr>
        <w:t xml:space="preserve"> qenit ofrues i trajnimit t</w:t>
      </w:r>
      <w:r w:rsidR="00E719E0">
        <w:rPr>
          <w:rFonts w:cstheme="minorHAnsi"/>
          <w:bCs/>
          <w:iCs/>
          <w:sz w:val="21"/>
          <w:szCs w:val="21"/>
        </w:rPr>
        <w:t>ë</w:t>
      </w:r>
      <w:r>
        <w:rPr>
          <w:rFonts w:cstheme="minorHAnsi"/>
          <w:bCs/>
          <w:iCs/>
          <w:sz w:val="21"/>
          <w:szCs w:val="21"/>
        </w:rPr>
        <w:t xml:space="preserve"> shkatht</w:t>
      </w:r>
      <w:r w:rsidR="00E719E0">
        <w:rPr>
          <w:rFonts w:cstheme="minorHAnsi"/>
          <w:bCs/>
          <w:iCs/>
          <w:sz w:val="21"/>
          <w:szCs w:val="21"/>
        </w:rPr>
        <w:t>ë</w:t>
      </w:r>
      <w:r>
        <w:rPr>
          <w:rFonts w:cstheme="minorHAnsi"/>
          <w:bCs/>
          <w:iCs/>
          <w:sz w:val="21"/>
          <w:szCs w:val="21"/>
        </w:rPr>
        <w:t xml:space="preserve">sive, ECK </w:t>
      </w:r>
      <w:r w:rsidR="00E719E0">
        <w:rPr>
          <w:rFonts w:cstheme="minorHAnsi"/>
          <w:bCs/>
          <w:iCs/>
          <w:sz w:val="21"/>
          <w:szCs w:val="21"/>
        </w:rPr>
        <w:t>ë</w:t>
      </w:r>
      <w:r>
        <w:rPr>
          <w:rFonts w:cstheme="minorHAnsi"/>
          <w:bCs/>
          <w:iCs/>
          <w:sz w:val="21"/>
          <w:szCs w:val="21"/>
        </w:rPr>
        <w:t>sht</w:t>
      </w:r>
      <w:r w:rsidR="00E719E0">
        <w:rPr>
          <w:rFonts w:cstheme="minorHAnsi"/>
          <w:bCs/>
          <w:iCs/>
          <w:sz w:val="21"/>
          <w:szCs w:val="21"/>
        </w:rPr>
        <w:t>ë</w:t>
      </w:r>
      <w:r>
        <w:rPr>
          <w:rFonts w:cstheme="minorHAnsi"/>
          <w:bCs/>
          <w:iCs/>
          <w:sz w:val="21"/>
          <w:szCs w:val="21"/>
        </w:rPr>
        <w:t xml:space="preserve"> gjithashtu i licencuar nga MPMS si ofrues i sh</w:t>
      </w:r>
      <w:r w:rsidR="00E719E0">
        <w:rPr>
          <w:rFonts w:cstheme="minorHAnsi"/>
          <w:bCs/>
          <w:iCs/>
          <w:sz w:val="21"/>
          <w:szCs w:val="21"/>
        </w:rPr>
        <w:t>ë</w:t>
      </w:r>
      <w:r>
        <w:rPr>
          <w:rFonts w:cstheme="minorHAnsi"/>
          <w:bCs/>
          <w:iCs/>
          <w:sz w:val="21"/>
          <w:szCs w:val="21"/>
        </w:rPr>
        <w:t>rbimeve t</w:t>
      </w:r>
      <w:r w:rsidR="00E719E0">
        <w:rPr>
          <w:rFonts w:cstheme="minorHAnsi"/>
          <w:bCs/>
          <w:iCs/>
          <w:sz w:val="21"/>
          <w:szCs w:val="21"/>
        </w:rPr>
        <w:t>ë</w:t>
      </w:r>
      <w:r>
        <w:rPr>
          <w:rFonts w:cstheme="minorHAnsi"/>
          <w:bCs/>
          <w:iCs/>
          <w:sz w:val="21"/>
          <w:szCs w:val="21"/>
        </w:rPr>
        <w:t xml:space="preserve"> nd</w:t>
      </w:r>
      <w:r w:rsidR="00E719E0">
        <w:rPr>
          <w:rFonts w:cstheme="minorHAnsi"/>
          <w:bCs/>
          <w:iCs/>
          <w:sz w:val="21"/>
          <w:szCs w:val="21"/>
        </w:rPr>
        <w:t>ë</w:t>
      </w:r>
      <w:r>
        <w:rPr>
          <w:rFonts w:cstheme="minorHAnsi"/>
          <w:bCs/>
          <w:iCs/>
          <w:sz w:val="21"/>
          <w:szCs w:val="21"/>
        </w:rPr>
        <w:t>rmjet</w:t>
      </w:r>
      <w:r w:rsidR="00E719E0">
        <w:rPr>
          <w:rFonts w:cstheme="minorHAnsi"/>
          <w:bCs/>
          <w:iCs/>
          <w:sz w:val="21"/>
          <w:szCs w:val="21"/>
        </w:rPr>
        <w:t>ë</w:t>
      </w:r>
      <w:r>
        <w:rPr>
          <w:rFonts w:cstheme="minorHAnsi"/>
          <w:bCs/>
          <w:iCs/>
          <w:sz w:val="21"/>
          <w:szCs w:val="21"/>
        </w:rPr>
        <w:t xml:space="preserve">simit </w:t>
      </w:r>
      <w:r w:rsidR="003279DD">
        <w:rPr>
          <w:rFonts w:cstheme="minorHAnsi"/>
          <w:bCs/>
          <w:iCs/>
          <w:sz w:val="21"/>
          <w:szCs w:val="21"/>
        </w:rPr>
        <w:t>p</w:t>
      </w:r>
      <w:r w:rsidR="00E719E0">
        <w:rPr>
          <w:rFonts w:cstheme="minorHAnsi"/>
          <w:bCs/>
          <w:iCs/>
          <w:sz w:val="21"/>
          <w:szCs w:val="21"/>
        </w:rPr>
        <w:t>ë</w:t>
      </w:r>
      <w:r w:rsidR="003279DD">
        <w:rPr>
          <w:rFonts w:cstheme="minorHAnsi"/>
          <w:bCs/>
          <w:iCs/>
          <w:sz w:val="21"/>
          <w:szCs w:val="21"/>
        </w:rPr>
        <w:t>r pun</w:t>
      </w:r>
      <w:r w:rsidR="00E719E0">
        <w:rPr>
          <w:rFonts w:cstheme="minorHAnsi"/>
          <w:bCs/>
          <w:iCs/>
          <w:sz w:val="21"/>
          <w:szCs w:val="21"/>
        </w:rPr>
        <w:t>ë</w:t>
      </w:r>
      <w:r w:rsidR="003279DD">
        <w:rPr>
          <w:rFonts w:cstheme="minorHAnsi"/>
          <w:bCs/>
          <w:iCs/>
          <w:sz w:val="21"/>
          <w:szCs w:val="21"/>
        </w:rPr>
        <w:t xml:space="preserve">sim. </w:t>
      </w:r>
      <w:r w:rsidR="003279DD" w:rsidRPr="003279DD">
        <w:rPr>
          <w:rFonts w:cstheme="minorHAnsi"/>
          <w:bCs/>
          <w:iCs/>
          <w:sz w:val="21"/>
          <w:szCs w:val="21"/>
        </w:rPr>
        <w:t xml:space="preserve">ECK </w:t>
      </w:r>
      <w:r w:rsidR="00E719E0">
        <w:rPr>
          <w:rFonts w:cstheme="minorHAnsi"/>
          <w:bCs/>
          <w:iCs/>
          <w:sz w:val="21"/>
          <w:szCs w:val="21"/>
        </w:rPr>
        <w:t>ë</w:t>
      </w:r>
      <w:r w:rsidR="003279DD">
        <w:rPr>
          <w:rFonts w:cstheme="minorHAnsi"/>
          <w:bCs/>
          <w:iCs/>
          <w:sz w:val="21"/>
          <w:szCs w:val="21"/>
        </w:rPr>
        <w:t>sht</w:t>
      </w:r>
      <w:r w:rsidR="00E719E0">
        <w:rPr>
          <w:rFonts w:cstheme="minorHAnsi"/>
          <w:bCs/>
          <w:iCs/>
          <w:sz w:val="21"/>
          <w:szCs w:val="21"/>
        </w:rPr>
        <w:t>ë</w:t>
      </w:r>
      <w:r w:rsidR="003279DD">
        <w:rPr>
          <w:rFonts w:cstheme="minorHAnsi"/>
          <w:bCs/>
          <w:iCs/>
          <w:sz w:val="21"/>
          <w:szCs w:val="21"/>
        </w:rPr>
        <w:t xml:space="preserve"> i specializuar</w:t>
      </w:r>
      <w:r w:rsidR="003279DD" w:rsidRPr="003279DD">
        <w:rPr>
          <w:rFonts w:cstheme="minorHAnsi"/>
          <w:bCs/>
          <w:iCs/>
          <w:sz w:val="21"/>
          <w:szCs w:val="21"/>
        </w:rPr>
        <w:t xml:space="preserve"> në </w:t>
      </w:r>
      <w:r w:rsidR="003279DD">
        <w:rPr>
          <w:rFonts w:cstheme="minorHAnsi"/>
          <w:bCs/>
          <w:iCs/>
          <w:sz w:val="21"/>
          <w:szCs w:val="21"/>
        </w:rPr>
        <w:t>ofrimin e shërbimeve t</w:t>
      </w:r>
      <w:r w:rsidR="00E719E0">
        <w:rPr>
          <w:rFonts w:cstheme="minorHAnsi"/>
          <w:bCs/>
          <w:iCs/>
          <w:sz w:val="21"/>
          <w:szCs w:val="21"/>
        </w:rPr>
        <w:t>ë</w:t>
      </w:r>
      <w:r w:rsidR="003279DD" w:rsidRPr="003279DD">
        <w:rPr>
          <w:rFonts w:cstheme="minorHAnsi"/>
          <w:bCs/>
          <w:iCs/>
          <w:sz w:val="21"/>
          <w:szCs w:val="21"/>
        </w:rPr>
        <w:t xml:space="preserve"> </w:t>
      </w:r>
      <w:r w:rsidR="003279DD">
        <w:rPr>
          <w:rFonts w:cstheme="minorHAnsi"/>
          <w:bCs/>
          <w:iCs/>
          <w:sz w:val="21"/>
          <w:szCs w:val="21"/>
        </w:rPr>
        <w:t>pun</w:t>
      </w:r>
      <w:r w:rsidR="00E719E0">
        <w:rPr>
          <w:rFonts w:cstheme="minorHAnsi"/>
          <w:bCs/>
          <w:iCs/>
          <w:sz w:val="21"/>
          <w:szCs w:val="21"/>
        </w:rPr>
        <w:t>ë</w:t>
      </w:r>
      <w:r w:rsidR="003279DD">
        <w:rPr>
          <w:rFonts w:cstheme="minorHAnsi"/>
          <w:bCs/>
          <w:iCs/>
          <w:sz w:val="21"/>
          <w:szCs w:val="21"/>
        </w:rPr>
        <w:t>simit,</w:t>
      </w:r>
      <w:r w:rsidR="003279DD" w:rsidRPr="003279DD">
        <w:rPr>
          <w:rFonts w:cstheme="minorHAnsi"/>
          <w:bCs/>
          <w:iCs/>
          <w:sz w:val="21"/>
          <w:szCs w:val="21"/>
        </w:rPr>
        <w:t xml:space="preserve"> të përqendruara vetëm </w:t>
      </w:r>
      <w:r w:rsidR="003279DD">
        <w:rPr>
          <w:rFonts w:cstheme="minorHAnsi"/>
          <w:bCs/>
          <w:iCs/>
          <w:sz w:val="21"/>
          <w:szCs w:val="21"/>
        </w:rPr>
        <w:t>tek industria e shitjes</w:t>
      </w:r>
      <w:r w:rsidR="003279DD" w:rsidRPr="003279DD">
        <w:rPr>
          <w:rFonts w:cstheme="minorHAnsi"/>
          <w:bCs/>
          <w:iCs/>
          <w:sz w:val="21"/>
          <w:szCs w:val="21"/>
        </w:rPr>
        <w:t xml:space="preserve">. Ata </w:t>
      </w:r>
      <w:r w:rsidR="003279DD">
        <w:rPr>
          <w:rFonts w:cstheme="minorHAnsi"/>
          <w:bCs/>
          <w:iCs/>
          <w:sz w:val="21"/>
          <w:szCs w:val="21"/>
        </w:rPr>
        <w:t>kan</w:t>
      </w:r>
      <w:r w:rsidR="00E719E0">
        <w:rPr>
          <w:rFonts w:cstheme="minorHAnsi"/>
          <w:bCs/>
          <w:iCs/>
          <w:sz w:val="21"/>
          <w:szCs w:val="21"/>
        </w:rPr>
        <w:t>ë</w:t>
      </w:r>
      <w:r w:rsidR="003279DD">
        <w:rPr>
          <w:rFonts w:cstheme="minorHAnsi"/>
          <w:bCs/>
          <w:iCs/>
          <w:sz w:val="21"/>
          <w:szCs w:val="21"/>
        </w:rPr>
        <w:t xml:space="preserve"> iniciuar platformën xpuna.com. </w:t>
      </w:r>
      <w:r w:rsidR="00C03836">
        <w:rPr>
          <w:rFonts w:cstheme="minorHAnsi"/>
          <w:bCs/>
          <w:iCs/>
          <w:sz w:val="21"/>
          <w:szCs w:val="21"/>
        </w:rPr>
        <w:t xml:space="preserve">ECK </w:t>
      </w:r>
      <w:r w:rsidR="003279DD" w:rsidRPr="003279DD">
        <w:rPr>
          <w:rFonts w:cstheme="minorHAnsi"/>
          <w:bCs/>
          <w:iCs/>
          <w:sz w:val="21"/>
          <w:szCs w:val="21"/>
        </w:rPr>
        <w:t xml:space="preserve">në krahasim me kompanitë aktuale të </w:t>
      </w:r>
      <w:r w:rsidR="003279DD">
        <w:rPr>
          <w:rFonts w:cstheme="minorHAnsi"/>
          <w:bCs/>
          <w:iCs/>
          <w:sz w:val="21"/>
          <w:szCs w:val="21"/>
        </w:rPr>
        <w:t>pun</w:t>
      </w:r>
      <w:r w:rsidR="00E719E0">
        <w:rPr>
          <w:rFonts w:cstheme="minorHAnsi"/>
          <w:bCs/>
          <w:iCs/>
          <w:sz w:val="21"/>
          <w:szCs w:val="21"/>
        </w:rPr>
        <w:t>ë</w:t>
      </w:r>
      <w:r w:rsidR="003279DD">
        <w:rPr>
          <w:rFonts w:cstheme="minorHAnsi"/>
          <w:bCs/>
          <w:iCs/>
          <w:sz w:val="21"/>
          <w:szCs w:val="21"/>
        </w:rPr>
        <w:t>simit</w:t>
      </w:r>
      <w:r w:rsidR="003279DD" w:rsidRPr="003279DD">
        <w:rPr>
          <w:rFonts w:cstheme="minorHAnsi"/>
          <w:bCs/>
          <w:iCs/>
          <w:sz w:val="21"/>
          <w:szCs w:val="21"/>
        </w:rPr>
        <w:t xml:space="preserve"> </w:t>
      </w:r>
      <w:r w:rsidR="00C03836">
        <w:rPr>
          <w:rFonts w:cstheme="minorHAnsi"/>
          <w:bCs/>
          <w:iCs/>
          <w:sz w:val="21"/>
          <w:szCs w:val="21"/>
        </w:rPr>
        <w:t xml:space="preserve">dallon nga aspekti i përqendrimit </w:t>
      </w:r>
      <w:r w:rsidR="003279DD" w:rsidRPr="003279DD">
        <w:rPr>
          <w:rFonts w:cstheme="minorHAnsi"/>
          <w:bCs/>
          <w:iCs/>
          <w:sz w:val="21"/>
          <w:szCs w:val="21"/>
        </w:rPr>
        <w:t xml:space="preserve">në trajnime dhe </w:t>
      </w:r>
      <w:r w:rsidR="00C03836">
        <w:rPr>
          <w:rFonts w:cstheme="minorHAnsi"/>
          <w:bCs/>
          <w:iCs/>
          <w:sz w:val="21"/>
          <w:szCs w:val="21"/>
        </w:rPr>
        <w:t>pun</w:t>
      </w:r>
      <w:r w:rsidR="00E719E0">
        <w:rPr>
          <w:rFonts w:cstheme="minorHAnsi"/>
          <w:bCs/>
          <w:iCs/>
          <w:sz w:val="21"/>
          <w:szCs w:val="21"/>
        </w:rPr>
        <w:t>ë</w:t>
      </w:r>
      <w:r w:rsidR="00C03836">
        <w:rPr>
          <w:rFonts w:cstheme="minorHAnsi"/>
          <w:bCs/>
          <w:iCs/>
          <w:sz w:val="21"/>
          <w:szCs w:val="21"/>
        </w:rPr>
        <w:t>sim në sektorin e shitjes</w:t>
      </w:r>
      <w:r w:rsidR="003279DD" w:rsidRPr="003279DD">
        <w:rPr>
          <w:rFonts w:cstheme="minorHAnsi"/>
          <w:bCs/>
          <w:iCs/>
          <w:sz w:val="21"/>
          <w:szCs w:val="21"/>
        </w:rPr>
        <w:t xml:space="preserve">. ECK menaxhon një </w:t>
      </w:r>
      <w:r w:rsidR="005337E7">
        <w:rPr>
          <w:rFonts w:cstheme="minorHAnsi"/>
          <w:bCs/>
          <w:iCs/>
          <w:sz w:val="21"/>
          <w:szCs w:val="21"/>
        </w:rPr>
        <w:t>databaz</w:t>
      </w:r>
      <w:r w:rsidR="00E719E0">
        <w:rPr>
          <w:rFonts w:cstheme="minorHAnsi"/>
          <w:bCs/>
          <w:iCs/>
          <w:sz w:val="21"/>
          <w:szCs w:val="21"/>
        </w:rPr>
        <w:t>ë</w:t>
      </w:r>
      <w:r w:rsidR="003279DD" w:rsidRPr="003279DD">
        <w:rPr>
          <w:rFonts w:cstheme="minorHAnsi"/>
          <w:bCs/>
          <w:iCs/>
          <w:sz w:val="21"/>
          <w:szCs w:val="21"/>
        </w:rPr>
        <w:t xml:space="preserve"> </w:t>
      </w:r>
      <w:r w:rsidR="005337E7">
        <w:rPr>
          <w:rFonts w:cstheme="minorHAnsi"/>
          <w:bCs/>
          <w:iCs/>
          <w:sz w:val="21"/>
          <w:szCs w:val="21"/>
        </w:rPr>
        <w:t>gjith</w:t>
      </w:r>
      <w:r w:rsidR="00E719E0">
        <w:rPr>
          <w:rFonts w:cstheme="minorHAnsi"/>
          <w:bCs/>
          <w:iCs/>
          <w:sz w:val="21"/>
          <w:szCs w:val="21"/>
        </w:rPr>
        <w:t>ë</w:t>
      </w:r>
      <w:r w:rsidR="005337E7">
        <w:rPr>
          <w:rFonts w:cstheme="minorHAnsi"/>
          <w:bCs/>
          <w:iCs/>
          <w:sz w:val="21"/>
          <w:szCs w:val="21"/>
        </w:rPr>
        <w:t>p</w:t>
      </w:r>
      <w:r w:rsidR="00E719E0">
        <w:rPr>
          <w:rFonts w:cstheme="minorHAnsi"/>
          <w:bCs/>
          <w:iCs/>
          <w:sz w:val="21"/>
          <w:szCs w:val="21"/>
        </w:rPr>
        <w:t>ë</w:t>
      </w:r>
      <w:r w:rsidR="005337E7">
        <w:rPr>
          <w:rFonts w:cstheme="minorHAnsi"/>
          <w:bCs/>
          <w:iCs/>
          <w:sz w:val="21"/>
          <w:szCs w:val="21"/>
        </w:rPr>
        <w:t>rfshir</w:t>
      </w:r>
      <w:r w:rsidR="00E719E0">
        <w:rPr>
          <w:rFonts w:cstheme="minorHAnsi"/>
          <w:bCs/>
          <w:iCs/>
          <w:sz w:val="21"/>
          <w:szCs w:val="21"/>
        </w:rPr>
        <w:t>ë</w:t>
      </w:r>
      <w:r w:rsidR="005337E7">
        <w:rPr>
          <w:rFonts w:cstheme="minorHAnsi"/>
          <w:bCs/>
          <w:iCs/>
          <w:sz w:val="21"/>
          <w:szCs w:val="21"/>
        </w:rPr>
        <w:t>se</w:t>
      </w:r>
      <w:r w:rsidR="003279DD" w:rsidRPr="003279DD">
        <w:rPr>
          <w:rFonts w:cstheme="minorHAnsi"/>
          <w:bCs/>
          <w:iCs/>
          <w:sz w:val="21"/>
          <w:szCs w:val="21"/>
        </w:rPr>
        <w:t xml:space="preserve"> të </w:t>
      </w:r>
      <w:r w:rsidR="005337E7">
        <w:rPr>
          <w:rFonts w:cstheme="minorHAnsi"/>
          <w:bCs/>
          <w:iCs/>
          <w:sz w:val="21"/>
          <w:szCs w:val="21"/>
        </w:rPr>
        <w:t>individ</w:t>
      </w:r>
      <w:r w:rsidR="00E719E0">
        <w:rPr>
          <w:rFonts w:cstheme="minorHAnsi"/>
          <w:bCs/>
          <w:iCs/>
          <w:sz w:val="21"/>
          <w:szCs w:val="21"/>
        </w:rPr>
        <w:t>ë</w:t>
      </w:r>
      <w:r w:rsidR="005337E7">
        <w:rPr>
          <w:rFonts w:cstheme="minorHAnsi"/>
          <w:bCs/>
          <w:iCs/>
          <w:sz w:val="21"/>
          <w:szCs w:val="21"/>
        </w:rPr>
        <w:t>ve</w:t>
      </w:r>
      <w:r w:rsidR="003279DD" w:rsidRPr="003279DD">
        <w:rPr>
          <w:rFonts w:cstheme="minorHAnsi"/>
          <w:bCs/>
          <w:iCs/>
          <w:sz w:val="21"/>
          <w:szCs w:val="21"/>
        </w:rPr>
        <w:t xml:space="preserve"> të trajnuar në shitje</w:t>
      </w:r>
      <w:r w:rsidR="005337E7">
        <w:rPr>
          <w:rFonts w:cstheme="minorHAnsi"/>
          <w:bCs/>
          <w:iCs/>
          <w:sz w:val="21"/>
          <w:szCs w:val="21"/>
        </w:rPr>
        <w:t>,</w:t>
      </w:r>
      <w:r w:rsidR="003279DD" w:rsidRPr="003279DD">
        <w:rPr>
          <w:rFonts w:cstheme="minorHAnsi"/>
          <w:bCs/>
          <w:iCs/>
          <w:sz w:val="21"/>
          <w:szCs w:val="21"/>
        </w:rPr>
        <w:t xml:space="preserve"> </w:t>
      </w:r>
      <w:r w:rsidR="005337E7">
        <w:rPr>
          <w:rFonts w:cstheme="minorHAnsi"/>
          <w:bCs/>
          <w:iCs/>
          <w:sz w:val="21"/>
          <w:szCs w:val="21"/>
        </w:rPr>
        <w:t>gj</w:t>
      </w:r>
      <w:r w:rsidR="00E719E0">
        <w:rPr>
          <w:rFonts w:cstheme="minorHAnsi"/>
          <w:bCs/>
          <w:iCs/>
          <w:sz w:val="21"/>
          <w:szCs w:val="21"/>
        </w:rPr>
        <w:t>ë</w:t>
      </w:r>
      <w:r w:rsidR="005337E7">
        <w:rPr>
          <w:rFonts w:cstheme="minorHAnsi"/>
          <w:bCs/>
          <w:iCs/>
          <w:sz w:val="21"/>
          <w:szCs w:val="21"/>
        </w:rPr>
        <w:t xml:space="preserve"> </w:t>
      </w:r>
      <w:r w:rsidR="003279DD" w:rsidRPr="003279DD">
        <w:rPr>
          <w:rFonts w:cstheme="minorHAnsi"/>
          <w:bCs/>
          <w:iCs/>
          <w:sz w:val="21"/>
          <w:szCs w:val="21"/>
        </w:rPr>
        <w:t xml:space="preserve">që </w:t>
      </w:r>
      <w:r w:rsidR="005337E7">
        <w:rPr>
          <w:rFonts w:cstheme="minorHAnsi"/>
          <w:bCs/>
          <w:iCs/>
          <w:sz w:val="21"/>
          <w:szCs w:val="21"/>
        </w:rPr>
        <w:t>fasiliton</w:t>
      </w:r>
      <w:r w:rsidR="003279DD" w:rsidRPr="003279DD">
        <w:rPr>
          <w:rFonts w:cstheme="minorHAnsi"/>
          <w:bCs/>
          <w:iCs/>
          <w:sz w:val="21"/>
          <w:szCs w:val="21"/>
        </w:rPr>
        <w:t xml:space="preserve"> </w:t>
      </w:r>
      <w:r w:rsidR="005337E7">
        <w:rPr>
          <w:rFonts w:cstheme="minorHAnsi"/>
          <w:bCs/>
          <w:iCs/>
          <w:sz w:val="21"/>
          <w:szCs w:val="21"/>
        </w:rPr>
        <w:t>p</w:t>
      </w:r>
      <w:r w:rsidR="00E719E0">
        <w:rPr>
          <w:rFonts w:cstheme="minorHAnsi"/>
          <w:bCs/>
          <w:iCs/>
          <w:sz w:val="21"/>
          <w:szCs w:val="21"/>
        </w:rPr>
        <w:t>ë</w:t>
      </w:r>
      <w:r w:rsidR="005337E7">
        <w:rPr>
          <w:rFonts w:cstheme="minorHAnsi"/>
          <w:bCs/>
          <w:iCs/>
          <w:sz w:val="21"/>
          <w:szCs w:val="21"/>
        </w:rPr>
        <w:t>r</w:t>
      </w:r>
      <w:r w:rsidR="003279DD" w:rsidRPr="003279DD">
        <w:rPr>
          <w:rFonts w:cstheme="minorHAnsi"/>
          <w:bCs/>
          <w:iCs/>
          <w:sz w:val="21"/>
          <w:szCs w:val="21"/>
        </w:rPr>
        <w:t xml:space="preserve">zgjedhjen e kandidatëve për vendet e lira të punës në </w:t>
      </w:r>
      <w:r w:rsidR="005337E7">
        <w:rPr>
          <w:rFonts w:cstheme="minorHAnsi"/>
          <w:bCs/>
          <w:iCs/>
          <w:sz w:val="21"/>
          <w:szCs w:val="21"/>
        </w:rPr>
        <w:t>k</w:t>
      </w:r>
      <w:r w:rsidR="00E719E0">
        <w:rPr>
          <w:rFonts w:cstheme="minorHAnsi"/>
          <w:bCs/>
          <w:iCs/>
          <w:sz w:val="21"/>
          <w:szCs w:val="21"/>
        </w:rPr>
        <w:t>ë</w:t>
      </w:r>
      <w:r w:rsidR="005337E7">
        <w:rPr>
          <w:rFonts w:cstheme="minorHAnsi"/>
          <w:bCs/>
          <w:iCs/>
          <w:sz w:val="21"/>
          <w:szCs w:val="21"/>
        </w:rPr>
        <w:t>t</w:t>
      </w:r>
      <w:r w:rsidR="00E719E0">
        <w:rPr>
          <w:rFonts w:cstheme="minorHAnsi"/>
          <w:bCs/>
          <w:iCs/>
          <w:sz w:val="21"/>
          <w:szCs w:val="21"/>
        </w:rPr>
        <w:t>ë</w:t>
      </w:r>
      <w:r w:rsidR="005337E7">
        <w:rPr>
          <w:rFonts w:cstheme="minorHAnsi"/>
          <w:bCs/>
          <w:iCs/>
          <w:sz w:val="21"/>
          <w:szCs w:val="21"/>
        </w:rPr>
        <w:t xml:space="preserve"> </w:t>
      </w:r>
      <w:r w:rsidR="003279DD" w:rsidRPr="003279DD">
        <w:rPr>
          <w:rFonts w:cstheme="minorHAnsi"/>
          <w:bCs/>
          <w:iCs/>
          <w:sz w:val="21"/>
          <w:szCs w:val="21"/>
        </w:rPr>
        <w:t>sektor, megjithatë, m</w:t>
      </w:r>
      <w:r w:rsidR="005337E7">
        <w:rPr>
          <w:rFonts w:cstheme="minorHAnsi"/>
          <w:bCs/>
          <w:iCs/>
          <w:sz w:val="21"/>
          <w:szCs w:val="21"/>
        </w:rPr>
        <w:t>eqenëse është një portal i sapo</w:t>
      </w:r>
      <w:r w:rsidR="003279DD" w:rsidRPr="003279DD">
        <w:rPr>
          <w:rFonts w:cstheme="minorHAnsi"/>
          <w:bCs/>
          <w:iCs/>
          <w:sz w:val="21"/>
          <w:szCs w:val="21"/>
        </w:rPr>
        <w:t xml:space="preserve">themeluar i punës, rezultatet mund të marrin </w:t>
      </w:r>
      <w:r w:rsidR="00441A2A">
        <w:rPr>
          <w:rFonts w:cstheme="minorHAnsi"/>
          <w:bCs/>
          <w:iCs/>
          <w:sz w:val="21"/>
          <w:szCs w:val="21"/>
        </w:rPr>
        <w:t xml:space="preserve">pak </w:t>
      </w:r>
      <w:r w:rsidR="003279DD" w:rsidRPr="003279DD">
        <w:rPr>
          <w:rFonts w:cstheme="minorHAnsi"/>
          <w:bCs/>
          <w:iCs/>
          <w:sz w:val="21"/>
          <w:szCs w:val="21"/>
        </w:rPr>
        <w:t xml:space="preserve">kohë për t'u </w:t>
      </w:r>
      <w:r w:rsidR="00441A2A">
        <w:rPr>
          <w:rFonts w:cstheme="minorHAnsi"/>
          <w:bCs/>
          <w:iCs/>
          <w:sz w:val="21"/>
          <w:szCs w:val="21"/>
        </w:rPr>
        <w:t>konkretizuar</w:t>
      </w:r>
      <w:r w:rsidR="003279DD" w:rsidRPr="003279DD">
        <w:rPr>
          <w:rFonts w:cstheme="minorHAnsi"/>
          <w:bCs/>
          <w:iCs/>
          <w:sz w:val="21"/>
          <w:szCs w:val="21"/>
        </w:rPr>
        <w:t>.</w:t>
      </w:r>
    </w:p>
    <w:p w14:paraId="7061650C" w14:textId="77777777" w:rsidR="00441A2A" w:rsidRPr="00441A2A" w:rsidRDefault="005C3829" w:rsidP="005C3829">
      <w:pPr>
        <w:tabs>
          <w:tab w:val="left" w:pos="-18"/>
          <w:tab w:val="left" w:pos="360"/>
          <w:tab w:val="left" w:pos="934"/>
          <w:tab w:val="left" w:pos="1238"/>
          <w:tab w:val="left" w:pos="1332"/>
        </w:tabs>
        <w:autoSpaceDE w:val="0"/>
        <w:autoSpaceDN w:val="0"/>
        <w:adjustRightInd w:val="0"/>
        <w:spacing w:after="120"/>
        <w:rPr>
          <w:rFonts w:cstheme="minorHAnsi"/>
          <w:color w:val="000000" w:themeColor="text1"/>
          <w:sz w:val="21"/>
          <w:szCs w:val="21"/>
        </w:rPr>
      </w:pPr>
      <w:r w:rsidRPr="005C3829">
        <w:rPr>
          <w:rFonts w:cstheme="minorHAnsi"/>
          <w:b/>
          <w:color w:val="000000" w:themeColor="text1"/>
          <w:sz w:val="21"/>
          <w:szCs w:val="21"/>
        </w:rPr>
        <w:t>KIMERK</w:t>
      </w:r>
      <w:r w:rsidR="008520CF" w:rsidRPr="005C3829">
        <w:rPr>
          <w:rFonts w:cstheme="minorHAnsi"/>
          <w:b/>
          <w:color w:val="000000" w:themeColor="text1"/>
          <w:sz w:val="21"/>
          <w:szCs w:val="21"/>
        </w:rPr>
        <w:t xml:space="preserve">- </w:t>
      </w:r>
      <w:r w:rsidR="00441A2A" w:rsidRPr="00441A2A">
        <w:rPr>
          <w:rFonts w:cstheme="minorHAnsi"/>
          <w:b/>
          <w:bCs/>
          <w:iCs/>
          <w:color w:val="000000" w:themeColor="text1"/>
          <w:sz w:val="21"/>
          <w:szCs w:val="21"/>
          <w:lang w:val="en-US"/>
        </w:rPr>
        <w:t>Kllasteri i Industris</w:t>
      </w:r>
      <w:r w:rsidR="00E719E0">
        <w:rPr>
          <w:rFonts w:cstheme="minorHAnsi"/>
          <w:b/>
          <w:bCs/>
          <w:iCs/>
          <w:color w:val="000000" w:themeColor="text1"/>
          <w:sz w:val="21"/>
          <w:szCs w:val="21"/>
          <w:lang w:val="en-US"/>
        </w:rPr>
        <w:t>ë</w:t>
      </w:r>
      <w:r w:rsidR="00441A2A" w:rsidRPr="00441A2A">
        <w:rPr>
          <w:rFonts w:cstheme="minorHAnsi"/>
          <w:b/>
          <w:bCs/>
          <w:iCs/>
          <w:color w:val="000000" w:themeColor="text1"/>
          <w:sz w:val="21"/>
          <w:szCs w:val="21"/>
          <w:lang w:val="en-US"/>
        </w:rPr>
        <w:t xml:space="preserve"> s</w:t>
      </w:r>
      <w:r w:rsidR="00E719E0">
        <w:rPr>
          <w:rFonts w:cstheme="minorHAnsi"/>
          <w:b/>
          <w:bCs/>
          <w:iCs/>
          <w:color w:val="000000" w:themeColor="text1"/>
          <w:sz w:val="21"/>
          <w:szCs w:val="21"/>
          <w:lang w:val="en-US"/>
        </w:rPr>
        <w:t>ë</w:t>
      </w:r>
      <w:r w:rsidR="00441A2A" w:rsidRPr="00441A2A">
        <w:rPr>
          <w:rFonts w:cstheme="minorHAnsi"/>
          <w:b/>
          <w:bCs/>
          <w:iCs/>
          <w:color w:val="000000" w:themeColor="text1"/>
          <w:sz w:val="21"/>
          <w:szCs w:val="21"/>
          <w:lang w:val="en-US"/>
        </w:rPr>
        <w:t xml:space="preserve"> Metalit dhe Energjis</w:t>
      </w:r>
      <w:r w:rsidR="00E719E0">
        <w:rPr>
          <w:rFonts w:cstheme="minorHAnsi"/>
          <w:b/>
          <w:bCs/>
          <w:iCs/>
          <w:color w:val="000000" w:themeColor="text1"/>
          <w:sz w:val="21"/>
          <w:szCs w:val="21"/>
          <w:lang w:val="en-US"/>
        </w:rPr>
        <w:t>ë</w:t>
      </w:r>
      <w:r w:rsidR="00441A2A" w:rsidRPr="00441A2A">
        <w:rPr>
          <w:rFonts w:cstheme="minorHAnsi"/>
          <w:b/>
          <w:bCs/>
          <w:iCs/>
          <w:color w:val="000000" w:themeColor="text1"/>
          <w:sz w:val="21"/>
          <w:szCs w:val="21"/>
          <w:lang w:val="en-US"/>
        </w:rPr>
        <w:t xml:space="preserve"> s</w:t>
      </w:r>
      <w:r w:rsidR="00E719E0">
        <w:rPr>
          <w:rFonts w:cstheme="minorHAnsi"/>
          <w:b/>
          <w:bCs/>
          <w:iCs/>
          <w:color w:val="000000" w:themeColor="text1"/>
          <w:sz w:val="21"/>
          <w:szCs w:val="21"/>
          <w:lang w:val="en-US"/>
        </w:rPr>
        <w:t>ë</w:t>
      </w:r>
      <w:r w:rsidR="00441A2A" w:rsidRPr="00441A2A">
        <w:rPr>
          <w:rFonts w:cstheme="minorHAnsi"/>
          <w:b/>
          <w:bCs/>
          <w:iCs/>
          <w:color w:val="000000" w:themeColor="text1"/>
          <w:sz w:val="21"/>
          <w:szCs w:val="21"/>
          <w:lang w:val="en-US"/>
        </w:rPr>
        <w:t xml:space="preserve"> Rip</w:t>
      </w:r>
      <w:r w:rsidR="00E719E0">
        <w:rPr>
          <w:rFonts w:cstheme="minorHAnsi"/>
          <w:b/>
          <w:bCs/>
          <w:iCs/>
          <w:color w:val="000000" w:themeColor="text1"/>
          <w:sz w:val="21"/>
          <w:szCs w:val="21"/>
          <w:lang w:val="en-US"/>
        </w:rPr>
        <w:t>ë</w:t>
      </w:r>
      <w:r w:rsidR="00441A2A" w:rsidRPr="00441A2A">
        <w:rPr>
          <w:rFonts w:cstheme="minorHAnsi"/>
          <w:b/>
          <w:bCs/>
          <w:iCs/>
          <w:color w:val="000000" w:themeColor="text1"/>
          <w:sz w:val="21"/>
          <w:szCs w:val="21"/>
          <w:lang w:val="en-US"/>
        </w:rPr>
        <w:t>rt</w:t>
      </w:r>
      <w:r w:rsidR="00E719E0">
        <w:rPr>
          <w:rFonts w:cstheme="minorHAnsi"/>
          <w:b/>
          <w:bCs/>
          <w:iCs/>
          <w:color w:val="000000" w:themeColor="text1"/>
          <w:sz w:val="21"/>
          <w:szCs w:val="21"/>
          <w:lang w:val="en-US"/>
        </w:rPr>
        <w:t>ë</w:t>
      </w:r>
      <w:r w:rsidR="00441A2A" w:rsidRPr="00441A2A">
        <w:rPr>
          <w:rFonts w:cstheme="minorHAnsi"/>
          <w:b/>
          <w:bCs/>
          <w:iCs/>
          <w:color w:val="000000" w:themeColor="text1"/>
          <w:sz w:val="21"/>
          <w:szCs w:val="21"/>
          <w:lang w:val="en-US"/>
        </w:rPr>
        <w:t>ritshme t</w:t>
      </w:r>
      <w:r w:rsidR="00E719E0">
        <w:rPr>
          <w:rFonts w:cstheme="minorHAnsi"/>
          <w:b/>
          <w:bCs/>
          <w:iCs/>
          <w:color w:val="000000" w:themeColor="text1"/>
          <w:sz w:val="21"/>
          <w:szCs w:val="21"/>
          <w:lang w:val="en-US"/>
        </w:rPr>
        <w:t>ë</w:t>
      </w:r>
      <w:r w:rsidR="00441A2A" w:rsidRPr="00441A2A">
        <w:rPr>
          <w:rFonts w:cstheme="minorHAnsi"/>
          <w:b/>
          <w:bCs/>
          <w:iCs/>
          <w:color w:val="000000" w:themeColor="text1"/>
          <w:sz w:val="21"/>
          <w:szCs w:val="21"/>
          <w:lang w:val="en-US"/>
        </w:rPr>
        <w:t xml:space="preserve"> Kosov</w:t>
      </w:r>
      <w:r w:rsidR="00E719E0">
        <w:rPr>
          <w:rFonts w:cstheme="minorHAnsi"/>
          <w:b/>
          <w:bCs/>
          <w:iCs/>
          <w:color w:val="000000" w:themeColor="text1"/>
          <w:sz w:val="21"/>
          <w:szCs w:val="21"/>
          <w:lang w:val="en-US"/>
        </w:rPr>
        <w:t>ë</w:t>
      </w:r>
      <w:r w:rsidR="00441A2A" w:rsidRPr="00441A2A">
        <w:rPr>
          <w:rFonts w:cstheme="minorHAnsi"/>
          <w:b/>
          <w:bCs/>
          <w:iCs/>
          <w:color w:val="000000" w:themeColor="text1"/>
          <w:sz w:val="21"/>
          <w:szCs w:val="21"/>
          <w:lang w:val="en-US"/>
        </w:rPr>
        <w:t>s</w:t>
      </w:r>
      <w:r w:rsidR="00441A2A" w:rsidRPr="00441A2A">
        <w:rPr>
          <w:rFonts w:cstheme="minorHAnsi"/>
          <w:b/>
          <w:color w:val="000000" w:themeColor="text1"/>
          <w:sz w:val="21"/>
          <w:szCs w:val="21"/>
        </w:rPr>
        <w:t xml:space="preserve"> </w:t>
      </w:r>
      <w:r w:rsidR="00441A2A">
        <w:rPr>
          <w:rFonts w:cstheme="minorHAnsi"/>
          <w:b/>
          <w:color w:val="000000" w:themeColor="text1"/>
          <w:sz w:val="21"/>
          <w:szCs w:val="21"/>
        </w:rPr>
        <w:t>–</w:t>
      </w:r>
      <w:r>
        <w:rPr>
          <w:rFonts w:cstheme="minorHAnsi"/>
          <w:b/>
          <w:color w:val="000000" w:themeColor="text1"/>
          <w:sz w:val="21"/>
          <w:szCs w:val="21"/>
        </w:rPr>
        <w:t xml:space="preserve"> </w:t>
      </w:r>
      <w:r w:rsidR="00441A2A" w:rsidRPr="00441A2A">
        <w:rPr>
          <w:rFonts w:cstheme="minorHAnsi"/>
          <w:color w:val="000000" w:themeColor="text1"/>
          <w:sz w:val="21"/>
          <w:szCs w:val="21"/>
        </w:rPr>
        <w:t>Ashtu si</w:t>
      </w:r>
      <w:r w:rsidR="00441A2A">
        <w:rPr>
          <w:rFonts w:cstheme="minorHAnsi"/>
          <w:color w:val="000000" w:themeColor="text1"/>
          <w:sz w:val="21"/>
          <w:szCs w:val="21"/>
        </w:rPr>
        <w:t xml:space="preserve">kurse tek industritë </w:t>
      </w:r>
      <w:r w:rsidR="00441A2A" w:rsidRPr="00441A2A">
        <w:rPr>
          <w:rFonts w:cstheme="minorHAnsi"/>
          <w:color w:val="000000" w:themeColor="text1"/>
          <w:sz w:val="21"/>
          <w:szCs w:val="21"/>
        </w:rPr>
        <w:t xml:space="preserve">tjera që varen </w:t>
      </w:r>
      <w:r w:rsidR="00441A2A">
        <w:rPr>
          <w:rFonts w:cstheme="minorHAnsi"/>
          <w:color w:val="000000" w:themeColor="text1"/>
          <w:sz w:val="21"/>
          <w:szCs w:val="21"/>
        </w:rPr>
        <w:t>n</w:t>
      </w:r>
      <w:r w:rsidR="00E719E0">
        <w:rPr>
          <w:rFonts w:cstheme="minorHAnsi"/>
          <w:color w:val="000000" w:themeColor="text1"/>
          <w:sz w:val="21"/>
          <w:szCs w:val="21"/>
        </w:rPr>
        <w:t>ë</w:t>
      </w:r>
      <w:r w:rsidR="00441A2A">
        <w:rPr>
          <w:rFonts w:cstheme="minorHAnsi"/>
          <w:color w:val="000000" w:themeColor="text1"/>
          <w:sz w:val="21"/>
          <w:szCs w:val="21"/>
        </w:rPr>
        <w:t xml:space="preserve"> mas</w:t>
      </w:r>
      <w:r w:rsidR="00E719E0">
        <w:rPr>
          <w:rFonts w:cstheme="minorHAnsi"/>
          <w:color w:val="000000" w:themeColor="text1"/>
          <w:sz w:val="21"/>
          <w:szCs w:val="21"/>
        </w:rPr>
        <w:t>ë</w:t>
      </w:r>
      <w:r w:rsidR="00441A2A">
        <w:rPr>
          <w:rFonts w:cstheme="minorHAnsi"/>
          <w:color w:val="000000" w:themeColor="text1"/>
          <w:sz w:val="21"/>
          <w:szCs w:val="21"/>
        </w:rPr>
        <w:t xml:space="preserve"> t</w:t>
      </w:r>
      <w:r w:rsidR="00E719E0">
        <w:rPr>
          <w:rFonts w:cstheme="minorHAnsi"/>
          <w:color w:val="000000" w:themeColor="text1"/>
          <w:sz w:val="21"/>
          <w:szCs w:val="21"/>
        </w:rPr>
        <w:t>ë</w:t>
      </w:r>
      <w:r w:rsidR="00441A2A">
        <w:rPr>
          <w:rFonts w:cstheme="minorHAnsi"/>
          <w:color w:val="000000" w:themeColor="text1"/>
          <w:sz w:val="21"/>
          <w:szCs w:val="21"/>
        </w:rPr>
        <w:t xml:space="preserve"> madhe</w:t>
      </w:r>
      <w:r w:rsidR="00441A2A" w:rsidRPr="00441A2A">
        <w:rPr>
          <w:rFonts w:cstheme="minorHAnsi"/>
          <w:color w:val="000000" w:themeColor="text1"/>
          <w:sz w:val="21"/>
          <w:szCs w:val="21"/>
        </w:rPr>
        <w:t xml:space="preserve"> nga stafi </w:t>
      </w:r>
      <w:r w:rsidR="00441A2A">
        <w:rPr>
          <w:rFonts w:cstheme="minorHAnsi"/>
          <w:color w:val="000000" w:themeColor="text1"/>
          <w:sz w:val="21"/>
          <w:szCs w:val="21"/>
        </w:rPr>
        <w:t>i kualifikuar, sektorët e metalit dhe e</w:t>
      </w:r>
      <w:r w:rsidR="00441A2A" w:rsidRPr="00441A2A">
        <w:rPr>
          <w:rFonts w:cstheme="minorHAnsi"/>
          <w:color w:val="000000" w:themeColor="text1"/>
          <w:sz w:val="21"/>
          <w:szCs w:val="21"/>
        </w:rPr>
        <w:t xml:space="preserve">nergjisë së </w:t>
      </w:r>
      <w:r w:rsidR="00441A2A">
        <w:rPr>
          <w:rFonts w:cstheme="minorHAnsi"/>
          <w:color w:val="000000" w:themeColor="text1"/>
          <w:sz w:val="21"/>
          <w:szCs w:val="21"/>
        </w:rPr>
        <w:t>rip</w:t>
      </w:r>
      <w:r w:rsidR="00E719E0">
        <w:rPr>
          <w:rFonts w:cstheme="minorHAnsi"/>
          <w:color w:val="000000" w:themeColor="text1"/>
          <w:sz w:val="21"/>
          <w:szCs w:val="21"/>
        </w:rPr>
        <w:t>ë</w:t>
      </w:r>
      <w:r w:rsidR="00441A2A">
        <w:rPr>
          <w:rFonts w:cstheme="minorHAnsi"/>
          <w:color w:val="000000" w:themeColor="text1"/>
          <w:sz w:val="21"/>
          <w:szCs w:val="21"/>
        </w:rPr>
        <w:t>rt</w:t>
      </w:r>
      <w:r w:rsidR="00E719E0">
        <w:rPr>
          <w:rFonts w:cstheme="minorHAnsi"/>
          <w:color w:val="000000" w:themeColor="text1"/>
          <w:sz w:val="21"/>
          <w:szCs w:val="21"/>
        </w:rPr>
        <w:t>ë</w:t>
      </w:r>
      <w:r w:rsidR="00441A2A">
        <w:rPr>
          <w:rFonts w:cstheme="minorHAnsi"/>
          <w:color w:val="000000" w:themeColor="text1"/>
          <w:sz w:val="21"/>
          <w:szCs w:val="21"/>
        </w:rPr>
        <w:t>ritshme</w:t>
      </w:r>
      <w:r w:rsidR="00441A2A" w:rsidRPr="00441A2A">
        <w:rPr>
          <w:rFonts w:cstheme="minorHAnsi"/>
          <w:color w:val="000000" w:themeColor="text1"/>
          <w:sz w:val="21"/>
          <w:szCs w:val="21"/>
        </w:rPr>
        <w:t xml:space="preserve"> në Kosovë janë </w:t>
      </w:r>
      <w:r w:rsidR="00441A2A">
        <w:rPr>
          <w:rFonts w:cstheme="minorHAnsi"/>
          <w:color w:val="000000" w:themeColor="text1"/>
          <w:sz w:val="21"/>
          <w:szCs w:val="21"/>
        </w:rPr>
        <w:t xml:space="preserve">ballafaquar </w:t>
      </w:r>
      <w:r w:rsidR="00441A2A" w:rsidRPr="00441A2A">
        <w:rPr>
          <w:rFonts w:cstheme="minorHAnsi"/>
          <w:color w:val="000000" w:themeColor="text1"/>
          <w:sz w:val="21"/>
          <w:szCs w:val="21"/>
        </w:rPr>
        <w:t xml:space="preserve">me sfida të shumta në zhvillimin dhe </w:t>
      </w:r>
      <w:r w:rsidR="00441A2A">
        <w:rPr>
          <w:rFonts w:cstheme="minorHAnsi"/>
          <w:color w:val="000000" w:themeColor="text1"/>
          <w:sz w:val="21"/>
          <w:szCs w:val="21"/>
        </w:rPr>
        <w:t>shfryt</w:t>
      </w:r>
      <w:r w:rsidR="00E719E0">
        <w:rPr>
          <w:rFonts w:cstheme="minorHAnsi"/>
          <w:color w:val="000000" w:themeColor="text1"/>
          <w:sz w:val="21"/>
          <w:szCs w:val="21"/>
        </w:rPr>
        <w:t>ë</w:t>
      </w:r>
      <w:r w:rsidR="00441A2A">
        <w:rPr>
          <w:rFonts w:cstheme="minorHAnsi"/>
          <w:color w:val="000000" w:themeColor="text1"/>
          <w:sz w:val="21"/>
          <w:szCs w:val="21"/>
        </w:rPr>
        <w:t>zimin</w:t>
      </w:r>
      <w:r w:rsidR="00441A2A" w:rsidRPr="00441A2A">
        <w:rPr>
          <w:rFonts w:cstheme="minorHAnsi"/>
          <w:color w:val="000000" w:themeColor="text1"/>
          <w:sz w:val="21"/>
          <w:szCs w:val="21"/>
        </w:rPr>
        <w:t xml:space="preserve"> e kapaciteteve njerëzore në nivel</w:t>
      </w:r>
      <w:r w:rsidR="00441A2A">
        <w:rPr>
          <w:rFonts w:cstheme="minorHAnsi"/>
          <w:color w:val="000000" w:themeColor="text1"/>
          <w:sz w:val="21"/>
          <w:szCs w:val="21"/>
        </w:rPr>
        <w:t>in</w:t>
      </w:r>
      <w:r w:rsidR="00441A2A" w:rsidRPr="00441A2A">
        <w:rPr>
          <w:rFonts w:cstheme="minorHAnsi"/>
          <w:color w:val="000000" w:themeColor="text1"/>
          <w:sz w:val="21"/>
          <w:szCs w:val="21"/>
        </w:rPr>
        <w:t xml:space="preserve"> që siguron konkurr</w:t>
      </w:r>
      <w:r w:rsidR="00441A2A">
        <w:rPr>
          <w:rFonts w:cstheme="minorHAnsi"/>
          <w:color w:val="000000" w:themeColor="text1"/>
          <w:sz w:val="21"/>
          <w:szCs w:val="21"/>
        </w:rPr>
        <w:t>ueshm</w:t>
      </w:r>
      <w:r w:rsidR="00E719E0">
        <w:rPr>
          <w:rFonts w:cstheme="minorHAnsi"/>
          <w:color w:val="000000" w:themeColor="text1"/>
          <w:sz w:val="21"/>
          <w:szCs w:val="21"/>
        </w:rPr>
        <w:t>ë</w:t>
      </w:r>
      <w:r w:rsidR="00441A2A">
        <w:rPr>
          <w:rFonts w:cstheme="minorHAnsi"/>
          <w:color w:val="000000" w:themeColor="text1"/>
          <w:sz w:val="21"/>
          <w:szCs w:val="21"/>
        </w:rPr>
        <w:t>ri dhe qëndrueshmëri</w:t>
      </w:r>
      <w:r w:rsidR="00441A2A" w:rsidRPr="00441A2A">
        <w:rPr>
          <w:rFonts w:cstheme="minorHAnsi"/>
          <w:color w:val="000000" w:themeColor="text1"/>
          <w:sz w:val="21"/>
          <w:szCs w:val="21"/>
        </w:rPr>
        <w:t xml:space="preserve"> </w:t>
      </w:r>
      <w:r w:rsidR="00441A2A">
        <w:rPr>
          <w:rFonts w:cstheme="minorHAnsi"/>
          <w:color w:val="000000" w:themeColor="text1"/>
          <w:sz w:val="21"/>
          <w:szCs w:val="21"/>
        </w:rPr>
        <w:t>t</w:t>
      </w:r>
      <w:r w:rsidR="00E719E0">
        <w:rPr>
          <w:rFonts w:cstheme="minorHAnsi"/>
          <w:color w:val="000000" w:themeColor="text1"/>
          <w:sz w:val="21"/>
          <w:szCs w:val="21"/>
        </w:rPr>
        <w:t>ë</w:t>
      </w:r>
      <w:r w:rsidR="00441A2A">
        <w:rPr>
          <w:rFonts w:cstheme="minorHAnsi"/>
          <w:color w:val="000000" w:themeColor="text1"/>
          <w:sz w:val="21"/>
          <w:szCs w:val="21"/>
        </w:rPr>
        <w:t xml:space="preserve"> performanc</w:t>
      </w:r>
      <w:r w:rsidR="00E719E0">
        <w:rPr>
          <w:rFonts w:cstheme="minorHAnsi"/>
          <w:color w:val="000000" w:themeColor="text1"/>
          <w:sz w:val="21"/>
          <w:szCs w:val="21"/>
        </w:rPr>
        <w:t>ë</w:t>
      </w:r>
      <w:r w:rsidR="00441A2A">
        <w:rPr>
          <w:rFonts w:cstheme="minorHAnsi"/>
          <w:color w:val="000000" w:themeColor="text1"/>
          <w:sz w:val="21"/>
          <w:szCs w:val="21"/>
        </w:rPr>
        <w:t>s s</w:t>
      </w:r>
      <w:r w:rsidR="00E719E0">
        <w:rPr>
          <w:rFonts w:cstheme="minorHAnsi"/>
          <w:color w:val="000000" w:themeColor="text1"/>
          <w:sz w:val="21"/>
          <w:szCs w:val="21"/>
        </w:rPr>
        <w:t>ë</w:t>
      </w:r>
      <w:r w:rsidR="00441A2A" w:rsidRPr="00441A2A">
        <w:rPr>
          <w:rFonts w:cstheme="minorHAnsi"/>
          <w:color w:val="000000" w:themeColor="text1"/>
          <w:sz w:val="21"/>
          <w:szCs w:val="21"/>
        </w:rPr>
        <w:t xml:space="preserve"> tregut të p</w:t>
      </w:r>
      <w:r w:rsidR="00441A2A">
        <w:rPr>
          <w:rFonts w:cstheme="minorHAnsi"/>
          <w:color w:val="000000" w:themeColor="text1"/>
          <w:sz w:val="21"/>
          <w:szCs w:val="21"/>
        </w:rPr>
        <w:t>un</w:t>
      </w:r>
      <w:r w:rsidR="00E719E0">
        <w:rPr>
          <w:rFonts w:cstheme="minorHAnsi"/>
          <w:color w:val="000000" w:themeColor="text1"/>
          <w:sz w:val="21"/>
          <w:szCs w:val="21"/>
        </w:rPr>
        <w:t>ë</w:t>
      </w:r>
      <w:r w:rsidR="00441A2A">
        <w:rPr>
          <w:rFonts w:cstheme="minorHAnsi"/>
          <w:color w:val="000000" w:themeColor="text1"/>
          <w:sz w:val="21"/>
          <w:szCs w:val="21"/>
        </w:rPr>
        <w:t>s</w:t>
      </w:r>
      <w:r w:rsidR="00441A2A" w:rsidRPr="00441A2A">
        <w:rPr>
          <w:rFonts w:cstheme="minorHAnsi"/>
          <w:color w:val="000000" w:themeColor="text1"/>
          <w:sz w:val="21"/>
          <w:szCs w:val="21"/>
        </w:rPr>
        <w:t xml:space="preserve">. </w:t>
      </w:r>
      <w:r w:rsidR="00C0365B">
        <w:rPr>
          <w:rFonts w:cstheme="minorHAnsi"/>
          <w:color w:val="000000" w:themeColor="text1"/>
          <w:sz w:val="21"/>
          <w:szCs w:val="21"/>
        </w:rPr>
        <w:t>Si rrjedhoj</w:t>
      </w:r>
      <w:r w:rsidR="00E719E0">
        <w:rPr>
          <w:rFonts w:cstheme="minorHAnsi"/>
          <w:color w:val="000000" w:themeColor="text1"/>
          <w:sz w:val="21"/>
          <w:szCs w:val="21"/>
        </w:rPr>
        <w:t>ë</w:t>
      </w:r>
      <w:r w:rsidR="00441A2A" w:rsidRPr="00441A2A">
        <w:rPr>
          <w:rFonts w:cstheme="minorHAnsi"/>
          <w:color w:val="000000" w:themeColor="text1"/>
          <w:sz w:val="21"/>
          <w:szCs w:val="21"/>
        </w:rPr>
        <w:t xml:space="preserve">, EYE mbështeti </w:t>
      </w:r>
      <w:r w:rsidR="00C0365B">
        <w:rPr>
          <w:rFonts w:cstheme="minorHAnsi"/>
          <w:color w:val="000000" w:themeColor="text1"/>
          <w:sz w:val="21"/>
          <w:szCs w:val="21"/>
        </w:rPr>
        <w:t>KIMERK-un</w:t>
      </w:r>
      <w:r w:rsidR="00441A2A" w:rsidRPr="00441A2A">
        <w:rPr>
          <w:rFonts w:cstheme="minorHAnsi"/>
          <w:color w:val="000000" w:themeColor="text1"/>
          <w:sz w:val="21"/>
          <w:szCs w:val="21"/>
        </w:rPr>
        <w:t xml:space="preserve"> në krijimin e shërbimi</w:t>
      </w:r>
      <w:r w:rsidR="00C0365B">
        <w:rPr>
          <w:rFonts w:cstheme="minorHAnsi"/>
          <w:color w:val="000000" w:themeColor="text1"/>
          <w:sz w:val="21"/>
          <w:szCs w:val="21"/>
        </w:rPr>
        <w:t>t</w:t>
      </w:r>
      <w:r w:rsidR="00441A2A" w:rsidRPr="00441A2A">
        <w:rPr>
          <w:rFonts w:cstheme="minorHAnsi"/>
          <w:color w:val="000000" w:themeColor="text1"/>
          <w:sz w:val="21"/>
          <w:szCs w:val="21"/>
        </w:rPr>
        <w:t xml:space="preserve"> të </w:t>
      </w:r>
      <w:r w:rsidR="00C0365B">
        <w:rPr>
          <w:rFonts w:cstheme="minorHAnsi"/>
          <w:color w:val="000000" w:themeColor="text1"/>
          <w:sz w:val="21"/>
          <w:szCs w:val="21"/>
        </w:rPr>
        <w:t>nd</w:t>
      </w:r>
      <w:r w:rsidR="00E719E0">
        <w:rPr>
          <w:rFonts w:cstheme="minorHAnsi"/>
          <w:color w:val="000000" w:themeColor="text1"/>
          <w:sz w:val="21"/>
          <w:szCs w:val="21"/>
        </w:rPr>
        <w:t>ë</w:t>
      </w:r>
      <w:r w:rsidR="00C0365B">
        <w:rPr>
          <w:rFonts w:cstheme="minorHAnsi"/>
          <w:color w:val="000000" w:themeColor="text1"/>
          <w:sz w:val="21"/>
          <w:szCs w:val="21"/>
        </w:rPr>
        <w:t>rmjet</w:t>
      </w:r>
      <w:r w:rsidR="00E719E0">
        <w:rPr>
          <w:rFonts w:cstheme="minorHAnsi"/>
          <w:color w:val="000000" w:themeColor="text1"/>
          <w:sz w:val="21"/>
          <w:szCs w:val="21"/>
        </w:rPr>
        <w:t>ë</w:t>
      </w:r>
      <w:r w:rsidR="00C0365B">
        <w:rPr>
          <w:rFonts w:cstheme="minorHAnsi"/>
          <w:color w:val="000000" w:themeColor="text1"/>
          <w:sz w:val="21"/>
          <w:szCs w:val="21"/>
        </w:rPr>
        <w:t>simit p</w:t>
      </w:r>
      <w:r w:rsidR="00E719E0">
        <w:rPr>
          <w:rFonts w:cstheme="minorHAnsi"/>
          <w:color w:val="000000" w:themeColor="text1"/>
          <w:sz w:val="21"/>
          <w:szCs w:val="21"/>
        </w:rPr>
        <w:t>ë</w:t>
      </w:r>
      <w:r w:rsidR="00C0365B">
        <w:rPr>
          <w:rFonts w:cstheme="minorHAnsi"/>
          <w:color w:val="000000" w:themeColor="text1"/>
          <w:sz w:val="21"/>
          <w:szCs w:val="21"/>
        </w:rPr>
        <w:t>r pun</w:t>
      </w:r>
      <w:r w:rsidR="00E719E0">
        <w:rPr>
          <w:rFonts w:cstheme="minorHAnsi"/>
          <w:color w:val="000000" w:themeColor="text1"/>
          <w:sz w:val="21"/>
          <w:szCs w:val="21"/>
        </w:rPr>
        <w:t>ë</w:t>
      </w:r>
      <w:r w:rsidR="00C0365B">
        <w:rPr>
          <w:rFonts w:cstheme="minorHAnsi"/>
          <w:color w:val="000000" w:themeColor="text1"/>
          <w:sz w:val="21"/>
          <w:szCs w:val="21"/>
        </w:rPr>
        <w:t>sim</w:t>
      </w:r>
      <w:r w:rsidR="00441A2A" w:rsidRPr="00441A2A">
        <w:rPr>
          <w:rFonts w:cstheme="minorHAnsi"/>
          <w:color w:val="000000" w:themeColor="text1"/>
          <w:sz w:val="21"/>
          <w:szCs w:val="21"/>
        </w:rPr>
        <w:t xml:space="preserve"> </w:t>
      </w:r>
      <w:r w:rsidR="00C0365B">
        <w:rPr>
          <w:rFonts w:cstheme="minorHAnsi"/>
          <w:color w:val="000000" w:themeColor="text1"/>
          <w:sz w:val="21"/>
          <w:szCs w:val="21"/>
        </w:rPr>
        <w:t>n</w:t>
      </w:r>
      <w:r w:rsidR="00E719E0">
        <w:rPr>
          <w:rFonts w:cstheme="minorHAnsi"/>
          <w:color w:val="000000" w:themeColor="text1"/>
          <w:sz w:val="21"/>
          <w:szCs w:val="21"/>
        </w:rPr>
        <w:t>ë</w:t>
      </w:r>
      <w:r w:rsidR="00C0365B">
        <w:rPr>
          <w:rFonts w:cstheme="minorHAnsi"/>
          <w:color w:val="000000" w:themeColor="text1"/>
          <w:sz w:val="21"/>
          <w:szCs w:val="21"/>
        </w:rPr>
        <w:t xml:space="preserve"> kuad</w:t>
      </w:r>
      <w:r w:rsidR="00E719E0">
        <w:rPr>
          <w:rFonts w:cstheme="minorHAnsi"/>
          <w:color w:val="000000" w:themeColor="text1"/>
          <w:sz w:val="21"/>
          <w:szCs w:val="21"/>
        </w:rPr>
        <w:t>ë</w:t>
      </w:r>
      <w:r w:rsidR="00C0365B">
        <w:rPr>
          <w:rFonts w:cstheme="minorHAnsi"/>
          <w:color w:val="000000" w:themeColor="text1"/>
          <w:sz w:val="21"/>
          <w:szCs w:val="21"/>
        </w:rPr>
        <w:t>r t</w:t>
      </w:r>
      <w:r w:rsidR="00E719E0">
        <w:rPr>
          <w:rFonts w:cstheme="minorHAnsi"/>
          <w:color w:val="000000" w:themeColor="text1"/>
          <w:sz w:val="21"/>
          <w:szCs w:val="21"/>
        </w:rPr>
        <w:t>ë</w:t>
      </w:r>
      <w:r w:rsidR="00C0365B">
        <w:rPr>
          <w:rFonts w:cstheme="minorHAnsi"/>
          <w:color w:val="000000" w:themeColor="text1"/>
          <w:sz w:val="21"/>
          <w:szCs w:val="21"/>
        </w:rPr>
        <w:t xml:space="preserve"> faqes s</w:t>
      </w:r>
      <w:r w:rsidR="00441A2A" w:rsidRPr="00441A2A">
        <w:rPr>
          <w:rFonts w:cstheme="minorHAnsi"/>
          <w:color w:val="000000" w:themeColor="text1"/>
          <w:sz w:val="21"/>
          <w:szCs w:val="21"/>
        </w:rPr>
        <w:t>ë</w:t>
      </w:r>
      <w:r w:rsidR="00C0365B">
        <w:rPr>
          <w:rFonts w:cstheme="minorHAnsi"/>
          <w:color w:val="000000" w:themeColor="text1"/>
          <w:sz w:val="21"/>
          <w:szCs w:val="21"/>
        </w:rPr>
        <w:t xml:space="preserve"> tyre t</w:t>
      </w:r>
      <w:r w:rsidR="00E719E0">
        <w:rPr>
          <w:rFonts w:cstheme="minorHAnsi"/>
          <w:color w:val="000000" w:themeColor="text1"/>
          <w:sz w:val="21"/>
          <w:szCs w:val="21"/>
        </w:rPr>
        <w:t>ë</w:t>
      </w:r>
      <w:r w:rsidR="00441A2A" w:rsidRPr="00441A2A">
        <w:rPr>
          <w:rFonts w:cstheme="minorHAnsi"/>
          <w:color w:val="000000" w:themeColor="text1"/>
          <w:sz w:val="21"/>
          <w:szCs w:val="21"/>
        </w:rPr>
        <w:t xml:space="preserve"> internet</w:t>
      </w:r>
      <w:r w:rsidR="00C0365B">
        <w:rPr>
          <w:rFonts w:cstheme="minorHAnsi"/>
          <w:color w:val="000000" w:themeColor="text1"/>
          <w:sz w:val="21"/>
          <w:szCs w:val="21"/>
        </w:rPr>
        <w:t>it</w:t>
      </w:r>
      <w:r w:rsidR="00441A2A" w:rsidRPr="00441A2A">
        <w:rPr>
          <w:rFonts w:cstheme="minorHAnsi"/>
          <w:color w:val="000000" w:themeColor="text1"/>
          <w:sz w:val="21"/>
          <w:szCs w:val="21"/>
        </w:rPr>
        <w:t xml:space="preserve">, prandaj organizatat anëtare të </w:t>
      </w:r>
      <w:r w:rsidR="007C046B">
        <w:rPr>
          <w:rFonts w:cstheme="minorHAnsi"/>
          <w:color w:val="000000" w:themeColor="text1"/>
          <w:sz w:val="21"/>
          <w:szCs w:val="21"/>
        </w:rPr>
        <w:t>kllasterit</w:t>
      </w:r>
      <w:r w:rsidR="00441A2A" w:rsidRPr="00441A2A">
        <w:rPr>
          <w:rFonts w:cstheme="minorHAnsi"/>
          <w:color w:val="000000" w:themeColor="text1"/>
          <w:sz w:val="21"/>
          <w:szCs w:val="21"/>
        </w:rPr>
        <w:t xml:space="preserve"> por edhe kompanitë jo-anëtare që </w:t>
      </w:r>
      <w:r w:rsidR="007C046B">
        <w:rPr>
          <w:rFonts w:cstheme="minorHAnsi"/>
          <w:color w:val="000000" w:themeColor="text1"/>
          <w:sz w:val="21"/>
          <w:szCs w:val="21"/>
        </w:rPr>
        <w:t>veprojn</w:t>
      </w:r>
      <w:r w:rsidR="00E719E0">
        <w:rPr>
          <w:rFonts w:cstheme="minorHAnsi"/>
          <w:color w:val="000000" w:themeColor="text1"/>
          <w:sz w:val="21"/>
          <w:szCs w:val="21"/>
        </w:rPr>
        <w:t>ë</w:t>
      </w:r>
      <w:r w:rsidR="00441A2A" w:rsidRPr="00441A2A">
        <w:rPr>
          <w:rFonts w:cstheme="minorHAnsi"/>
          <w:color w:val="000000" w:themeColor="text1"/>
          <w:sz w:val="21"/>
          <w:szCs w:val="21"/>
        </w:rPr>
        <w:t xml:space="preserve"> në </w:t>
      </w:r>
      <w:r w:rsidR="007C046B">
        <w:rPr>
          <w:rFonts w:cstheme="minorHAnsi"/>
          <w:color w:val="000000" w:themeColor="text1"/>
          <w:sz w:val="21"/>
          <w:szCs w:val="21"/>
        </w:rPr>
        <w:t>k</w:t>
      </w:r>
      <w:r w:rsidR="00E719E0">
        <w:rPr>
          <w:rFonts w:cstheme="minorHAnsi"/>
          <w:color w:val="000000" w:themeColor="text1"/>
          <w:sz w:val="21"/>
          <w:szCs w:val="21"/>
        </w:rPr>
        <w:t>ë</w:t>
      </w:r>
      <w:r w:rsidR="007C046B">
        <w:rPr>
          <w:rFonts w:cstheme="minorHAnsi"/>
          <w:color w:val="000000" w:themeColor="text1"/>
          <w:sz w:val="21"/>
          <w:szCs w:val="21"/>
        </w:rPr>
        <w:t>t</w:t>
      </w:r>
      <w:r w:rsidR="00E719E0">
        <w:rPr>
          <w:rFonts w:cstheme="minorHAnsi"/>
          <w:color w:val="000000" w:themeColor="text1"/>
          <w:sz w:val="21"/>
          <w:szCs w:val="21"/>
        </w:rPr>
        <w:t>ë</w:t>
      </w:r>
      <w:r w:rsidR="007C046B">
        <w:rPr>
          <w:rFonts w:cstheme="minorHAnsi"/>
          <w:color w:val="000000" w:themeColor="text1"/>
          <w:sz w:val="21"/>
          <w:szCs w:val="21"/>
        </w:rPr>
        <w:t xml:space="preserve"> </w:t>
      </w:r>
      <w:r w:rsidR="00441A2A" w:rsidRPr="00441A2A">
        <w:rPr>
          <w:rFonts w:cstheme="minorHAnsi"/>
          <w:color w:val="000000" w:themeColor="text1"/>
          <w:sz w:val="21"/>
          <w:szCs w:val="21"/>
        </w:rPr>
        <w:t xml:space="preserve">sektor kanë qasje më të lehtë </w:t>
      </w:r>
      <w:r w:rsidR="007C046B">
        <w:rPr>
          <w:rFonts w:cstheme="minorHAnsi"/>
          <w:color w:val="000000" w:themeColor="text1"/>
          <w:sz w:val="21"/>
          <w:szCs w:val="21"/>
        </w:rPr>
        <w:t>ndaj punonjësve dhe punëkërkuesve</w:t>
      </w:r>
      <w:r w:rsidR="00441A2A" w:rsidRPr="00441A2A">
        <w:rPr>
          <w:rFonts w:cstheme="minorHAnsi"/>
          <w:color w:val="000000" w:themeColor="text1"/>
          <w:sz w:val="21"/>
          <w:szCs w:val="21"/>
        </w:rPr>
        <w:t xml:space="preserve"> </w:t>
      </w:r>
      <w:r w:rsidR="007C046B">
        <w:rPr>
          <w:rFonts w:cstheme="minorHAnsi"/>
          <w:color w:val="000000" w:themeColor="text1"/>
          <w:sz w:val="21"/>
          <w:szCs w:val="21"/>
        </w:rPr>
        <w:t>potencial</w:t>
      </w:r>
      <w:r w:rsidR="00441A2A" w:rsidRPr="00441A2A">
        <w:rPr>
          <w:rFonts w:cstheme="minorHAnsi"/>
          <w:color w:val="000000" w:themeColor="text1"/>
          <w:sz w:val="21"/>
          <w:szCs w:val="21"/>
        </w:rPr>
        <w:t>.</w:t>
      </w:r>
    </w:p>
    <w:p w14:paraId="636E7E02" w14:textId="77777777" w:rsidR="00DF5175" w:rsidRDefault="008520CF" w:rsidP="008520CF">
      <w:pPr>
        <w:rPr>
          <w:rFonts w:cs="Arial"/>
          <w:bCs/>
          <w:sz w:val="21"/>
          <w:szCs w:val="21"/>
        </w:rPr>
      </w:pPr>
      <w:r w:rsidRPr="005C3829">
        <w:rPr>
          <w:rFonts w:cs="Arial"/>
          <w:b/>
          <w:bCs/>
          <w:sz w:val="21"/>
          <w:szCs w:val="21"/>
        </w:rPr>
        <w:t>Prishtina Consulting Group (PCG)</w:t>
      </w:r>
      <w:r w:rsidRPr="005C3829">
        <w:rPr>
          <w:rFonts w:cs="Arial"/>
          <w:bCs/>
          <w:sz w:val="21"/>
          <w:szCs w:val="21"/>
        </w:rPr>
        <w:t xml:space="preserve"> </w:t>
      </w:r>
      <w:r w:rsidR="00E719E0">
        <w:rPr>
          <w:rFonts w:cs="Arial"/>
          <w:bCs/>
          <w:sz w:val="21"/>
          <w:szCs w:val="21"/>
        </w:rPr>
        <w:t>ë</w:t>
      </w:r>
      <w:r w:rsidR="00DF5175">
        <w:rPr>
          <w:rFonts w:cs="Arial"/>
          <w:bCs/>
          <w:sz w:val="21"/>
          <w:szCs w:val="21"/>
        </w:rPr>
        <w:t>sht</w:t>
      </w:r>
      <w:r w:rsidR="00E719E0">
        <w:rPr>
          <w:rFonts w:cs="Arial"/>
          <w:bCs/>
          <w:sz w:val="21"/>
          <w:szCs w:val="21"/>
        </w:rPr>
        <w:t>ë</w:t>
      </w:r>
      <w:r w:rsidR="00DF5175" w:rsidRPr="00DF5175">
        <w:rPr>
          <w:rFonts w:cs="Arial"/>
          <w:bCs/>
          <w:sz w:val="21"/>
          <w:szCs w:val="21"/>
        </w:rPr>
        <w:t xml:space="preserve"> mbështet</w:t>
      </w:r>
      <w:r w:rsidR="00DF5175">
        <w:rPr>
          <w:rFonts w:cs="Arial"/>
          <w:bCs/>
          <w:sz w:val="21"/>
          <w:szCs w:val="21"/>
        </w:rPr>
        <w:t>ur</w:t>
      </w:r>
      <w:r w:rsidR="00DF5175" w:rsidRPr="00DF5175">
        <w:rPr>
          <w:rFonts w:cs="Arial"/>
          <w:bCs/>
          <w:sz w:val="21"/>
          <w:szCs w:val="21"/>
        </w:rPr>
        <w:t xml:space="preserve"> nga projekti për të </w:t>
      </w:r>
      <w:r w:rsidR="00DF5175">
        <w:rPr>
          <w:rFonts w:cs="Arial"/>
          <w:bCs/>
          <w:sz w:val="21"/>
          <w:szCs w:val="21"/>
        </w:rPr>
        <w:t xml:space="preserve">implementuar </w:t>
      </w:r>
      <w:r w:rsidR="00DF5175" w:rsidRPr="00DF5175">
        <w:rPr>
          <w:rFonts w:cs="Arial"/>
          <w:bCs/>
          <w:sz w:val="21"/>
          <w:szCs w:val="21"/>
        </w:rPr>
        <w:t>aktivitet</w:t>
      </w:r>
      <w:r w:rsidR="00DF5175">
        <w:rPr>
          <w:rFonts w:cs="Arial"/>
          <w:bCs/>
          <w:sz w:val="21"/>
          <w:szCs w:val="21"/>
        </w:rPr>
        <w:t>in që përqendrohet</w:t>
      </w:r>
      <w:r w:rsidR="00DF5175" w:rsidRPr="00DF5175">
        <w:rPr>
          <w:rFonts w:cs="Arial"/>
          <w:bCs/>
          <w:sz w:val="21"/>
          <w:szCs w:val="21"/>
        </w:rPr>
        <w:t xml:space="preserve"> në </w:t>
      </w:r>
      <w:r w:rsidR="00DF5175">
        <w:rPr>
          <w:rFonts w:cs="Arial"/>
          <w:bCs/>
          <w:sz w:val="21"/>
          <w:szCs w:val="21"/>
        </w:rPr>
        <w:t>nd</w:t>
      </w:r>
      <w:r w:rsidR="00E719E0">
        <w:rPr>
          <w:rFonts w:cs="Arial"/>
          <w:bCs/>
          <w:sz w:val="21"/>
          <w:szCs w:val="21"/>
        </w:rPr>
        <w:t>ë</w:t>
      </w:r>
      <w:r w:rsidR="00DF5175">
        <w:rPr>
          <w:rFonts w:cs="Arial"/>
          <w:bCs/>
          <w:sz w:val="21"/>
          <w:szCs w:val="21"/>
        </w:rPr>
        <w:t>rmjet</w:t>
      </w:r>
      <w:r w:rsidR="00E719E0">
        <w:rPr>
          <w:rFonts w:cs="Arial"/>
          <w:bCs/>
          <w:sz w:val="21"/>
          <w:szCs w:val="21"/>
        </w:rPr>
        <w:t>ë</w:t>
      </w:r>
      <w:r w:rsidR="00DF5175">
        <w:rPr>
          <w:rFonts w:cs="Arial"/>
          <w:bCs/>
          <w:sz w:val="21"/>
          <w:szCs w:val="21"/>
        </w:rPr>
        <w:t>simin p</w:t>
      </w:r>
      <w:r w:rsidR="00E719E0">
        <w:rPr>
          <w:rFonts w:cs="Arial"/>
          <w:bCs/>
          <w:sz w:val="21"/>
          <w:szCs w:val="21"/>
        </w:rPr>
        <w:t>ë</w:t>
      </w:r>
      <w:r w:rsidR="00DF5175">
        <w:rPr>
          <w:rFonts w:cs="Arial"/>
          <w:bCs/>
          <w:sz w:val="21"/>
          <w:szCs w:val="21"/>
        </w:rPr>
        <w:t>r pun</w:t>
      </w:r>
      <w:r w:rsidR="00E719E0">
        <w:rPr>
          <w:rFonts w:cs="Arial"/>
          <w:bCs/>
          <w:sz w:val="21"/>
          <w:szCs w:val="21"/>
        </w:rPr>
        <w:t>ë</w:t>
      </w:r>
      <w:r w:rsidR="00DF5175">
        <w:rPr>
          <w:rFonts w:cs="Arial"/>
          <w:bCs/>
          <w:sz w:val="21"/>
          <w:szCs w:val="21"/>
        </w:rPr>
        <w:t>sim t</w:t>
      </w:r>
      <w:r w:rsidR="00E719E0">
        <w:rPr>
          <w:rFonts w:cs="Arial"/>
          <w:bCs/>
          <w:sz w:val="21"/>
          <w:szCs w:val="21"/>
        </w:rPr>
        <w:t>ë</w:t>
      </w:r>
      <w:r w:rsidR="00DF5175" w:rsidRPr="00DF5175">
        <w:rPr>
          <w:rFonts w:cs="Arial"/>
          <w:bCs/>
          <w:sz w:val="21"/>
          <w:szCs w:val="21"/>
        </w:rPr>
        <w:t xml:space="preserve"> komuniteteve RAE </w:t>
      </w:r>
      <w:r w:rsidR="00DF5175">
        <w:rPr>
          <w:rFonts w:cs="Arial"/>
          <w:bCs/>
          <w:sz w:val="21"/>
          <w:szCs w:val="21"/>
        </w:rPr>
        <w:t>n</w:t>
      </w:r>
      <w:r w:rsidR="00E719E0">
        <w:rPr>
          <w:rFonts w:cs="Arial"/>
          <w:bCs/>
          <w:sz w:val="21"/>
          <w:szCs w:val="21"/>
        </w:rPr>
        <w:t>ë</w:t>
      </w:r>
      <w:r w:rsidR="00DF5175">
        <w:rPr>
          <w:rFonts w:cs="Arial"/>
          <w:bCs/>
          <w:sz w:val="21"/>
          <w:szCs w:val="21"/>
        </w:rPr>
        <w:t xml:space="preserve"> fush</w:t>
      </w:r>
      <w:r w:rsidR="00E719E0">
        <w:rPr>
          <w:rFonts w:cs="Arial"/>
          <w:bCs/>
          <w:sz w:val="21"/>
          <w:szCs w:val="21"/>
        </w:rPr>
        <w:t>ë</w:t>
      </w:r>
      <w:r w:rsidR="00DF5175">
        <w:rPr>
          <w:rFonts w:cs="Arial"/>
          <w:bCs/>
          <w:sz w:val="21"/>
          <w:szCs w:val="21"/>
        </w:rPr>
        <w:t>n e bujq</w:t>
      </w:r>
      <w:r w:rsidR="00E719E0">
        <w:rPr>
          <w:rFonts w:cs="Arial"/>
          <w:bCs/>
          <w:sz w:val="21"/>
          <w:szCs w:val="21"/>
        </w:rPr>
        <w:t>ë</w:t>
      </w:r>
      <w:r w:rsidR="00DF5175">
        <w:rPr>
          <w:rFonts w:cs="Arial"/>
          <w:bCs/>
          <w:sz w:val="21"/>
          <w:szCs w:val="21"/>
        </w:rPr>
        <w:t>sis</w:t>
      </w:r>
      <w:r w:rsidR="00E719E0">
        <w:rPr>
          <w:rFonts w:cs="Arial"/>
          <w:bCs/>
          <w:sz w:val="21"/>
          <w:szCs w:val="21"/>
        </w:rPr>
        <w:t>ë</w:t>
      </w:r>
      <w:r w:rsidR="00DF5175" w:rsidRPr="00DF5175">
        <w:rPr>
          <w:rFonts w:cs="Arial"/>
          <w:bCs/>
          <w:sz w:val="21"/>
          <w:szCs w:val="21"/>
        </w:rPr>
        <w:t>, kryesis</w:t>
      </w:r>
      <w:r w:rsidR="00DF5175">
        <w:rPr>
          <w:rFonts w:cs="Arial"/>
          <w:bCs/>
          <w:sz w:val="21"/>
          <w:szCs w:val="21"/>
        </w:rPr>
        <w:t>ht në pun</w:t>
      </w:r>
      <w:r w:rsidR="00E719E0">
        <w:rPr>
          <w:rFonts w:cs="Arial"/>
          <w:bCs/>
          <w:sz w:val="21"/>
          <w:szCs w:val="21"/>
        </w:rPr>
        <w:t>ë</w:t>
      </w:r>
      <w:r w:rsidR="00DF5175">
        <w:rPr>
          <w:rFonts w:cs="Arial"/>
          <w:bCs/>
          <w:sz w:val="21"/>
          <w:szCs w:val="21"/>
        </w:rPr>
        <w:t>sim sezonal n</w:t>
      </w:r>
      <w:r w:rsidR="00E719E0">
        <w:rPr>
          <w:rFonts w:cs="Arial"/>
          <w:bCs/>
          <w:sz w:val="21"/>
          <w:szCs w:val="21"/>
        </w:rPr>
        <w:t>ë</w:t>
      </w:r>
      <w:r w:rsidR="00DF5175">
        <w:rPr>
          <w:rFonts w:cs="Arial"/>
          <w:bCs/>
          <w:sz w:val="21"/>
          <w:szCs w:val="21"/>
        </w:rPr>
        <w:t xml:space="preserve"> bujqësi</w:t>
      </w:r>
      <w:r w:rsidR="00DF5175" w:rsidRPr="00DF5175">
        <w:rPr>
          <w:rFonts w:cs="Arial"/>
          <w:bCs/>
          <w:sz w:val="21"/>
          <w:szCs w:val="21"/>
        </w:rPr>
        <w:t xml:space="preserve">. Gjatë vitit 2019, </w:t>
      </w:r>
      <w:r w:rsidR="00E87E94">
        <w:rPr>
          <w:rFonts w:cs="Arial"/>
          <w:bCs/>
          <w:sz w:val="21"/>
          <w:szCs w:val="21"/>
        </w:rPr>
        <w:t>m</w:t>
      </w:r>
      <w:r w:rsidR="00E719E0">
        <w:rPr>
          <w:rFonts w:cs="Arial"/>
          <w:bCs/>
          <w:sz w:val="21"/>
          <w:szCs w:val="21"/>
        </w:rPr>
        <w:t>ë</w:t>
      </w:r>
      <w:r w:rsidR="00E87E94">
        <w:rPr>
          <w:rFonts w:cs="Arial"/>
          <w:bCs/>
          <w:sz w:val="21"/>
          <w:szCs w:val="21"/>
        </w:rPr>
        <w:t xml:space="preserve"> shum</w:t>
      </w:r>
      <w:r w:rsidR="00E719E0">
        <w:rPr>
          <w:rFonts w:cs="Arial"/>
          <w:bCs/>
          <w:sz w:val="21"/>
          <w:szCs w:val="21"/>
        </w:rPr>
        <w:t>ë</w:t>
      </w:r>
      <w:r w:rsidR="00E87E94">
        <w:rPr>
          <w:rFonts w:cs="Arial"/>
          <w:bCs/>
          <w:sz w:val="21"/>
          <w:szCs w:val="21"/>
        </w:rPr>
        <w:t xml:space="preserve"> se </w:t>
      </w:r>
      <w:r w:rsidR="00DF5175" w:rsidRPr="00DF5175">
        <w:rPr>
          <w:rFonts w:cs="Arial"/>
          <w:bCs/>
          <w:sz w:val="21"/>
          <w:szCs w:val="21"/>
        </w:rPr>
        <w:t xml:space="preserve">1000 </w:t>
      </w:r>
      <w:r w:rsidR="00E87E94">
        <w:rPr>
          <w:rFonts w:cs="Arial"/>
          <w:bCs/>
          <w:sz w:val="21"/>
          <w:szCs w:val="21"/>
        </w:rPr>
        <w:t>pjes</w:t>
      </w:r>
      <w:r w:rsidR="00E719E0">
        <w:rPr>
          <w:rFonts w:cs="Arial"/>
          <w:bCs/>
          <w:sz w:val="21"/>
          <w:szCs w:val="21"/>
        </w:rPr>
        <w:t>ë</w:t>
      </w:r>
      <w:r w:rsidR="00E87E94">
        <w:rPr>
          <w:rFonts w:cs="Arial"/>
          <w:bCs/>
          <w:sz w:val="21"/>
          <w:szCs w:val="21"/>
        </w:rPr>
        <w:t>t</w:t>
      </w:r>
      <w:r w:rsidR="00DF5175" w:rsidRPr="00DF5175">
        <w:rPr>
          <w:rFonts w:cs="Arial"/>
          <w:bCs/>
          <w:sz w:val="21"/>
          <w:szCs w:val="21"/>
        </w:rPr>
        <w:t xml:space="preserve">arë të </w:t>
      </w:r>
      <w:r w:rsidR="00E87E94">
        <w:rPr>
          <w:rFonts w:cs="Arial"/>
          <w:bCs/>
          <w:sz w:val="21"/>
          <w:szCs w:val="21"/>
        </w:rPr>
        <w:t xml:space="preserve">komunitetit </w:t>
      </w:r>
      <w:r w:rsidR="00DF5175" w:rsidRPr="00DF5175">
        <w:rPr>
          <w:rFonts w:cs="Arial"/>
          <w:bCs/>
          <w:sz w:val="21"/>
          <w:szCs w:val="21"/>
        </w:rPr>
        <w:t xml:space="preserve">RAE </w:t>
      </w:r>
      <w:r w:rsidR="00E87E94">
        <w:rPr>
          <w:rFonts w:cs="Arial"/>
          <w:bCs/>
          <w:sz w:val="21"/>
          <w:szCs w:val="21"/>
        </w:rPr>
        <w:t>i</w:t>
      </w:r>
      <w:r w:rsidR="00DF5175" w:rsidRPr="00DF5175">
        <w:rPr>
          <w:rFonts w:cs="Arial"/>
          <w:bCs/>
          <w:sz w:val="21"/>
          <w:szCs w:val="21"/>
        </w:rPr>
        <w:t xml:space="preserve">u </w:t>
      </w:r>
      <w:r w:rsidR="00E87E94">
        <w:rPr>
          <w:rFonts w:cs="Arial"/>
          <w:bCs/>
          <w:sz w:val="21"/>
          <w:szCs w:val="21"/>
        </w:rPr>
        <w:t>n</w:t>
      </w:r>
      <w:r w:rsidR="00E719E0">
        <w:rPr>
          <w:rFonts w:cs="Arial"/>
          <w:bCs/>
          <w:sz w:val="21"/>
          <w:szCs w:val="21"/>
        </w:rPr>
        <w:t>ë</w:t>
      </w:r>
      <w:r w:rsidR="00E87E94">
        <w:rPr>
          <w:rFonts w:cs="Arial"/>
          <w:bCs/>
          <w:sz w:val="21"/>
          <w:szCs w:val="21"/>
        </w:rPr>
        <w:t>nshtruan trajnimit njoftues dyditor</w:t>
      </w:r>
      <w:r w:rsidR="00DF5175" w:rsidRPr="00DF5175">
        <w:rPr>
          <w:rFonts w:cs="Arial"/>
          <w:bCs/>
          <w:sz w:val="21"/>
          <w:szCs w:val="21"/>
        </w:rPr>
        <w:t xml:space="preserve"> mbi shëndetin dhe sigurinë në sektorin e </w:t>
      </w:r>
      <w:r w:rsidR="00E87E94">
        <w:rPr>
          <w:rFonts w:cs="Arial"/>
          <w:bCs/>
          <w:sz w:val="21"/>
          <w:szCs w:val="21"/>
        </w:rPr>
        <w:t>bujq</w:t>
      </w:r>
      <w:r w:rsidR="00E719E0">
        <w:rPr>
          <w:rFonts w:cs="Arial"/>
          <w:bCs/>
          <w:sz w:val="21"/>
          <w:szCs w:val="21"/>
        </w:rPr>
        <w:t>ë</w:t>
      </w:r>
      <w:r w:rsidR="00E87E94">
        <w:rPr>
          <w:rFonts w:cs="Arial"/>
          <w:bCs/>
          <w:sz w:val="21"/>
          <w:szCs w:val="21"/>
        </w:rPr>
        <w:t>sis</w:t>
      </w:r>
      <w:r w:rsidR="00E719E0">
        <w:rPr>
          <w:rFonts w:cs="Arial"/>
          <w:bCs/>
          <w:sz w:val="21"/>
          <w:szCs w:val="21"/>
        </w:rPr>
        <w:t>ë</w:t>
      </w:r>
      <w:r w:rsidR="00E87E94">
        <w:rPr>
          <w:rFonts w:cs="Arial"/>
          <w:bCs/>
          <w:sz w:val="21"/>
          <w:szCs w:val="21"/>
        </w:rPr>
        <w:t>, nd</w:t>
      </w:r>
      <w:r w:rsidR="00E719E0">
        <w:rPr>
          <w:rFonts w:cs="Arial"/>
          <w:bCs/>
          <w:sz w:val="21"/>
          <w:szCs w:val="21"/>
        </w:rPr>
        <w:t>ë</w:t>
      </w:r>
      <w:r w:rsidR="00E87E94">
        <w:rPr>
          <w:rFonts w:cs="Arial"/>
          <w:bCs/>
          <w:sz w:val="21"/>
          <w:szCs w:val="21"/>
        </w:rPr>
        <w:t xml:space="preserve">rsa </w:t>
      </w:r>
      <w:r w:rsidR="00DF5175" w:rsidRPr="00DF5175">
        <w:rPr>
          <w:rFonts w:cs="Arial"/>
          <w:bCs/>
          <w:sz w:val="21"/>
          <w:szCs w:val="21"/>
        </w:rPr>
        <w:t xml:space="preserve">mbi 500 </w:t>
      </w:r>
      <w:r w:rsidR="00E87E94">
        <w:rPr>
          <w:rFonts w:cs="Arial"/>
          <w:bCs/>
          <w:sz w:val="21"/>
          <w:szCs w:val="21"/>
        </w:rPr>
        <w:t>u nd</w:t>
      </w:r>
      <w:r w:rsidR="00E719E0">
        <w:rPr>
          <w:rFonts w:cs="Arial"/>
          <w:bCs/>
          <w:sz w:val="21"/>
          <w:szCs w:val="21"/>
        </w:rPr>
        <w:t>ë</w:t>
      </w:r>
      <w:r w:rsidR="00E87E94">
        <w:rPr>
          <w:rFonts w:cs="Arial"/>
          <w:bCs/>
          <w:sz w:val="21"/>
          <w:szCs w:val="21"/>
        </w:rPr>
        <w:t>rmjet</w:t>
      </w:r>
      <w:r w:rsidR="00E719E0">
        <w:rPr>
          <w:rFonts w:cs="Arial"/>
          <w:bCs/>
          <w:sz w:val="21"/>
          <w:szCs w:val="21"/>
        </w:rPr>
        <w:t>ë</w:t>
      </w:r>
      <w:r w:rsidR="00E87E94">
        <w:rPr>
          <w:rFonts w:cs="Arial"/>
          <w:bCs/>
          <w:sz w:val="21"/>
          <w:szCs w:val="21"/>
        </w:rPr>
        <w:t>suan p</w:t>
      </w:r>
      <w:r w:rsidR="00E719E0">
        <w:rPr>
          <w:rFonts w:cs="Arial"/>
          <w:bCs/>
          <w:sz w:val="21"/>
          <w:szCs w:val="21"/>
        </w:rPr>
        <w:t>ë</w:t>
      </w:r>
      <w:r w:rsidR="00E87E94">
        <w:rPr>
          <w:rFonts w:cs="Arial"/>
          <w:bCs/>
          <w:sz w:val="21"/>
          <w:szCs w:val="21"/>
        </w:rPr>
        <w:t>r pun</w:t>
      </w:r>
      <w:r w:rsidR="00E719E0">
        <w:rPr>
          <w:rFonts w:cs="Arial"/>
          <w:bCs/>
          <w:sz w:val="21"/>
          <w:szCs w:val="21"/>
        </w:rPr>
        <w:t>ë</w:t>
      </w:r>
      <w:r w:rsidR="00E87E94">
        <w:rPr>
          <w:rFonts w:cs="Arial"/>
          <w:bCs/>
          <w:sz w:val="21"/>
          <w:szCs w:val="21"/>
        </w:rPr>
        <w:t>sim t</w:t>
      </w:r>
      <w:r w:rsidR="00E719E0">
        <w:rPr>
          <w:rFonts w:cs="Arial"/>
          <w:bCs/>
          <w:sz w:val="21"/>
          <w:szCs w:val="21"/>
        </w:rPr>
        <w:t>ë</w:t>
      </w:r>
      <w:r w:rsidR="00E87E94">
        <w:rPr>
          <w:rFonts w:cs="Arial"/>
          <w:bCs/>
          <w:sz w:val="21"/>
          <w:szCs w:val="21"/>
        </w:rPr>
        <w:t xml:space="preserve"> përkohëssh</w:t>
      </w:r>
      <w:r w:rsidR="00E719E0">
        <w:rPr>
          <w:rFonts w:cs="Arial"/>
          <w:bCs/>
          <w:sz w:val="21"/>
          <w:szCs w:val="21"/>
        </w:rPr>
        <w:t>ë</w:t>
      </w:r>
      <w:r w:rsidR="00E87E94">
        <w:rPr>
          <w:rFonts w:cs="Arial"/>
          <w:bCs/>
          <w:sz w:val="21"/>
          <w:szCs w:val="21"/>
        </w:rPr>
        <w:t>m</w:t>
      </w:r>
      <w:r w:rsidR="00DF5175" w:rsidRPr="00DF5175">
        <w:rPr>
          <w:rFonts w:cs="Arial"/>
          <w:bCs/>
          <w:sz w:val="21"/>
          <w:szCs w:val="21"/>
        </w:rPr>
        <w:t xml:space="preserve"> </w:t>
      </w:r>
      <w:r w:rsidR="00E87E94">
        <w:rPr>
          <w:rFonts w:cs="Arial"/>
          <w:bCs/>
          <w:sz w:val="21"/>
          <w:szCs w:val="21"/>
        </w:rPr>
        <w:t>në ferma. Viti</w:t>
      </w:r>
      <w:r w:rsidR="00DF5175" w:rsidRPr="00DF5175">
        <w:rPr>
          <w:rFonts w:cs="Arial"/>
          <w:bCs/>
          <w:sz w:val="21"/>
          <w:szCs w:val="21"/>
        </w:rPr>
        <w:t xml:space="preserve"> 2020 ishte më sfidues për shkak të pandemisë </w:t>
      </w:r>
      <w:r w:rsidR="00E87E94">
        <w:rPr>
          <w:rFonts w:cs="Arial"/>
          <w:bCs/>
          <w:sz w:val="21"/>
          <w:szCs w:val="21"/>
        </w:rPr>
        <w:t>s</w:t>
      </w:r>
      <w:r w:rsidR="00E719E0">
        <w:rPr>
          <w:rFonts w:cs="Arial"/>
          <w:bCs/>
          <w:sz w:val="21"/>
          <w:szCs w:val="21"/>
        </w:rPr>
        <w:t>ë</w:t>
      </w:r>
      <w:r w:rsidR="00E87E94">
        <w:rPr>
          <w:rFonts w:cs="Arial"/>
          <w:bCs/>
          <w:sz w:val="21"/>
          <w:szCs w:val="21"/>
        </w:rPr>
        <w:t xml:space="preserve"> </w:t>
      </w:r>
      <w:r w:rsidR="00DF5175" w:rsidRPr="00DF5175">
        <w:rPr>
          <w:rFonts w:cs="Arial"/>
          <w:bCs/>
          <w:sz w:val="21"/>
          <w:szCs w:val="21"/>
        </w:rPr>
        <w:t>COVID-19.</w:t>
      </w:r>
    </w:p>
    <w:p w14:paraId="20E50E49" w14:textId="77777777" w:rsidR="007F6BAA" w:rsidRDefault="007F6BAA" w:rsidP="008520CF">
      <w:pPr>
        <w:rPr>
          <w:rFonts w:cs="Arial"/>
          <w:bCs/>
          <w:sz w:val="21"/>
          <w:szCs w:val="21"/>
        </w:rPr>
      </w:pPr>
      <w:r>
        <w:rPr>
          <w:rFonts w:cs="Arial"/>
          <w:bCs/>
          <w:sz w:val="21"/>
          <w:szCs w:val="21"/>
        </w:rPr>
        <w:t>Grupet e cenueshme, t</w:t>
      </w:r>
      <w:r w:rsidR="00E719E0">
        <w:rPr>
          <w:rFonts w:cs="Arial"/>
          <w:bCs/>
          <w:sz w:val="21"/>
          <w:szCs w:val="21"/>
        </w:rPr>
        <w:t>ë</w:t>
      </w:r>
      <w:r>
        <w:rPr>
          <w:rFonts w:cs="Arial"/>
          <w:bCs/>
          <w:sz w:val="21"/>
          <w:szCs w:val="21"/>
        </w:rPr>
        <w:t xml:space="preserve"> tilla si RAE, p</w:t>
      </w:r>
      <w:r w:rsidR="00E719E0">
        <w:rPr>
          <w:rFonts w:cs="Arial"/>
          <w:bCs/>
          <w:sz w:val="21"/>
          <w:szCs w:val="21"/>
        </w:rPr>
        <w:t>ë</w:t>
      </w:r>
      <w:r>
        <w:rPr>
          <w:rFonts w:cs="Arial"/>
          <w:bCs/>
          <w:sz w:val="21"/>
          <w:szCs w:val="21"/>
        </w:rPr>
        <w:t>rballen me sfida t</w:t>
      </w:r>
      <w:r w:rsidR="00E719E0">
        <w:rPr>
          <w:rFonts w:cs="Arial"/>
          <w:bCs/>
          <w:sz w:val="21"/>
          <w:szCs w:val="21"/>
        </w:rPr>
        <w:t>ë</w:t>
      </w:r>
      <w:r>
        <w:rPr>
          <w:rFonts w:cs="Arial"/>
          <w:bCs/>
          <w:sz w:val="21"/>
          <w:szCs w:val="21"/>
        </w:rPr>
        <w:t xml:space="preserve"> shumta gjat</w:t>
      </w:r>
      <w:r w:rsidR="00E719E0">
        <w:rPr>
          <w:rFonts w:cs="Arial"/>
          <w:bCs/>
          <w:sz w:val="21"/>
          <w:szCs w:val="21"/>
        </w:rPr>
        <w:t>ë</w:t>
      </w:r>
      <w:r>
        <w:rPr>
          <w:rFonts w:cs="Arial"/>
          <w:bCs/>
          <w:sz w:val="21"/>
          <w:szCs w:val="21"/>
        </w:rPr>
        <w:t xml:space="preserve"> p</w:t>
      </w:r>
      <w:r w:rsidR="00E719E0">
        <w:rPr>
          <w:rFonts w:cs="Arial"/>
          <w:bCs/>
          <w:sz w:val="21"/>
          <w:szCs w:val="21"/>
        </w:rPr>
        <w:t>ë</w:t>
      </w:r>
      <w:r>
        <w:rPr>
          <w:rFonts w:cs="Arial"/>
          <w:bCs/>
          <w:sz w:val="21"/>
          <w:szCs w:val="21"/>
        </w:rPr>
        <w:t>rfshirjes n</w:t>
      </w:r>
      <w:r w:rsidR="00E719E0">
        <w:rPr>
          <w:rFonts w:cs="Arial"/>
          <w:bCs/>
          <w:sz w:val="21"/>
          <w:szCs w:val="21"/>
        </w:rPr>
        <w:t>ë</w:t>
      </w:r>
      <w:r>
        <w:rPr>
          <w:rFonts w:cs="Arial"/>
          <w:bCs/>
          <w:sz w:val="21"/>
          <w:szCs w:val="21"/>
        </w:rPr>
        <w:t xml:space="preserve"> tregun e pun</w:t>
      </w:r>
      <w:r w:rsidR="00E719E0">
        <w:rPr>
          <w:rFonts w:cs="Arial"/>
          <w:bCs/>
          <w:sz w:val="21"/>
          <w:szCs w:val="21"/>
        </w:rPr>
        <w:t>ë</w:t>
      </w:r>
      <w:r>
        <w:rPr>
          <w:rFonts w:cs="Arial"/>
          <w:bCs/>
          <w:sz w:val="21"/>
          <w:szCs w:val="21"/>
        </w:rPr>
        <w:t>s, nd</w:t>
      </w:r>
      <w:r w:rsidR="00E719E0">
        <w:rPr>
          <w:rFonts w:cs="Arial"/>
          <w:bCs/>
          <w:sz w:val="21"/>
          <w:szCs w:val="21"/>
        </w:rPr>
        <w:t>ë</w:t>
      </w:r>
      <w:r>
        <w:rPr>
          <w:rFonts w:cs="Arial"/>
          <w:bCs/>
          <w:sz w:val="21"/>
          <w:szCs w:val="21"/>
        </w:rPr>
        <w:t>rsa p</w:t>
      </w:r>
      <w:r w:rsidR="00E719E0">
        <w:rPr>
          <w:rFonts w:cs="Arial"/>
          <w:bCs/>
          <w:sz w:val="21"/>
          <w:szCs w:val="21"/>
        </w:rPr>
        <w:t>ë</w:t>
      </w:r>
      <w:r>
        <w:rPr>
          <w:rFonts w:cs="Arial"/>
          <w:bCs/>
          <w:sz w:val="21"/>
          <w:szCs w:val="21"/>
        </w:rPr>
        <w:t>rveç eksploatimit ata ballafaqohen me: nivelin e ul</w:t>
      </w:r>
      <w:r w:rsidR="00E719E0">
        <w:rPr>
          <w:rFonts w:cs="Arial"/>
          <w:bCs/>
          <w:sz w:val="21"/>
          <w:szCs w:val="21"/>
        </w:rPr>
        <w:t>ë</w:t>
      </w:r>
      <w:r>
        <w:rPr>
          <w:rFonts w:cs="Arial"/>
          <w:bCs/>
          <w:sz w:val="21"/>
          <w:szCs w:val="21"/>
        </w:rPr>
        <w:t>t t</w:t>
      </w:r>
      <w:r w:rsidR="00E719E0">
        <w:rPr>
          <w:rFonts w:cs="Arial"/>
          <w:bCs/>
          <w:sz w:val="21"/>
          <w:szCs w:val="21"/>
        </w:rPr>
        <w:t>ë</w:t>
      </w:r>
      <w:r>
        <w:rPr>
          <w:rFonts w:cs="Arial"/>
          <w:bCs/>
          <w:sz w:val="21"/>
          <w:szCs w:val="21"/>
        </w:rPr>
        <w:t xml:space="preserve"> kualifikimit, var</w:t>
      </w:r>
      <w:r w:rsidR="00E719E0">
        <w:rPr>
          <w:rFonts w:cs="Arial"/>
          <w:bCs/>
          <w:sz w:val="21"/>
          <w:szCs w:val="21"/>
        </w:rPr>
        <w:t>ë</w:t>
      </w:r>
      <w:r>
        <w:rPr>
          <w:rFonts w:cs="Arial"/>
          <w:bCs/>
          <w:sz w:val="21"/>
          <w:szCs w:val="21"/>
        </w:rPr>
        <w:t>sin</w:t>
      </w:r>
      <w:r w:rsidR="00E719E0">
        <w:rPr>
          <w:rFonts w:cs="Arial"/>
          <w:bCs/>
          <w:sz w:val="21"/>
          <w:szCs w:val="21"/>
        </w:rPr>
        <w:t>ë</w:t>
      </w:r>
      <w:r>
        <w:rPr>
          <w:rFonts w:cs="Arial"/>
          <w:bCs/>
          <w:sz w:val="21"/>
          <w:szCs w:val="21"/>
        </w:rPr>
        <w:t xml:space="preserve"> nga transferet sociale, munges</w:t>
      </w:r>
      <w:r w:rsidR="00E719E0">
        <w:rPr>
          <w:rFonts w:cs="Arial"/>
          <w:bCs/>
          <w:sz w:val="21"/>
          <w:szCs w:val="21"/>
        </w:rPr>
        <w:t>ë</w:t>
      </w:r>
      <w:r>
        <w:rPr>
          <w:rFonts w:cs="Arial"/>
          <w:bCs/>
          <w:sz w:val="21"/>
          <w:szCs w:val="21"/>
        </w:rPr>
        <w:t xml:space="preserve"> t</w:t>
      </w:r>
      <w:r w:rsidR="00E719E0">
        <w:rPr>
          <w:rFonts w:cs="Arial"/>
          <w:bCs/>
          <w:sz w:val="21"/>
          <w:szCs w:val="21"/>
        </w:rPr>
        <w:t>ë</w:t>
      </w:r>
      <w:r>
        <w:rPr>
          <w:rFonts w:cs="Arial"/>
          <w:bCs/>
          <w:sz w:val="21"/>
          <w:szCs w:val="21"/>
        </w:rPr>
        <w:t xml:space="preserve"> transportit n</w:t>
      </w:r>
      <w:r w:rsidR="00E719E0">
        <w:rPr>
          <w:rFonts w:cs="Arial"/>
          <w:bCs/>
          <w:sz w:val="21"/>
          <w:szCs w:val="21"/>
        </w:rPr>
        <w:t>ë</w:t>
      </w:r>
      <w:r>
        <w:rPr>
          <w:rFonts w:cs="Arial"/>
          <w:bCs/>
          <w:sz w:val="21"/>
          <w:szCs w:val="21"/>
        </w:rPr>
        <w:t xml:space="preserve"> zona</w:t>
      </w:r>
      <w:r w:rsidR="00155151">
        <w:rPr>
          <w:rFonts w:cs="Arial"/>
          <w:bCs/>
          <w:sz w:val="21"/>
          <w:szCs w:val="21"/>
        </w:rPr>
        <w:t>t e</w:t>
      </w:r>
      <w:r>
        <w:rPr>
          <w:rFonts w:cs="Arial"/>
          <w:bCs/>
          <w:sz w:val="21"/>
          <w:szCs w:val="21"/>
        </w:rPr>
        <w:t xml:space="preserve"> larg</w:t>
      </w:r>
      <w:r w:rsidR="00E719E0">
        <w:rPr>
          <w:rFonts w:cs="Arial"/>
          <w:bCs/>
          <w:sz w:val="21"/>
          <w:szCs w:val="21"/>
        </w:rPr>
        <w:t>ë</w:t>
      </w:r>
      <w:r>
        <w:rPr>
          <w:rFonts w:cs="Arial"/>
          <w:bCs/>
          <w:sz w:val="21"/>
          <w:szCs w:val="21"/>
        </w:rPr>
        <w:t>ta t</w:t>
      </w:r>
      <w:r w:rsidR="00E719E0">
        <w:rPr>
          <w:rFonts w:cs="Arial"/>
          <w:bCs/>
          <w:sz w:val="21"/>
          <w:szCs w:val="21"/>
        </w:rPr>
        <w:t>ë</w:t>
      </w:r>
      <w:r>
        <w:rPr>
          <w:rFonts w:cs="Arial"/>
          <w:bCs/>
          <w:sz w:val="21"/>
          <w:szCs w:val="21"/>
        </w:rPr>
        <w:t xml:space="preserve"> komunitetit, etj.  </w:t>
      </w:r>
    </w:p>
    <w:p w14:paraId="0E61CE28" w14:textId="77777777" w:rsidR="008520CF" w:rsidRPr="005C3829" w:rsidRDefault="00155151" w:rsidP="008520CF">
      <w:pPr>
        <w:rPr>
          <w:rFonts w:cs="Arial"/>
          <w:b/>
          <w:bCs/>
          <w:sz w:val="21"/>
          <w:szCs w:val="21"/>
        </w:rPr>
      </w:pPr>
      <w:r>
        <w:rPr>
          <w:rFonts w:cs="Arial"/>
          <w:b/>
          <w:bCs/>
          <w:sz w:val="21"/>
          <w:szCs w:val="21"/>
        </w:rPr>
        <w:t>M</w:t>
      </w:r>
      <w:r w:rsidR="00E719E0">
        <w:rPr>
          <w:rFonts w:cs="Arial"/>
          <w:b/>
          <w:bCs/>
          <w:sz w:val="21"/>
          <w:szCs w:val="21"/>
        </w:rPr>
        <w:t>ë</w:t>
      </w:r>
      <w:r>
        <w:rPr>
          <w:rFonts w:cs="Arial"/>
          <w:b/>
          <w:bCs/>
          <w:sz w:val="21"/>
          <w:szCs w:val="21"/>
        </w:rPr>
        <w:t>simet e nxjerra</w:t>
      </w:r>
      <w:r w:rsidR="008520CF" w:rsidRPr="005C3829">
        <w:rPr>
          <w:rFonts w:cs="Arial"/>
          <w:b/>
          <w:bCs/>
          <w:sz w:val="21"/>
          <w:szCs w:val="21"/>
        </w:rPr>
        <w:t>:</w:t>
      </w:r>
    </w:p>
    <w:p w14:paraId="592E7A85" w14:textId="77777777" w:rsidR="00155151" w:rsidRDefault="00155151" w:rsidP="000D5703">
      <w:pPr>
        <w:pStyle w:val="ListParagraph"/>
        <w:numPr>
          <w:ilvl w:val="0"/>
          <w:numId w:val="55"/>
        </w:numPr>
        <w:spacing w:before="120" w:after="120" w:line="240" w:lineRule="auto"/>
        <w:ind w:left="360" w:hanging="274"/>
        <w:contextualSpacing w:val="0"/>
        <w:jc w:val="both"/>
        <w:rPr>
          <w:rFonts w:ascii="Arial" w:hAnsi="Arial" w:cs="Arial"/>
          <w:sz w:val="21"/>
          <w:szCs w:val="21"/>
        </w:rPr>
      </w:pPr>
      <w:r>
        <w:rPr>
          <w:rFonts w:ascii="Arial" w:hAnsi="Arial" w:cs="Arial"/>
          <w:sz w:val="21"/>
          <w:szCs w:val="21"/>
        </w:rPr>
        <w:t>Shërbimet Publike p</w:t>
      </w:r>
      <w:r w:rsidRPr="00155151">
        <w:rPr>
          <w:rFonts w:ascii="Arial" w:hAnsi="Arial" w:cs="Arial"/>
          <w:sz w:val="21"/>
          <w:szCs w:val="21"/>
        </w:rPr>
        <w:t>ë</w:t>
      </w:r>
      <w:r>
        <w:rPr>
          <w:rFonts w:ascii="Arial" w:hAnsi="Arial" w:cs="Arial"/>
          <w:sz w:val="21"/>
          <w:szCs w:val="21"/>
        </w:rPr>
        <w:t>r</w:t>
      </w:r>
      <w:r w:rsidR="00685324">
        <w:rPr>
          <w:rFonts w:ascii="Arial" w:hAnsi="Arial" w:cs="Arial"/>
          <w:sz w:val="21"/>
          <w:szCs w:val="21"/>
        </w:rPr>
        <w:t xml:space="preserve"> Punësim</w:t>
      </w:r>
      <w:r w:rsidRPr="00155151">
        <w:rPr>
          <w:rFonts w:ascii="Arial" w:hAnsi="Arial" w:cs="Arial"/>
          <w:sz w:val="21"/>
          <w:szCs w:val="21"/>
        </w:rPr>
        <w:t xml:space="preserve"> kanë një </w:t>
      </w:r>
      <w:r>
        <w:rPr>
          <w:rFonts w:ascii="Arial" w:hAnsi="Arial" w:cs="Arial"/>
          <w:sz w:val="21"/>
          <w:szCs w:val="21"/>
        </w:rPr>
        <w:t>spekt</w:t>
      </w:r>
      <w:r w:rsidR="00E719E0">
        <w:rPr>
          <w:rFonts w:ascii="Arial" w:hAnsi="Arial" w:cs="Arial"/>
          <w:sz w:val="21"/>
          <w:szCs w:val="21"/>
        </w:rPr>
        <w:t>ë</w:t>
      </w:r>
      <w:r>
        <w:rPr>
          <w:rFonts w:ascii="Arial" w:hAnsi="Arial" w:cs="Arial"/>
          <w:sz w:val="21"/>
          <w:szCs w:val="21"/>
        </w:rPr>
        <w:t>r</w:t>
      </w:r>
      <w:r w:rsidRPr="00155151">
        <w:rPr>
          <w:rFonts w:ascii="Arial" w:hAnsi="Arial" w:cs="Arial"/>
          <w:sz w:val="21"/>
          <w:szCs w:val="21"/>
        </w:rPr>
        <w:t xml:space="preserve"> të </w:t>
      </w:r>
      <w:r>
        <w:rPr>
          <w:rFonts w:ascii="Arial" w:hAnsi="Arial" w:cs="Arial"/>
          <w:sz w:val="21"/>
          <w:szCs w:val="21"/>
        </w:rPr>
        <w:t>mjaftuesh</w:t>
      </w:r>
      <w:r w:rsidR="00E719E0">
        <w:rPr>
          <w:rFonts w:ascii="Arial" w:hAnsi="Arial" w:cs="Arial"/>
          <w:sz w:val="21"/>
          <w:szCs w:val="21"/>
        </w:rPr>
        <w:t>ë</w:t>
      </w:r>
      <w:r>
        <w:rPr>
          <w:rFonts w:ascii="Arial" w:hAnsi="Arial" w:cs="Arial"/>
          <w:sz w:val="21"/>
          <w:szCs w:val="21"/>
        </w:rPr>
        <w:t>m</w:t>
      </w:r>
      <w:r w:rsidRPr="00155151">
        <w:rPr>
          <w:rFonts w:ascii="Arial" w:hAnsi="Arial" w:cs="Arial"/>
          <w:sz w:val="21"/>
          <w:szCs w:val="21"/>
        </w:rPr>
        <w:t xml:space="preserve"> të </w:t>
      </w:r>
      <w:r w:rsidR="00685324">
        <w:rPr>
          <w:rFonts w:ascii="Arial" w:hAnsi="Arial" w:cs="Arial"/>
          <w:sz w:val="21"/>
          <w:szCs w:val="21"/>
        </w:rPr>
        <w:t>funksionimit</w:t>
      </w:r>
      <w:r w:rsidRPr="00155151">
        <w:rPr>
          <w:rFonts w:ascii="Arial" w:hAnsi="Arial" w:cs="Arial"/>
          <w:sz w:val="21"/>
          <w:szCs w:val="21"/>
        </w:rPr>
        <w:t xml:space="preserve">, </w:t>
      </w:r>
      <w:r>
        <w:rPr>
          <w:rFonts w:ascii="Arial" w:hAnsi="Arial" w:cs="Arial"/>
          <w:sz w:val="21"/>
          <w:szCs w:val="21"/>
        </w:rPr>
        <w:t>mir</w:t>
      </w:r>
      <w:r w:rsidR="00E719E0">
        <w:rPr>
          <w:rFonts w:ascii="Arial" w:hAnsi="Arial" w:cs="Arial"/>
          <w:sz w:val="21"/>
          <w:szCs w:val="21"/>
        </w:rPr>
        <w:t>ë</w:t>
      </w:r>
      <w:r>
        <w:rPr>
          <w:rFonts w:ascii="Arial" w:hAnsi="Arial" w:cs="Arial"/>
          <w:sz w:val="21"/>
          <w:szCs w:val="21"/>
        </w:rPr>
        <w:t>po</w:t>
      </w:r>
      <w:r w:rsidRPr="00155151">
        <w:rPr>
          <w:rFonts w:ascii="Arial" w:hAnsi="Arial" w:cs="Arial"/>
          <w:sz w:val="21"/>
          <w:szCs w:val="21"/>
        </w:rPr>
        <w:t xml:space="preserve">, ato duhet të jenë më aktive në </w:t>
      </w:r>
      <w:r>
        <w:rPr>
          <w:rFonts w:ascii="Arial" w:hAnsi="Arial" w:cs="Arial"/>
          <w:sz w:val="21"/>
          <w:szCs w:val="21"/>
        </w:rPr>
        <w:t>qasjen ndaj punëdhënësit</w:t>
      </w:r>
      <w:r w:rsidRPr="00155151">
        <w:rPr>
          <w:rFonts w:ascii="Arial" w:hAnsi="Arial" w:cs="Arial"/>
          <w:sz w:val="21"/>
          <w:szCs w:val="21"/>
        </w:rPr>
        <w:t xml:space="preserve"> dhe punëkërkuesit. </w:t>
      </w:r>
      <w:r>
        <w:rPr>
          <w:rFonts w:ascii="Arial" w:hAnsi="Arial" w:cs="Arial"/>
          <w:sz w:val="21"/>
          <w:szCs w:val="21"/>
        </w:rPr>
        <w:t>Ekziston</w:t>
      </w:r>
      <w:r w:rsidRPr="00155151">
        <w:rPr>
          <w:rFonts w:ascii="Arial" w:hAnsi="Arial" w:cs="Arial"/>
          <w:sz w:val="21"/>
          <w:szCs w:val="21"/>
        </w:rPr>
        <w:t xml:space="preserve"> hapësirë </w:t>
      </w:r>
      <w:r>
        <w:rPr>
          <w:rFonts w:ascii="Arial" w:hAnsi="Arial" w:cs="Arial"/>
          <w:sz w:val="21"/>
          <w:szCs w:val="21"/>
        </w:rPr>
        <w:t xml:space="preserve"> e konsiderueshme </w:t>
      </w:r>
      <w:r w:rsidRPr="00155151">
        <w:rPr>
          <w:rFonts w:ascii="Arial" w:hAnsi="Arial" w:cs="Arial"/>
          <w:sz w:val="21"/>
          <w:szCs w:val="21"/>
        </w:rPr>
        <w:t xml:space="preserve">për SHPP-të </w:t>
      </w:r>
      <w:r>
        <w:rPr>
          <w:rFonts w:ascii="Arial" w:hAnsi="Arial" w:cs="Arial"/>
          <w:sz w:val="21"/>
          <w:szCs w:val="21"/>
        </w:rPr>
        <w:t>q</w:t>
      </w:r>
      <w:r w:rsidR="00E719E0">
        <w:rPr>
          <w:rFonts w:ascii="Arial" w:hAnsi="Arial" w:cs="Arial"/>
          <w:sz w:val="21"/>
          <w:szCs w:val="21"/>
        </w:rPr>
        <w:t>ë</w:t>
      </w:r>
      <w:r>
        <w:rPr>
          <w:rFonts w:ascii="Arial" w:hAnsi="Arial" w:cs="Arial"/>
          <w:sz w:val="21"/>
          <w:szCs w:val="21"/>
        </w:rPr>
        <w:t xml:space="preserve"> </w:t>
      </w:r>
      <w:r w:rsidRPr="00155151">
        <w:rPr>
          <w:rFonts w:ascii="Arial" w:hAnsi="Arial" w:cs="Arial"/>
          <w:sz w:val="21"/>
          <w:szCs w:val="21"/>
        </w:rPr>
        <w:t xml:space="preserve">të </w:t>
      </w:r>
      <w:r>
        <w:rPr>
          <w:rFonts w:ascii="Arial" w:hAnsi="Arial" w:cs="Arial"/>
          <w:sz w:val="21"/>
          <w:szCs w:val="21"/>
        </w:rPr>
        <w:t>shqyrtojn</w:t>
      </w:r>
      <w:r w:rsidR="00E719E0">
        <w:rPr>
          <w:rFonts w:ascii="Arial" w:hAnsi="Arial" w:cs="Arial"/>
          <w:sz w:val="21"/>
          <w:szCs w:val="21"/>
        </w:rPr>
        <w:t>ë</w:t>
      </w:r>
      <w:r w:rsidRPr="00155151">
        <w:rPr>
          <w:rFonts w:ascii="Arial" w:hAnsi="Arial" w:cs="Arial"/>
          <w:sz w:val="21"/>
          <w:szCs w:val="21"/>
        </w:rPr>
        <w:t xml:space="preserve"> shërbimet e tyre, </w:t>
      </w:r>
      <w:r>
        <w:rPr>
          <w:rFonts w:ascii="Arial" w:hAnsi="Arial" w:cs="Arial"/>
          <w:sz w:val="21"/>
          <w:szCs w:val="21"/>
        </w:rPr>
        <w:t>t</w:t>
      </w:r>
      <w:r w:rsidR="00E719E0">
        <w:rPr>
          <w:rFonts w:ascii="Arial" w:hAnsi="Arial" w:cs="Arial"/>
          <w:sz w:val="21"/>
          <w:szCs w:val="21"/>
        </w:rPr>
        <w:t>ë</w:t>
      </w:r>
      <w:r>
        <w:rPr>
          <w:rFonts w:ascii="Arial" w:hAnsi="Arial" w:cs="Arial"/>
          <w:sz w:val="21"/>
          <w:szCs w:val="21"/>
        </w:rPr>
        <w:t xml:space="preserve"> cilat</w:t>
      </w:r>
      <w:r w:rsidRPr="00155151">
        <w:rPr>
          <w:rFonts w:ascii="Arial" w:hAnsi="Arial" w:cs="Arial"/>
          <w:sz w:val="21"/>
          <w:szCs w:val="21"/>
        </w:rPr>
        <w:t xml:space="preserve"> </w:t>
      </w:r>
      <w:r>
        <w:rPr>
          <w:rFonts w:ascii="Arial" w:hAnsi="Arial" w:cs="Arial"/>
          <w:sz w:val="21"/>
          <w:szCs w:val="21"/>
        </w:rPr>
        <w:t xml:space="preserve">gjithashtu </w:t>
      </w:r>
      <w:r w:rsidRPr="00155151">
        <w:rPr>
          <w:rFonts w:ascii="Arial" w:hAnsi="Arial" w:cs="Arial"/>
          <w:sz w:val="21"/>
          <w:szCs w:val="21"/>
        </w:rPr>
        <w:t>kërko</w:t>
      </w:r>
      <w:r>
        <w:rPr>
          <w:rFonts w:ascii="Arial" w:hAnsi="Arial" w:cs="Arial"/>
          <w:sz w:val="21"/>
          <w:szCs w:val="21"/>
        </w:rPr>
        <w:t>j</w:t>
      </w:r>
      <w:r w:rsidRPr="00155151">
        <w:rPr>
          <w:rFonts w:ascii="Arial" w:hAnsi="Arial" w:cs="Arial"/>
          <w:sz w:val="21"/>
          <w:szCs w:val="21"/>
        </w:rPr>
        <w:t>n</w:t>
      </w:r>
      <w:r w:rsidR="00E719E0">
        <w:rPr>
          <w:rFonts w:ascii="Arial" w:hAnsi="Arial" w:cs="Arial"/>
          <w:sz w:val="21"/>
          <w:szCs w:val="21"/>
        </w:rPr>
        <w:t>ë</w:t>
      </w:r>
      <w:r w:rsidRPr="00155151">
        <w:rPr>
          <w:rFonts w:ascii="Arial" w:hAnsi="Arial" w:cs="Arial"/>
          <w:sz w:val="21"/>
          <w:szCs w:val="21"/>
        </w:rPr>
        <w:t xml:space="preserve"> </w:t>
      </w:r>
      <w:r>
        <w:rPr>
          <w:rFonts w:ascii="Arial" w:hAnsi="Arial" w:cs="Arial"/>
          <w:sz w:val="21"/>
          <w:szCs w:val="21"/>
        </w:rPr>
        <w:t>p</w:t>
      </w:r>
      <w:r w:rsidR="00E719E0">
        <w:rPr>
          <w:rFonts w:ascii="Arial" w:hAnsi="Arial" w:cs="Arial"/>
          <w:sz w:val="21"/>
          <w:szCs w:val="21"/>
        </w:rPr>
        <w:t>ë</w:t>
      </w:r>
      <w:r>
        <w:rPr>
          <w:rFonts w:ascii="Arial" w:hAnsi="Arial" w:cs="Arial"/>
          <w:sz w:val="21"/>
          <w:szCs w:val="21"/>
        </w:rPr>
        <w:t>rkushtim m</w:t>
      </w:r>
      <w:r w:rsidR="00E719E0">
        <w:rPr>
          <w:rFonts w:ascii="Arial" w:hAnsi="Arial" w:cs="Arial"/>
          <w:sz w:val="21"/>
          <w:szCs w:val="21"/>
        </w:rPr>
        <w:t>ë</w:t>
      </w:r>
      <w:r>
        <w:rPr>
          <w:rFonts w:ascii="Arial" w:hAnsi="Arial" w:cs="Arial"/>
          <w:sz w:val="21"/>
          <w:szCs w:val="21"/>
        </w:rPr>
        <w:t xml:space="preserve"> t</w:t>
      </w:r>
      <w:r w:rsidR="00E719E0">
        <w:rPr>
          <w:rFonts w:ascii="Arial" w:hAnsi="Arial" w:cs="Arial"/>
          <w:sz w:val="21"/>
          <w:szCs w:val="21"/>
        </w:rPr>
        <w:t>ë</w:t>
      </w:r>
      <w:r>
        <w:rPr>
          <w:rFonts w:ascii="Arial" w:hAnsi="Arial" w:cs="Arial"/>
          <w:sz w:val="21"/>
          <w:szCs w:val="21"/>
        </w:rPr>
        <w:t xml:space="preserve"> madh</w:t>
      </w:r>
      <w:r w:rsidRPr="00155151">
        <w:rPr>
          <w:rFonts w:ascii="Arial" w:hAnsi="Arial" w:cs="Arial"/>
          <w:sz w:val="21"/>
          <w:szCs w:val="21"/>
        </w:rPr>
        <w:t xml:space="preserve"> nga </w:t>
      </w:r>
      <w:r>
        <w:rPr>
          <w:rFonts w:ascii="Arial" w:hAnsi="Arial" w:cs="Arial"/>
          <w:sz w:val="21"/>
          <w:szCs w:val="21"/>
        </w:rPr>
        <w:t xml:space="preserve">ana e </w:t>
      </w:r>
      <w:r w:rsidRPr="00155151">
        <w:rPr>
          <w:rFonts w:ascii="Arial" w:hAnsi="Arial" w:cs="Arial"/>
          <w:sz w:val="21"/>
          <w:szCs w:val="21"/>
        </w:rPr>
        <w:t>menaxhmenti</w:t>
      </w:r>
      <w:r>
        <w:rPr>
          <w:rFonts w:ascii="Arial" w:hAnsi="Arial" w:cs="Arial"/>
          <w:sz w:val="21"/>
          <w:szCs w:val="21"/>
        </w:rPr>
        <w:t>t</w:t>
      </w:r>
      <w:r w:rsidRPr="00155151">
        <w:rPr>
          <w:rFonts w:ascii="Arial" w:hAnsi="Arial" w:cs="Arial"/>
          <w:sz w:val="21"/>
          <w:szCs w:val="21"/>
        </w:rPr>
        <w:t xml:space="preserve"> dhe zyrta</w:t>
      </w:r>
      <w:r>
        <w:rPr>
          <w:rFonts w:ascii="Arial" w:hAnsi="Arial" w:cs="Arial"/>
          <w:sz w:val="21"/>
          <w:szCs w:val="21"/>
        </w:rPr>
        <w:t>rëve t</w:t>
      </w:r>
      <w:r w:rsidR="00E719E0">
        <w:rPr>
          <w:rFonts w:ascii="Arial" w:hAnsi="Arial" w:cs="Arial"/>
          <w:sz w:val="21"/>
          <w:szCs w:val="21"/>
        </w:rPr>
        <w:t>ë</w:t>
      </w:r>
      <w:r w:rsidRPr="00155151">
        <w:rPr>
          <w:rFonts w:ascii="Arial" w:hAnsi="Arial" w:cs="Arial"/>
          <w:sz w:val="21"/>
          <w:szCs w:val="21"/>
        </w:rPr>
        <w:t xml:space="preserve"> SHPP-së</w:t>
      </w:r>
      <w:r w:rsidR="00061FB9">
        <w:rPr>
          <w:rFonts w:ascii="Arial" w:hAnsi="Arial" w:cs="Arial"/>
          <w:sz w:val="21"/>
          <w:szCs w:val="21"/>
        </w:rPr>
        <w:t>. Shumica</w:t>
      </w:r>
      <w:r w:rsidRPr="00155151">
        <w:rPr>
          <w:rFonts w:ascii="Arial" w:hAnsi="Arial" w:cs="Arial"/>
          <w:sz w:val="21"/>
          <w:szCs w:val="21"/>
        </w:rPr>
        <w:t xml:space="preserve"> </w:t>
      </w:r>
      <w:r w:rsidR="00061FB9">
        <w:rPr>
          <w:rFonts w:ascii="Arial" w:hAnsi="Arial" w:cs="Arial"/>
          <w:sz w:val="21"/>
          <w:szCs w:val="21"/>
        </w:rPr>
        <w:t xml:space="preserve">e </w:t>
      </w:r>
      <w:r w:rsidRPr="00155151">
        <w:rPr>
          <w:rFonts w:ascii="Arial" w:hAnsi="Arial" w:cs="Arial"/>
          <w:sz w:val="21"/>
          <w:szCs w:val="21"/>
        </w:rPr>
        <w:t>donatorë</w:t>
      </w:r>
      <w:r w:rsidR="00061FB9">
        <w:rPr>
          <w:rFonts w:ascii="Arial" w:hAnsi="Arial" w:cs="Arial"/>
          <w:sz w:val="21"/>
          <w:szCs w:val="21"/>
        </w:rPr>
        <w:t>ve</w:t>
      </w:r>
      <w:r w:rsidRPr="00155151">
        <w:rPr>
          <w:rFonts w:ascii="Arial" w:hAnsi="Arial" w:cs="Arial"/>
          <w:sz w:val="21"/>
          <w:szCs w:val="21"/>
        </w:rPr>
        <w:t xml:space="preserve"> ofrojnë mbështetje </w:t>
      </w:r>
      <w:r w:rsidR="00061FB9">
        <w:rPr>
          <w:rFonts w:ascii="Arial" w:hAnsi="Arial" w:cs="Arial"/>
          <w:sz w:val="21"/>
          <w:szCs w:val="21"/>
        </w:rPr>
        <w:t>ndaj</w:t>
      </w:r>
      <w:r w:rsidRPr="00155151">
        <w:rPr>
          <w:rFonts w:ascii="Arial" w:hAnsi="Arial" w:cs="Arial"/>
          <w:sz w:val="21"/>
          <w:szCs w:val="21"/>
        </w:rPr>
        <w:t xml:space="preserve"> </w:t>
      </w:r>
      <w:r w:rsidR="00061FB9">
        <w:rPr>
          <w:rFonts w:ascii="Arial" w:hAnsi="Arial" w:cs="Arial"/>
          <w:sz w:val="21"/>
          <w:szCs w:val="21"/>
        </w:rPr>
        <w:t>APRK-s</w:t>
      </w:r>
      <w:r w:rsidR="00E719E0">
        <w:rPr>
          <w:rFonts w:ascii="Arial" w:hAnsi="Arial" w:cs="Arial"/>
          <w:sz w:val="21"/>
          <w:szCs w:val="21"/>
        </w:rPr>
        <w:t>ë</w:t>
      </w:r>
      <w:r w:rsidR="00061FB9">
        <w:rPr>
          <w:rFonts w:ascii="Arial" w:hAnsi="Arial" w:cs="Arial"/>
          <w:sz w:val="21"/>
          <w:szCs w:val="21"/>
        </w:rPr>
        <w:t xml:space="preserve"> </w:t>
      </w:r>
      <w:r w:rsidRPr="00155151">
        <w:rPr>
          <w:rFonts w:ascii="Arial" w:hAnsi="Arial" w:cs="Arial"/>
          <w:sz w:val="21"/>
          <w:szCs w:val="21"/>
        </w:rPr>
        <w:t>dhe kontributet e tilla duhet të koordinohen më shumë, duke shmangur mbivendosjen. Përveç kësaj, fokus</w:t>
      </w:r>
      <w:r w:rsidR="001E7EF8">
        <w:rPr>
          <w:rFonts w:ascii="Arial" w:hAnsi="Arial" w:cs="Arial"/>
          <w:sz w:val="21"/>
          <w:szCs w:val="21"/>
        </w:rPr>
        <w:t>i m</w:t>
      </w:r>
      <w:r w:rsidR="00E719E0">
        <w:rPr>
          <w:rFonts w:ascii="Arial" w:hAnsi="Arial" w:cs="Arial"/>
          <w:sz w:val="21"/>
          <w:szCs w:val="21"/>
        </w:rPr>
        <w:t>ë</w:t>
      </w:r>
      <w:r w:rsidR="001E7EF8">
        <w:rPr>
          <w:rFonts w:ascii="Arial" w:hAnsi="Arial" w:cs="Arial"/>
          <w:sz w:val="21"/>
          <w:szCs w:val="21"/>
        </w:rPr>
        <w:t xml:space="preserve"> i theksuar</w:t>
      </w:r>
      <w:r w:rsidRPr="00155151">
        <w:rPr>
          <w:rFonts w:ascii="Arial" w:hAnsi="Arial" w:cs="Arial"/>
          <w:sz w:val="21"/>
          <w:szCs w:val="21"/>
        </w:rPr>
        <w:t xml:space="preserve"> duhet të vendoset </w:t>
      </w:r>
      <w:r w:rsidR="001E7EF8">
        <w:rPr>
          <w:rFonts w:ascii="Arial" w:hAnsi="Arial" w:cs="Arial"/>
          <w:sz w:val="21"/>
          <w:szCs w:val="21"/>
        </w:rPr>
        <w:t>tek përmirësimi i</w:t>
      </w:r>
      <w:r w:rsidRPr="00155151">
        <w:rPr>
          <w:rFonts w:ascii="Arial" w:hAnsi="Arial" w:cs="Arial"/>
          <w:sz w:val="21"/>
          <w:szCs w:val="21"/>
        </w:rPr>
        <w:t xml:space="preserve"> cilësisë së SHPP</w:t>
      </w:r>
      <w:r w:rsidR="001E7EF8">
        <w:rPr>
          <w:rFonts w:ascii="Arial" w:hAnsi="Arial" w:cs="Arial"/>
          <w:sz w:val="21"/>
          <w:szCs w:val="21"/>
        </w:rPr>
        <w:t>-s</w:t>
      </w:r>
      <w:r w:rsidR="00E719E0">
        <w:rPr>
          <w:rFonts w:ascii="Arial" w:hAnsi="Arial" w:cs="Arial"/>
          <w:sz w:val="21"/>
          <w:szCs w:val="21"/>
        </w:rPr>
        <w:t>ë</w:t>
      </w:r>
      <w:r w:rsidRPr="00155151">
        <w:rPr>
          <w:rFonts w:ascii="Arial" w:hAnsi="Arial" w:cs="Arial"/>
          <w:sz w:val="21"/>
          <w:szCs w:val="21"/>
        </w:rPr>
        <w:t xml:space="preserve"> dhe </w:t>
      </w:r>
      <w:r w:rsidR="00DE2008">
        <w:rPr>
          <w:rFonts w:ascii="Arial" w:hAnsi="Arial" w:cs="Arial"/>
          <w:sz w:val="21"/>
          <w:szCs w:val="21"/>
        </w:rPr>
        <w:t>m</w:t>
      </w:r>
      <w:r w:rsidR="00E719E0">
        <w:rPr>
          <w:rFonts w:ascii="Arial" w:hAnsi="Arial" w:cs="Arial"/>
          <w:sz w:val="21"/>
          <w:szCs w:val="21"/>
        </w:rPr>
        <w:t>ë</w:t>
      </w:r>
      <w:r w:rsidR="00DE2008">
        <w:rPr>
          <w:rFonts w:ascii="Arial" w:hAnsi="Arial" w:cs="Arial"/>
          <w:sz w:val="21"/>
          <w:szCs w:val="21"/>
        </w:rPr>
        <w:t xml:space="preserve"> pak </w:t>
      </w:r>
      <w:r w:rsidR="001E7EF8">
        <w:rPr>
          <w:rFonts w:ascii="Arial" w:hAnsi="Arial" w:cs="Arial"/>
          <w:sz w:val="21"/>
          <w:szCs w:val="21"/>
        </w:rPr>
        <w:t xml:space="preserve">tek </w:t>
      </w:r>
      <w:r w:rsidRPr="00155151">
        <w:rPr>
          <w:rFonts w:ascii="Arial" w:hAnsi="Arial" w:cs="Arial"/>
          <w:sz w:val="21"/>
          <w:szCs w:val="21"/>
        </w:rPr>
        <w:t>investimet në infrastrukturën fizike</w:t>
      </w:r>
      <w:r w:rsidR="0011325D">
        <w:rPr>
          <w:rFonts w:ascii="Arial" w:hAnsi="Arial" w:cs="Arial"/>
          <w:sz w:val="21"/>
          <w:szCs w:val="21"/>
        </w:rPr>
        <w:t>.</w:t>
      </w:r>
    </w:p>
    <w:p w14:paraId="671F1DAD" w14:textId="77777777" w:rsidR="00D53FDA" w:rsidRDefault="00D53FDA" w:rsidP="000D5703">
      <w:pPr>
        <w:pStyle w:val="ListParagraph"/>
        <w:numPr>
          <w:ilvl w:val="0"/>
          <w:numId w:val="55"/>
        </w:numPr>
        <w:spacing w:before="120" w:after="120" w:line="240" w:lineRule="auto"/>
        <w:ind w:left="360" w:hanging="274"/>
        <w:contextualSpacing w:val="0"/>
        <w:jc w:val="both"/>
        <w:rPr>
          <w:rFonts w:ascii="Arial" w:hAnsi="Arial" w:cs="Arial"/>
          <w:sz w:val="21"/>
          <w:szCs w:val="21"/>
        </w:rPr>
      </w:pPr>
      <w:r>
        <w:rPr>
          <w:rFonts w:ascii="Arial" w:hAnsi="Arial" w:cs="Arial"/>
          <w:sz w:val="21"/>
          <w:szCs w:val="21"/>
        </w:rPr>
        <w:t>Portalet e ndërmjetësimit p</w:t>
      </w:r>
      <w:r w:rsidRPr="00D53FDA">
        <w:rPr>
          <w:rFonts w:ascii="Arial" w:hAnsi="Arial" w:cs="Arial"/>
          <w:sz w:val="21"/>
          <w:szCs w:val="21"/>
        </w:rPr>
        <w:t>ë</w:t>
      </w:r>
      <w:r>
        <w:rPr>
          <w:rFonts w:ascii="Arial" w:hAnsi="Arial" w:cs="Arial"/>
          <w:sz w:val="21"/>
          <w:szCs w:val="21"/>
        </w:rPr>
        <w:t>r</w:t>
      </w:r>
      <w:r w:rsidRPr="00D53FDA">
        <w:rPr>
          <w:rFonts w:ascii="Arial" w:hAnsi="Arial" w:cs="Arial"/>
          <w:sz w:val="21"/>
          <w:szCs w:val="21"/>
        </w:rPr>
        <w:t xml:space="preserve"> punësim ende </w:t>
      </w:r>
      <w:r>
        <w:rPr>
          <w:rFonts w:ascii="Arial" w:hAnsi="Arial" w:cs="Arial"/>
          <w:sz w:val="21"/>
          <w:szCs w:val="21"/>
        </w:rPr>
        <w:t>jan</w:t>
      </w:r>
      <w:r w:rsidR="00E719E0">
        <w:rPr>
          <w:rFonts w:ascii="Arial" w:hAnsi="Arial" w:cs="Arial"/>
          <w:sz w:val="21"/>
          <w:szCs w:val="21"/>
        </w:rPr>
        <w:t>ë</w:t>
      </w:r>
      <w:r>
        <w:rPr>
          <w:rFonts w:ascii="Arial" w:hAnsi="Arial" w:cs="Arial"/>
          <w:sz w:val="21"/>
          <w:szCs w:val="21"/>
        </w:rPr>
        <w:t xml:space="preserve"> duke vëzhguar</w:t>
      </w:r>
      <w:r w:rsidRPr="00D53FDA">
        <w:rPr>
          <w:rFonts w:ascii="Arial" w:hAnsi="Arial" w:cs="Arial"/>
          <w:sz w:val="21"/>
          <w:szCs w:val="21"/>
        </w:rPr>
        <w:t xml:space="preserve"> nevojën për të edukuar punëkërkuesit në përpjekjet e tyre për punë</w:t>
      </w:r>
      <w:r>
        <w:rPr>
          <w:rFonts w:ascii="Arial" w:hAnsi="Arial" w:cs="Arial"/>
          <w:sz w:val="21"/>
          <w:szCs w:val="21"/>
        </w:rPr>
        <w:t>k</w:t>
      </w:r>
      <w:r w:rsidR="00E719E0">
        <w:rPr>
          <w:rFonts w:ascii="Arial" w:hAnsi="Arial" w:cs="Arial"/>
          <w:sz w:val="21"/>
          <w:szCs w:val="21"/>
        </w:rPr>
        <w:t>ë</w:t>
      </w:r>
      <w:r>
        <w:rPr>
          <w:rFonts w:ascii="Arial" w:hAnsi="Arial" w:cs="Arial"/>
          <w:sz w:val="21"/>
          <w:szCs w:val="21"/>
        </w:rPr>
        <w:t>rkim</w:t>
      </w:r>
      <w:r w:rsidRPr="00D53FDA">
        <w:rPr>
          <w:rFonts w:ascii="Arial" w:hAnsi="Arial" w:cs="Arial"/>
          <w:sz w:val="21"/>
          <w:szCs w:val="21"/>
        </w:rPr>
        <w:t xml:space="preserve">, duke filluar nga </w:t>
      </w:r>
      <w:r>
        <w:rPr>
          <w:rFonts w:ascii="Arial" w:hAnsi="Arial" w:cs="Arial"/>
          <w:sz w:val="21"/>
          <w:szCs w:val="21"/>
        </w:rPr>
        <w:t>p</w:t>
      </w:r>
      <w:r w:rsidR="00E719E0">
        <w:rPr>
          <w:rFonts w:ascii="Arial" w:hAnsi="Arial" w:cs="Arial"/>
          <w:sz w:val="21"/>
          <w:szCs w:val="21"/>
        </w:rPr>
        <w:t>ë</w:t>
      </w:r>
      <w:r>
        <w:rPr>
          <w:rFonts w:ascii="Arial" w:hAnsi="Arial" w:cs="Arial"/>
          <w:sz w:val="21"/>
          <w:szCs w:val="21"/>
        </w:rPr>
        <w:t>rpilimi</w:t>
      </w:r>
      <w:r w:rsidRPr="00D53FDA">
        <w:rPr>
          <w:rFonts w:ascii="Arial" w:hAnsi="Arial" w:cs="Arial"/>
          <w:sz w:val="21"/>
          <w:szCs w:val="21"/>
        </w:rPr>
        <w:t xml:space="preserve"> i CV-së e deri tek intervistat. Nga ana tjetër, punëdhënësit gjithashtu duhet të jenë më specifik lidhur me shpalljet e tyre për punë, në aspektin e </w:t>
      </w:r>
      <w:r>
        <w:rPr>
          <w:rFonts w:ascii="Arial" w:hAnsi="Arial" w:cs="Arial"/>
          <w:sz w:val="21"/>
          <w:szCs w:val="21"/>
        </w:rPr>
        <w:t>k</w:t>
      </w:r>
      <w:r w:rsidR="00E719E0">
        <w:rPr>
          <w:rFonts w:ascii="Arial" w:hAnsi="Arial" w:cs="Arial"/>
          <w:sz w:val="21"/>
          <w:szCs w:val="21"/>
        </w:rPr>
        <w:t>ë</w:t>
      </w:r>
      <w:r>
        <w:rPr>
          <w:rFonts w:ascii="Arial" w:hAnsi="Arial" w:cs="Arial"/>
          <w:sz w:val="21"/>
          <w:szCs w:val="21"/>
        </w:rPr>
        <w:t>rkesave t</w:t>
      </w:r>
      <w:r w:rsidR="00E719E0">
        <w:rPr>
          <w:rFonts w:ascii="Arial" w:hAnsi="Arial" w:cs="Arial"/>
          <w:sz w:val="21"/>
          <w:szCs w:val="21"/>
        </w:rPr>
        <w:t>ë</w:t>
      </w:r>
      <w:r>
        <w:rPr>
          <w:rFonts w:ascii="Arial" w:hAnsi="Arial" w:cs="Arial"/>
          <w:sz w:val="21"/>
          <w:szCs w:val="21"/>
        </w:rPr>
        <w:t xml:space="preserve"> nd</w:t>
      </w:r>
      <w:r w:rsidR="00E719E0">
        <w:rPr>
          <w:rFonts w:ascii="Arial" w:hAnsi="Arial" w:cs="Arial"/>
          <w:sz w:val="21"/>
          <w:szCs w:val="21"/>
        </w:rPr>
        <w:t>ë</w:t>
      </w:r>
      <w:r>
        <w:rPr>
          <w:rFonts w:ascii="Arial" w:hAnsi="Arial" w:cs="Arial"/>
          <w:sz w:val="21"/>
          <w:szCs w:val="21"/>
        </w:rPr>
        <w:t>rmjet</w:t>
      </w:r>
      <w:r w:rsidR="00E719E0">
        <w:rPr>
          <w:rFonts w:ascii="Arial" w:hAnsi="Arial" w:cs="Arial"/>
          <w:sz w:val="21"/>
          <w:szCs w:val="21"/>
        </w:rPr>
        <w:t>ë</w:t>
      </w:r>
      <w:r>
        <w:rPr>
          <w:rFonts w:ascii="Arial" w:hAnsi="Arial" w:cs="Arial"/>
          <w:sz w:val="21"/>
          <w:szCs w:val="21"/>
        </w:rPr>
        <w:t>simit p</w:t>
      </w:r>
      <w:r w:rsidR="00E719E0">
        <w:rPr>
          <w:rFonts w:ascii="Arial" w:hAnsi="Arial" w:cs="Arial"/>
          <w:sz w:val="21"/>
          <w:szCs w:val="21"/>
        </w:rPr>
        <w:t>ë</w:t>
      </w:r>
      <w:r>
        <w:rPr>
          <w:rFonts w:ascii="Arial" w:hAnsi="Arial" w:cs="Arial"/>
          <w:sz w:val="21"/>
          <w:szCs w:val="21"/>
        </w:rPr>
        <w:t>r pun</w:t>
      </w:r>
      <w:r w:rsidR="00E719E0">
        <w:rPr>
          <w:rFonts w:ascii="Arial" w:hAnsi="Arial" w:cs="Arial"/>
          <w:sz w:val="21"/>
          <w:szCs w:val="21"/>
        </w:rPr>
        <w:t>ë</w:t>
      </w:r>
      <w:r>
        <w:rPr>
          <w:rFonts w:ascii="Arial" w:hAnsi="Arial" w:cs="Arial"/>
          <w:sz w:val="21"/>
          <w:szCs w:val="21"/>
        </w:rPr>
        <w:t xml:space="preserve">sim </w:t>
      </w:r>
      <w:r w:rsidRPr="00D53FDA">
        <w:rPr>
          <w:rFonts w:ascii="Arial" w:hAnsi="Arial" w:cs="Arial"/>
          <w:sz w:val="21"/>
          <w:szCs w:val="21"/>
        </w:rPr>
        <w:t xml:space="preserve">me kualifikimet relevante, sepse </w:t>
      </w:r>
      <w:r w:rsidR="00A14208">
        <w:rPr>
          <w:rFonts w:ascii="Arial" w:hAnsi="Arial" w:cs="Arial"/>
          <w:sz w:val="21"/>
          <w:szCs w:val="21"/>
        </w:rPr>
        <w:t>shum</w:t>
      </w:r>
      <w:r w:rsidR="00E719E0">
        <w:rPr>
          <w:rFonts w:ascii="Arial" w:hAnsi="Arial" w:cs="Arial"/>
          <w:sz w:val="21"/>
          <w:szCs w:val="21"/>
        </w:rPr>
        <w:t>ë</w:t>
      </w:r>
      <w:r w:rsidR="00A14208">
        <w:rPr>
          <w:rFonts w:ascii="Arial" w:hAnsi="Arial" w:cs="Arial"/>
          <w:sz w:val="21"/>
          <w:szCs w:val="21"/>
        </w:rPr>
        <w:t xml:space="preserve"> </w:t>
      </w:r>
      <w:r w:rsidRPr="00D53FDA">
        <w:rPr>
          <w:rFonts w:ascii="Arial" w:hAnsi="Arial" w:cs="Arial"/>
          <w:sz w:val="21"/>
          <w:szCs w:val="21"/>
        </w:rPr>
        <w:t xml:space="preserve">shpesh bizneset kërkojnë </w:t>
      </w:r>
      <w:r w:rsidR="00A14208">
        <w:rPr>
          <w:rFonts w:ascii="Arial" w:hAnsi="Arial" w:cs="Arial"/>
          <w:sz w:val="21"/>
          <w:szCs w:val="21"/>
        </w:rPr>
        <w:t>diplom</w:t>
      </w:r>
      <w:r w:rsidR="00E719E0">
        <w:rPr>
          <w:rFonts w:ascii="Arial" w:hAnsi="Arial" w:cs="Arial"/>
          <w:sz w:val="21"/>
          <w:szCs w:val="21"/>
        </w:rPr>
        <w:t>ë</w:t>
      </w:r>
      <w:r w:rsidR="00A14208">
        <w:rPr>
          <w:rFonts w:ascii="Arial" w:hAnsi="Arial" w:cs="Arial"/>
          <w:sz w:val="21"/>
          <w:szCs w:val="21"/>
        </w:rPr>
        <w:t xml:space="preserve"> universitare</w:t>
      </w:r>
      <w:r w:rsidRPr="00D53FDA">
        <w:rPr>
          <w:rFonts w:ascii="Arial" w:hAnsi="Arial" w:cs="Arial"/>
          <w:sz w:val="21"/>
          <w:szCs w:val="21"/>
        </w:rPr>
        <w:t xml:space="preserve"> apo edhe pasuniversitare për një punë që kërkon aftësi më të ulët.</w:t>
      </w:r>
    </w:p>
    <w:p w14:paraId="2FC25C20" w14:textId="77777777" w:rsidR="00C1045A" w:rsidRDefault="00C1045A" w:rsidP="000D5703">
      <w:pPr>
        <w:pStyle w:val="ListParagraph"/>
        <w:numPr>
          <w:ilvl w:val="0"/>
          <w:numId w:val="55"/>
        </w:numPr>
        <w:spacing w:before="120" w:after="120" w:line="240" w:lineRule="auto"/>
        <w:ind w:left="360" w:hanging="274"/>
        <w:contextualSpacing w:val="0"/>
        <w:jc w:val="both"/>
        <w:rPr>
          <w:rFonts w:ascii="Arial" w:hAnsi="Arial" w:cs="Arial"/>
          <w:sz w:val="21"/>
          <w:szCs w:val="21"/>
        </w:rPr>
      </w:pPr>
      <w:r w:rsidRPr="00C1045A">
        <w:rPr>
          <w:rFonts w:ascii="Arial" w:hAnsi="Arial" w:cs="Arial"/>
          <w:sz w:val="21"/>
          <w:szCs w:val="21"/>
        </w:rPr>
        <w:t xml:space="preserve">Situata pandemike në Kosovë ka shkaktuar sfida të </w:t>
      </w:r>
      <w:r>
        <w:rPr>
          <w:rFonts w:ascii="Arial" w:hAnsi="Arial" w:cs="Arial"/>
          <w:sz w:val="21"/>
          <w:szCs w:val="21"/>
        </w:rPr>
        <w:t>r</w:t>
      </w:r>
      <w:r w:rsidR="00E719E0">
        <w:rPr>
          <w:rFonts w:ascii="Arial" w:hAnsi="Arial" w:cs="Arial"/>
          <w:sz w:val="21"/>
          <w:szCs w:val="21"/>
        </w:rPr>
        <w:t>ë</w:t>
      </w:r>
      <w:r>
        <w:rPr>
          <w:rFonts w:ascii="Arial" w:hAnsi="Arial" w:cs="Arial"/>
          <w:sz w:val="21"/>
          <w:szCs w:val="21"/>
        </w:rPr>
        <w:t>nd</w:t>
      </w:r>
      <w:r w:rsidR="00E719E0">
        <w:rPr>
          <w:rFonts w:ascii="Arial" w:hAnsi="Arial" w:cs="Arial"/>
          <w:sz w:val="21"/>
          <w:szCs w:val="21"/>
        </w:rPr>
        <w:t>ë</w:t>
      </w:r>
      <w:r>
        <w:rPr>
          <w:rFonts w:ascii="Arial" w:hAnsi="Arial" w:cs="Arial"/>
          <w:sz w:val="21"/>
          <w:szCs w:val="21"/>
        </w:rPr>
        <w:t>sishme</w:t>
      </w:r>
      <w:r w:rsidRPr="00C1045A">
        <w:rPr>
          <w:rFonts w:ascii="Arial" w:hAnsi="Arial" w:cs="Arial"/>
          <w:sz w:val="21"/>
          <w:szCs w:val="21"/>
        </w:rPr>
        <w:t xml:space="preserve">, veçanërisht </w:t>
      </w:r>
      <w:r>
        <w:rPr>
          <w:rFonts w:ascii="Arial" w:hAnsi="Arial" w:cs="Arial"/>
          <w:sz w:val="21"/>
          <w:szCs w:val="21"/>
        </w:rPr>
        <w:t>për shërbimet e ndërmjetësimit p</w:t>
      </w:r>
      <w:r w:rsidRPr="00C1045A">
        <w:rPr>
          <w:rFonts w:ascii="Arial" w:hAnsi="Arial" w:cs="Arial"/>
          <w:sz w:val="21"/>
          <w:szCs w:val="21"/>
        </w:rPr>
        <w:t>ë</w:t>
      </w:r>
      <w:r>
        <w:rPr>
          <w:rFonts w:ascii="Arial" w:hAnsi="Arial" w:cs="Arial"/>
          <w:sz w:val="21"/>
          <w:szCs w:val="21"/>
        </w:rPr>
        <w:t>r</w:t>
      </w:r>
      <w:r w:rsidRPr="00C1045A">
        <w:rPr>
          <w:rFonts w:ascii="Arial" w:hAnsi="Arial" w:cs="Arial"/>
          <w:sz w:val="21"/>
          <w:szCs w:val="21"/>
        </w:rPr>
        <w:t xml:space="preserve"> punësim, jo vetëm në aspektin e të ardhurave por edhe në rënien e numrit të vizitorëve, shpalljeve për punë dhe në përgjithësi në trafik më të ulët. Për më tepër, të dhënat nga Agjencia e Punësimit tregojnë për një rritje dramatike të numrit të punëkërkuesve t</w:t>
      </w:r>
      <w:r>
        <w:rPr>
          <w:rFonts w:ascii="Arial" w:hAnsi="Arial" w:cs="Arial"/>
          <w:sz w:val="21"/>
          <w:szCs w:val="21"/>
        </w:rPr>
        <w:t>ë regjistruar në Zyrat Publike p</w:t>
      </w:r>
      <w:r w:rsidRPr="00C1045A">
        <w:rPr>
          <w:rFonts w:ascii="Arial" w:hAnsi="Arial" w:cs="Arial"/>
          <w:sz w:val="21"/>
          <w:szCs w:val="21"/>
        </w:rPr>
        <w:t>ë</w:t>
      </w:r>
      <w:r>
        <w:rPr>
          <w:rFonts w:ascii="Arial" w:hAnsi="Arial" w:cs="Arial"/>
          <w:sz w:val="21"/>
          <w:szCs w:val="21"/>
        </w:rPr>
        <w:t>r Punësim</w:t>
      </w:r>
      <w:r w:rsidRPr="00C1045A">
        <w:rPr>
          <w:rFonts w:ascii="Arial" w:hAnsi="Arial" w:cs="Arial"/>
          <w:sz w:val="21"/>
          <w:szCs w:val="21"/>
        </w:rPr>
        <w:t>, duke theksuar kështu trendet e humbjes së punës si pasojë e COVID-19.</w:t>
      </w:r>
    </w:p>
    <w:p w14:paraId="4E550F24" w14:textId="77777777" w:rsidR="00C1045A" w:rsidRDefault="00C1045A" w:rsidP="000D5703">
      <w:pPr>
        <w:pStyle w:val="ListParagraph"/>
        <w:numPr>
          <w:ilvl w:val="0"/>
          <w:numId w:val="55"/>
        </w:numPr>
        <w:spacing w:before="120" w:after="120" w:line="240" w:lineRule="auto"/>
        <w:ind w:left="360" w:hanging="274"/>
        <w:contextualSpacing w:val="0"/>
        <w:jc w:val="both"/>
        <w:rPr>
          <w:rFonts w:ascii="Arial" w:hAnsi="Arial" w:cs="Arial"/>
          <w:sz w:val="21"/>
          <w:szCs w:val="21"/>
        </w:rPr>
      </w:pPr>
      <w:r w:rsidRPr="00C1045A">
        <w:rPr>
          <w:rFonts w:ascii="Arial" w:hAnsi="Arial" w:cs="Arial"/>
          <w:sz w:val="21"/>
          <w:szCs w:val="21"/>
        </w:rPr>
        <w:t xml:space="preserve">Sa i përket aktivitetit specifik për ndërmjetësimin e </w:t>
      </w:r>
      <w:r>
        <w:rPr>
          <w:rFonts w:ascii="Arial" w:hAnsi="Arial" w:cs="Arial"/>
          <w:sz w:val="21"/>
          <w:szCs w:val="21"/>
        </w:rPr>
        <w:t>komunitetit rom, ashkali dhe egjiptian,</w:t>
      </w:r>
      <w:r w:rsidRPr="00C1045A">
        <w:rPr>
          <w:rFonts w:ascii="Arial" w:hAnsi="Arial" w:cs="Arial"/>
          <w:sz w:val="21"/>
          <w:szCs w:val="21"/>
        </w:rPr>
        <w:t xml:space="preserve"> kufizimet </w:t>
      </w:r>
      <w:r>
        <w:rPr>
          <w:rFonts w:ascii="Arial" w:hAnsi="Arial" w:cs="Arial"/>
          <w:sz w:val="21"/>
          <w:szCs w:val="21"/>
        </w:rPr>
        <w:t>fillestare t</w:t>
      </w:r>
      <w:r w:rsidR="00E719E0">
        <w:rPr>
          <w:rFonts w:ascii="Arial" w:hAnsi="Arial" w:cs="Arial"/>
          <w:sz w:val="21"/>
          <w:szCs w:val="21"/>
        </w:rPr>
        <w:t>ë</w:t>
      </w:r>
      <w:r>
        <w:rPr>
          <w:rFonts w:ascii="Arial" w:hAnsi="Arial" w:cs="Arial"/>
          <w:sz w:val="21"/>
          <w:szCs w:val="21"/>
        </w:rPr>
        <w:t xml:space="preserve"> lëvizjes dhe më pas </w:t>
      </w:r>
      <w:r w:rsidRPr="00C1045A">
        <w:rPr>
          <w:rFonts w:ascii="Arial" w:hAnsi="Arial" w:cs="Arial"/>
          <w:sz w:val="21"/>
          <w:szCs w:val="21"/>
        </w:rPr>
        <w:t xml:space="preserve">mungesa e vullnetit të fermerëve për të ofruar transport për këtë </w:t>
      </w:r>
      <w:r>
        <w:rPr>
          <w:rFonts w:ascii="Arial" w:hAnsi="Arial" w:cs="Arial"/>
          <w:sz w:val="21"/>
          <w:szCs w:val="21"/>
        </w:rPr>
        <w:t>grup t</w:t>
      </w:r>
      <w:r w:rsidR="00E719E0">
        <w:rPr>
          <w:rFonts w:ascii="Arial" w:hAnsi="Arial" w:cs="Arial"/>
          <w:sz w:val="21"/>
          <w:szCs w:val="21"/>
        </w:rPr>
        <w:t>ë</w:t>
      </w:r>
      <w:r>
        <w:rPr>
          <w:rFonts w:ascii="Arial" w:hAnsi="Arial" w:cs="Arial"/>
          <w:sz w:val="21"/>
          <w:szCs w:val="21"/>
        </w:rPr>
        <w:t xml:space="preserve"> cenuesh</w:t>
      </w:r>
      <w:r w:rsidR="00E719E0">
        <w:rPr>
          <w:rFonts w:ascii="Arial" w:hAnsi="Arial" w:cs="Arial"/>
          <w:sz w:val="21"/>
          <w:szCs w:val="21"/>
        </w:rPr>
        <w:t>ë</w:t>
      </w:r>
      <w:r>
        <w:rPr>
          <w:rFonts w:ascii="Arial" w:hAnsi="Arial" w:cs="Arial"/>
          <w:sz w:val="21"/>
          <w:szCs w:val="21"/>
        </w:rPr>
        <w:t>m</w:t>
      </w:r>
      <w:r w:rsidRPr="00C1045A">
        <w:rPr>
          <w:rFonts w:ascii="Arial" w:hAnsi="Arial" w:cs="Arial"/>
          <w:sz w:val="21"/>
          <w:szCs w:val="21"/>
        </w:rPr>
        <w:t xml:space="preserve"> rezultoi </w:t>
      </w:r>
      <w:r w:rsidR="00090AF1">
        <w:rPr>
          <w:rFonts w:ascii="Arial" w:hAnsi="Arial" w:cs="Arial"/>
          <w:sz w:val="21"/>
          <w:szCs w:val="21"/>
        </w:rPr>
        <w:t>me</w:t>
      </w:r>
      <w:r w:rsidRPr="00C1045A">
        <w:rPr>
          <w:rFonts w:ascii="Arial" w:hAnsi="Arial" w:cs="Arial"/>
          <w:sz w:val="21"/>
          <w:szCs w:val="21"/>
        </w:rPr>
        <w:t xml:space="preserve"> </w:t>
      </w:r>
      <w:r w:rsidR="00090AF1">
        <w:rPr>
          <w:rFonts w:ascii="Arial" w:hAnsi="Arial" w:cs="Arial"/>
          <w:sz w:val="21"/>
          <w:szCs w:val="21"/>
        </w:rPr>
        <w:t>r</w:t>
      </w:r>
      <w:r w:rsidR="00E719E0">
        <w:rPr>
          <w:rFonts w:ascii="Arial" w:hAnsi="Arial" w:cs="Arial"/>
          <w:sz w:val="21"/>
          <w:szCs w:val="21"/>
        </w:rPr>
        <w:t>ë</w:t>
      </w:r>
      <w:r w:rsidR="00090AF1">
        <w:rPr>
          <w:rFonts w:ascii="Arial" w:hAnsi="Arial" w:cs="Arial"/>
          <w:sz w:val="21"/>
          <w:szCs w:val="21"/>
        </w:rPr>
        <w:t>nie t</w:t>
      </w:r>
      <w:r w:rsidR="00E719E0">
        <w:rPr>
          <w:rFonts w:ascii="Arial" w:hAnsi="Arial" w:cs="Arial"/>
          <w:sz w:val="21"/>
          <w:szCs w:val="21"/>
        </w:rPr>
        <w:t>ë</w:t>
      </w:r>
      <w:r w:rsidR="00090AF1">
        <w:rPr>
          <w:rFonts w:ascii="Arial" w:hAnsi="Arial" w:cs="Arial"/>
          <w:sz w:val="21"/>
          <w:szCs w:val="21"/>
        </w:rPr>
        <w:t xml:space="preserve"> numrit</w:t>
      </w:r>
      <w:r w:rsidRPr="00C1045A">
        <w:rPr>
          <w:rFonts w:ascii="Arial" w:hAnsi="Arial" w:cs="Arial"/>
          <w:sz w:val="21"/>
          <w:szCs w:val="21"/>
        </w:rPr>
        <w:t xml:space="preserve"> të </w:t>
      </w:r>
      <w:r w:rsidR="00090AF1">
        <w:rPr>
          <w:rFonts w:ascii="Arial" w:hAnsi="Arial" w:cs="Arial"/>
          <w:sz w:val="21"/>
          <w:szCs w:val="21"/>
        </w:rPr>
        <w:t>pun</w:t>
      </w:r>
      <w:r w:rsidR="00E719E0">
        <w:rPr>
          <w:rFonts w:ascii="Arial" w:hAnsi="Arial" w:cs="Arial"/>
          <w:sz w:val="21"/>
          <w:szCs w:val="21"/>
        </w:rPr>
        <w:t>ë</w:t>
      </w:r>
      <w:r w:rsidR="00090AF1">
        <w:rPr>
          <w:rFonts w:ascii="Arial" w:hAnsi="Arial" w:cs="Arial"/>
          <w:sz w:val="21"/>
          <w:szCs w:val="21"/>
        </w:rPr>
        <w:t>k</w:t>
      </w:r>
      <w:r w:rsidR="00E719E0">
        <w:rPr>
          <w:rFonts w:ascii="Arial" w:hAnsi="Arial" w:cs="Arial"/>
          <w:sz w:val="21"/>
          <w:szCs w:val="21"/>
        </w:rPr>
        <w:t>ë</w:t>
      </w:r>
      <w:r w:rsidR="00090AF1">
        <w:rPr>
          <w:rFonts w:ascii="Arial" w:hAnsi="Arial" w:cs="Arial"/>
          <w:sz w:val="21"/>
          <w:szCs w:val="21"/>
        </w:rPr>
        <w:t>rkuesve t</w:t>
      </w:r>
      <w:r w:rsidR="00E719E0">
        <w:rPr>
          <w:rFonts w:ascii="Arial" w:hAnsi="Arial" w:cs="Arial"/>
          <w:sz w:val="21"/>
          <w:szCs w:val="21"/>
        </w:rPr>
        <w:t>ë</w:t>
      </w:r>
      <w:r w:rsidR="00090AF1">
        <w:rPr>
          <w:rFonts w:ascii="Arial" w:hAnsi="Arial" w:cs="Arial"/>
          <w:sz w:val="21"/>
          <w:szCs w:val="21"/>
        </w:rPr>
        <w:t xml:space="preserve"> </w:t>
      </w:r>
      <w:r w:rsidRPr="00C1045A">
        <w:rPr>
          <w:rFonts w:ascii="Arial" w:hAnsi="Arial" w:cs="Arial"/>
          <w:sz w:val="21"/>
          <w:szCs w:val="21"/>
        </w:rPr>
        <w:lastRenderedPageBreak/>
        <w:t>komunitet</w:t>
      </w:r>
      <w:r w:rsidR="00090AF1">
        <w:rPr>
          <w:rFonts w:ascii="Arial" w:hAnsi="Arial" w:cs="Arial"/>
          <w:sz w:val="21"/>
          <w:szCs w:val="21"/>
        </w:rPr>
        <w:t>it</w:t>
      </w:r>
      <w:r w:rsidRPr="00C1045A">
        <w:rPr>
          <w:rFonts w:ascii="Arial" w:hAnsi="Arial" w:cs="Arial"/>
          <w:sz w:val="21"/>
          <w:szCs w:val="21"/>
        </w:rPr>
        <w:t xml:space="preserve"> RAE </w:t>
      </w:r>
      <w:r w:rsidR="00090AF1">
        <w:rPr>
          <w:rFonts w:ascii="Arial" w:hAnsi="Arial" w:cs="Arial"/>
          <w:sz w:val="21"/>
          <w:szCs w:val="21"/>
        </w:rPr>
        <w:t>q</w:t>
      </w:r>
      <w:r w:rsidR="00E719E0">
        <w:rPr>
          <w:rFonts w:ascii="Arial" w:hAnsi="Arial" w:cs="Arial"/>
          <w:sz w:val="21"/>
          <w:szCs w:val="21"/>
        </w:rPr>
        <w:t>ë</w:t>
      </w:r>
      <w:r w:rsidR="00090AF1">
        <w:rPr>
          <w:rFonts w:ascii="Arial" w:hAnsi="Arial" w:cs="Arial"/>
          <w:sz w:val="21"/>
          <w:szCs w:val="21"/>
        </w:rPr>
        <w:t xml:space="preserve"> ishin</w:t>
      </w:r>
      <w:r w:rsidRPr="00C1045A">
        <w:rPr>
          <w:rFonts w:ascii="Arial" w:hAnsi="Arial" w:cs="Arial"/>
          <w:sz w:val="21"/>
          <w:szCs w:val="21"/>
        </w:rPr>
        <w:t xml:space="preserve"> ndërmjetësuar për punësim në bujqësi, duke shkaktuar kështu progres të kufizuar për PCG</w:t>
      </w:r>
      <w:r w:rsidR="00090AF1">
        <w:rPr>
          <w:rFonts w:ascii="Arial" w:hAnsi="Arial" w:cs="Arial"/>
          <w:sz w:val="21"/>
          <w:szCs w:val="21"/>
        </w:rPr>
        <w:t>-n</w:t>
      </w:r>
      <w:r w:rsidR="00E719E0">
        <w:rPr>
          <w:rFonts w:ascii="Arial" w:hAnsi="Arial" w:cs="Arial"/>
          <w:sz w:val="21"/>
          <w:szCs w:val="21"/>
        </w:rPr>
        <w:t>ë</w:t>
      </w:r>
      <w:r w:rsidRPr="00C1045A">
        <w:rPr>
          <w:rFonts w:ascii="Arial" w:hAnsi="Arial" w:cs="Arial"/>
          <w:sz w:val="21"/>
          <w:szCs w:val="21"/>
        </w:rPr>
        <w:t xml:space="preserve"> </w:t>
      </w:r>
      <w:r w:rsidR="00090AF1">
        <w:rPr>
          <w:rFonts w:ascii="Arial" w:hAnsi="Arial" w:cs="Arial"/>
          <w:sz w:val="21"/>
          <w:szCs w:val="21"/>
        </w:rPr>
        <w:t>nga aspekti i</w:t>
      </w:r>
      <w:r w:rsidRPr="00C1045A">
        <w:rPr>
          <w:rFonts w:ascii="Arial" w:hAnsi="Arial" w:cs="Arial"/>
          <w:sz w:val="21"/>
          <w:szCs w:val="21"/>
        </w:rPr>
        <w:t xml:space="preserve"> materializimit të një shërbimi të tillë.</w:t>
      </w:r>
    </w:p>
    <w:p w14:paraId="3032B7EA" w14:textId="77777777" w:rsidR="00090AF1" w:rsidRDefault="00090AF1" w:rsidP="000D5703">
      <w:pPr>
        <w:pStyle w:val="ListParagraph"/>
        <w:numPr>
          <w:ilvl w:val="0"/>
          <w:numId w:val="55"/>
        </w:numPr>
        <w:spacing w:before="120" w:after="120" w:line="240" w:lineRule="auto"/>
        <w:ind w:left="360" w:hanging="274"/>
        <w:contextualSpacing w:val="0"/>
        <w:jc w:val="both"/>
        <w:rPr>
          <w:rFonts w:ascii="Arial" w:hAnsi="Arial" w:cs="Arial"/>
          <w:sz w:val="21"/>
          <w:szCs w:val="21"/>
        </w:rPr>
      </w:pPr>
      <w:r>
        <w:rPr>
          <w:rFonts w:ascii="Arial" w:hAnsi="Arial" w:cs="Arial"/>
          <w:sz w:val="21"/>
          <w:szCs w:val="21"/>
        </w:rPr>
        <w:t>Ekziston domosdoshm</w:t>
      </w:r>
      <w:r w:rsidR="00E719E0">
        <w:rPr>
          <w:rFonts w:ascii="Arial" w:hAnsi="Arial" w:cs="Arial"/>
          <w:sz w:val="21"/>
          <w:szCs w:val="21"/>
        </w:rPr>
        <w:t>ë</w:t>
      </w:r>
      <w:r>
        <w:rPr>
          <w:rFonts w:ascii="Arial" w:hAnsi="Arial" w:cs="Arial"/>
          <w:sz w:val="21"/>
          <w:szCs w:val="21"/>
        </w:rPr>
        <w:t>ria q</w:t>
      </w:r>
      <w:r w:rsidR="00E719E0">
        <w:rPr>
          <w:rFonts w:ascii="Arial" w:hAnsi="Arial" w:cs="Arial"/>
          <w:sz w:val="21"/>
          <w:szCs w:val="21"/>
        </w:rPr>
        <w:t>ë</w:t>
      </w:r>
      <w:r>
        <w:rPr>
          <w:rFonts w:ascii="Arial" w:hAnsi="Arial" w:cs="Arial"/>
          <w:sz w:val="21"/>
          <w:szCs w:val="21"/>
        </w:rPr>
        <w:t xml:space="preserve"> t</w:t>
      </w:r>
      <w:r w:rsidR="00E719E0">
        <w:rPr>
          <w:rFonts w:ascii="Arial" w:hAnsi="Arial" w:cs="Arial"/>
          <w:sz w:val="21"/>
          <w:szCs w:val="21"/>
        </w:rPr>
        <w:t>ë</w:t>
      </w:r>
      <w:r>
        <w:rPr>
          <w:rFonts w:ascii="Arial" w:hAnsi="Arial" w:cs="Arial"/>
          <w:sz w:val="21"/>
          <w:szCs w:val="21"/>
        </w:rPr>
        <w:t xml:space="preserve"> rritet prania e sh</w:t>
      </w:r>
      <w:r w:rsidR="00E719E0">
        <w:rPr>
          <w:rFonts w:ascii="Arial" w:hAnsi="Arial" w:cs="Arial"/>
          <w:sz w:val="21"/>
          <w:szCs w:val="21"/>
        </w:rPr>
        <w:t>ë</w:t>
      </w:r>
      <w:r>
        <w:rPr>
          <w:rFonts w:ascii="Arial" w:hAnsi="Arial" w:cs="Arial"/>
          <w:sz w:val="21"/>
          <w:szCs w:val="21"/>
        </w:rPr>
        <w:t>rbimeve t</w:t>
      </w:r>
      <w:r w:rsidR="00E719E0">
        <w:rPr>
          <w:rFonts w:ascii="Arial" w:hAnsi="Arial" w:cs="Arial"/>
          <w:sz w:val="21"/>
          <w:szCs w:val="21"/>
        </w:rPr>
        <w:t>ë</w:t>
      </w:r>
      <w:r>
        <w:rPr>
          <w:rFonts w:ascii="Arial" w:hAnsi="Arial" w:cs="Arial"/>
          <w:sz w:val="21"/>
          <w:szCs w:val="21"/>
        </w:rPr>
        <w:t xml:space="preserve"> nd</w:t>
      </w:r>
      <w:r w:rsidR="00E719E0">
        <w:rPr>
          <w:rFonts w:ascii="Arial" w:hAnsi="Arial" w:cs="Arial"/>
          <w:sz w:val="21"/>
          <w:szCs w:val="21"/>
        </w:rPr>
        <w:t>ë</w:t>
      </w:r>
      <w:r>
        <w:rPr>
          <w:rFonts w:ascii="Arial" w:hAnsi="Arial" w:cs="Arial"/>
          <w:sz w:val="21"/>
          <w:szCs w:val="21"/>
        </w:rPr>
        <w:t>rmjet</w:t>
      </w:r>
      <w:r w:rsidR="00E719E0">
        <w:rPr>
          <w:rFonts w:ascii="Arial" w:hAnsi="Arial" w:cs="Arial"/>
          <w:sz w:val="21"/>
          <w:szCs w:val="21"/>
        </w:rPr>
        <w:t>ë</w:t>
      </w:r>
      <w:r>
        <w:rPr>
          <w:rFonts w:ascii="Arial" w:hAnsi="Arial" w:cs="Arial"/>
          <w:sz w:val="21"/>
          <w:szCs w:val="21"/>
        </w:rPr>
        <w:t>simit p</w:t>
      </w:r>
      <w:r w:rsidR="00E719E0">
        <w:rPr>
          <w:rFonts w:ascii="Arial" w:hAnsi="Arial" w:cs="Arial"/>
          <w:sz w:val="21"/>
          <w:szCs w:val="21"/>
        </w:rPr>
        <w:t>ë</w:t>
      </w:r>
      <w:r>
        <w:rPr>
          <w:rFonts w:ascii="Arial" w:hAnsi="Arial" w:cs="Arial"/>
          <w:sz w:val="21"/>
          <w:szCs w:val="21"/>
        </w:rPr>
        <w:t>r pun</w:t>
      </w:r>
      <w:r w:rsidR="00E719E0">
        <w:rPr>
          <w:rFonts w:ascii="Arial" w:hAnsi="Arial" w:cs="Arial"/>
          <w:sz w:val="21"/>
          <w:szCs w:val="21"/>
        </w:rPr>
        <w:t>ë</w:t>
      </w:r>
      <w:r>
        <w:rPr>
          <w:rFonts w:ascii="Arial" w:hAnsi="Arial" w:cs="Arial"/>
          <w:sz w:val="21"/>
          <w:szCs w:val="21"/>
        </w:rPr>
        <w:t>sim n</w:t>
      </w:r>
      <w:r w:rsidR="00E719E0">
        <w:rPr>
          <w:rFonts w:ascii="Arial" w:hAnsi="Arial" w:cs="Arial"/>
          <w:sz w:val="21"/>
          <w:szCs w:val="21"/>
        </w:rPr>
        <w:t>ë</w:t>
      </w:r>
      <w:r>
        <w:rPr>
          <w:rFonts w:ascii="Arial" w:hAnsi="Arial" w:cs="Arial"/>
          <w:sz w:val="21"/>
          <w:szCs w:val="21"/>
        </w:rPr>
        <w:t xml:space="preserve"> rajonet tjera t</w:t>
      </w:r>
      <w:r w:rsidR="00E719E0">
        <w:rPr>
          <w:rFonts w:ascii="Arial" w:hAnsi="Arial" w:cs="Arial"/>
          <w:sz w:val="21"/>
          <w:szCs w:val="21"/>
        </w:rPr>
        <w:t>ë</w:t>
      </w:r>
      <w:r>
        <w:rPr>
          <w:rFonts w:ascii="Arial" w:hAnsi="Arial" w:cs="Arial"/>
          <w:sz w:val="21"/>
          <w:szCs w:val="21"/>
        </w:rPr>
        <w:t xml:space="preserve"> Kosov</w:t>
      </w:r>
      <w:r w:rsidR="00E719E0">
        <w:rPr>
          <w:rFonts w:ascii="Arial" w:hAnsi="Arial" w:cs="Arial"/>
          <w:sz w:val="21"/>
          <w:szCs w:val="21"/>
        </w:rPr>
        <w:t>ë</w:t>
      </w:r>
      <w:r>
        <w:rPr>
          <w:rFonts w:ascii="Arial" w:hAnsi="Arial" w:cs="Arial"/>
          <w:sz w:val="21"/>
          <w:szCs w:val="21"/>
        </w:rPr>
        <w:t>s, meq</w:t>
      </w:r>
      <w:r w:rsidR="00E719E0">
        <w:rPr>
          <w:rFonts w:ascii="Arial" w:hAnsi="Arial" w:cs="Arial"/>
          <w:sz w:val="21"/>
          <w:szCs w:val="21"/>
        </w:rPr>
        <w:t>ë</w:t>
      </w:r>
      <w:r>
        <w:rPr>
          <w:rFonts w:ascii="Arial" w:hAnsi="Arial" w:cs="Arial"/>
          <w:sz w:val="21"/>
          <w:szCs w:val="21"/>
        </w:rPr>
        <w:t xml:space="preserve"> aktualisht, rreth 70% t</w:t>
      </w:r>
      <w:r w:rsidR="00E719E0">
        <w:rPr>
          <w:rFonts w:ascii="Arial" w:hAnsi="Arial" w:cs="Arial"/>
          <w:sz w:val="21"/>
          <w:szCs w:val="21"/>
        </w:rPr>
        <w:t>ë</w:t>
      </w:r>
      <w:r>
        <w:rPr>
          <w:rFonts w:ascii="Arial" w:hAnsi="Arial" w:cs="Arial"/>
          <w:sz w:val="21"/>
          <w:szCs w:val="21"/>
        </w:rPr>
        <w:t xml:space="preserve"> shfryt</w:t>
      </w:r>
      <w:r w:rsidR="00E719E0">
        <w:rPr>
          <w:rFonts w:ascii="Arial" w:hAnsi="Arial" w:cs="Arial"/>
          <w:sz w:val="21"/>
          <w:szCs w:val="21"/>
        </w:rPr>
        <w:t>ë</w:t>
      </w:r>
      <w:r>
        <w:rPr>
          <w:rFonts w:ascii="Arial" w:hAnsi="Arial" w:cs="Arial"/>
          <w:sz w:val="21"/>
          <w:szCs w:val="21"/>
        </w:rPr>
        <w:t>zimit t</w:t>
      </w:r>
      <w:r w:rsidR="00E719E0">
        <w:rPr>
          <w:rFonts w:ascii="Arial" w:hAnsi="Arial" w:cs="Arial"/>
          <w:sz w:val="21"/>
          <w:szCs w:val="21"/>
        </w:rPr>
        <w:t>ë</w:t>
      </w:r>
      <w:r>
        <w:rPr>
          <w:rFonts w:ascii="Arial" w:hAnsi="Arial" w:cs="Arial"/>
          <w:sz w:val="21"/>
          <w:szCs w:val="21"/>
        </w:rPr>
        <w:t xml:space="preserve"> sh</w:t>
      </w:r>
      <w:r w:rsidR="00E719E0">
        <w:rPr>
          <w:rFonts w:ascii="Arial" w:hAnsi="Arial" w:cs="Arial"/>
          <w:sz w:val="21"/>
          <w:szCs w:val="21"/>
        </w:rPr>
        <w:t>ë</w:t>
      </w:r>
      <w:r>
        <w:rPr>
          <w:rFonts w:ascii="Arial" w:hAnsi="Arial" w:cs="Arial"/>
          <w:sz w:val="21"/>
          <w:szCs w:val="21"/>
        </w:rPr>
        <w:t>rbimeve t</w:t>
      </w:r>
      <w:r w:rsidR="00E719E0">
        <w:rPr>
          <w:rFonts w:ascii="Arial" w:hAnsi="Arial" w:cs="Arial"/>
          <w:sz w:val="21"/>
          <w:szCs w:val="21"/>
        </w:rPr>
        <w:t>ë</w:t>
      </w:r>
      <w:r>
        <w:rPr>
          <w:rFonts w:ascii="Arial" w:hAnsi="Arial" w:cs="Arial"/>
          <w:sz w:val="21"/>
          <w:szCs w:val="21"/>
        </w:rPr>
        <w:t xml:space="preserve"> tilla ofrohen n</w:t>
      </w:r>
      <w:r w:rsidR="00E719E0">
        <w:rPr>
          <w:rFonts w:ascii="Arial" w:hAnsi="Arial" w:cs="Arial"/>
          <w:sz w:val="21"/>
          <w:szCs w:val="21"/>
        </w:rPr>
        <w:t>ë</w:t>
      </w:r>
      <w:r>
        <w:rPr>
          <w:rFonts w:ascii="Arial" w:hAnsi="Arial" w:cs="Arial"/>
          <w:sz w:val="21"/>
          <w:szCs w:val="21"/>
        </w:rPr>
        <w:t xml:space="preserve"> rajonin e Prishtin</w:t>
      </w:r>
      <w:r w:rsidR="00E719E0">
        <w:rPr>
          <w:rFonts w:ascii="Arial" w:hAnsi="Arial" w:cs="Arial"/>
          <w:sz w:val="21"/>
          <w:szCs w:val="21"/>
        </w:rPr>
        <w:t>ë</w:t>
      </w:r>
      <w:r>
        <w:rPr>
          <w:rFonts w:ascii="Arial" w:hAnsi="Arial" w:cs="Arial"/>
          <w:sz w:val="21"/>
          <w:szCs w:val="21"/>
        </w:rPr>
        <w:t>s.</w:t>
      </w:r>
    </w:p>
    <w:p w14:paraId="24C64BB3" w14:textId="77777777" w:rsidR="00FA5352" w:rsidRDefault="00FA5352" w:rsidP="008E5AC8">
      <w:pPr>
        <w:spacing w:after="120"/>
        <w:rPr>
          <w:rFonts w:eastAsia="MS Mincho" w:cs="Arial"/>
        </w:rPr>
      </w:pPr>
    </w:p>
    <w:p w14:paraId="6652D4A3" w14:textId="77777777" w:rsidR="00A973EF" w:rsidRPr="00FA5352" w:rsidRDefault="00FA5352" w:rsidP="00FA5352">
      <w:pPr>
        <w:pStyle w:val="Heading2"/>
      </w:pPr>
      <w:bookmarkStart w:id="26" w:name="_Toc75526879"/>
      <w:r>
        <w:t xml:space="preserve">2.3 </w:t>
      </w:r>
      <w:r w:rsidR="001A0A42">
        <w:t>Rezultati</w:t>
      </w:r>
      <w:r w:rsidR="00A973EF" w:rsidRPr="00FA5352">
        <w:t xml:space="preserve"> 3</w:t>
      </w:r>
      <w:bookmarkEnd w:id="23"/>
      <w:bookmarkEnd w:id="26"/>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25"/>
        <w:gridCol w:w="7133"/>
      </w:tblGrid>
      <w:tr w:rsidR="002D464F" w:rsidRPr="0043176E" w14:paraId="6FA22813" w14:textId="77777777" w:rsidTr="002C3AD9">
        <w:tc>
          <w:tcPr>
            <w:tcW w:w="2425" w:type="dxa"/>
            <w:shd w:val="clear" w:color="auto" w:fill="BAEDBF"/>
          </w:tcPr>
          <w:p w14:paraId="12B45D6A" w14:textId="77777777" w:rsidR="002D464F" w:rsidRPr="002D464F" w:rsidRDefault="002C3AD9" w:rsidP="002C3AD9">
            <w:pPr>
              <w:rPr>
                <w:rFonts w:cs="Arial"/>
                <w:b/>
                <w:lang w:val="en-US"/>
              </w:rPr>
            </w:pPr>
            <w:r>
              <w:rPr>
                <w:rFonts w:cs="Arial"/>
                <w:b/>
                <w:lang w:val="en-US"/>
              </w:rPr>
              <w:t>Rezultati</w:t>
            </w:r>
            <w:r w:rsidR="002D464F" w:rsidRPr="002D464F">
              <w:rPr>
                <w:rFonts w:cs="Arial"/>
                <w:b/>
                <w:lang w:val="en-US"/>
              </w:rPr>
              <w:t xml:space="preserve"> 3 </w:t>
            </w:r>
          </w:p>
        </w:tc>
        <w:tc>
          <w:tcPr>
            <w:tcW w:w="7133" w:type="dxa"/>
          </w:tcPr>
          <w:p w14:paraId="2C706A13" w14:textId="77777777" w:rsidR="002D464F" w:rsidRPr="009474BE" w:rsidRDefault="002C3AD9" w:rsidP="0071210C">
            <w:pPr>
              <w:rPr>
                <w:rFonts w:cs="Arial"/>
                <w:lang w:val="en-US"/>
              </w:rPr>
            </w:pPr>
            <w:r w:rsidRPr="002C3AD9">
              <w:rPr>
                <w:rFonts w:cs="Arial"/>
                <w:bCs/>
                <w:iCs/>
                <w:szCs w:val="22"/>
                <w:lang w:val="sq-AL"/>
              </w:rPr>
              <w:t>Bizneset dhe ndërmarrjet sociale në sektorët e shënjestruar ekonomik rrisin të hyrat dhe investimet e tyre dhe krijojnë vende të reja të punës</w:t>
            </w:r>
          </w:p>
        </w:tc>
      </w:tr>
    </w:tbl>
    <w:p w14:paraId="3AE8648D" w14:textId="77777777" w:rsidR="002D464F" w:rsidRDefault="002D464F" w:rsidP="002D464F"/>
    <w:tbl>
      <w:tblPr>
        <w:tblW w:w="11543"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30"/>
        <w:gridCol w:w="1350"/>
        <w:gridCol w:w="990"/>
        <w:gridCol w:w="1157"/>
        <w:gridCol w:w="1157"/>
        <w:gridCol w:w="1170"/>
        <w:gridCol w:w="1170"/>
        <w:gridCol w:w="1170"/>
        <w:gridCol w:w="949"/>
      </w:tblGrid>
      <w:tr w:rsidR="002D464F" w:rsidRPr="0043176E" w14:paraId="776FD887" w14:textId="77777777" w:rsidTr="00090AF1">
        <w:tc>
          <w:tcPr>
            <w:tcW w:w="2430" w:type="dxa"/>
            <w:tcBorders>
              <w:top w:val="single" w:sz="4" w:space="0" w:color="000000"/>
              <w:left w:val="single" w:sz="4" w:space="0" w:color="000000"/>
              <w:bottom w:val="single" w:sz="4" w:space="0" w:color="000000"/>
              <w:right w:val="single" w:sz="4" w:space="0" w:color="000000"/>
            </w:tcBorders>
            <w:shd w:val="clear" w:color="auto" w:fill="B1C2D8"/>
            <w:hideMark/>
          </w:tcPr>
          <w:p w14:paraId="0066549C" w14:textId="77777777" w:rsidR="002D464F" w:rsidRPr="009474BE" w:rsidRDefault="002C3AD9" w:rsidP="0071210C">
            <w:pPr>
              <w:rPr>
                <w:rFonts w:cs="Arial"/>
                <w:bCs/>
                <w:iCs/>
                <w:sz w:val="20"/>
                <w:szCs w:val="20"/>
                <w:lang w:val="en-US"/>
              </w:rPr>
            </w:pPr>
            <w:r>
              <w:rPr>
                <w:rFonts w:cs="Arial"/>
                <w:bCs/>
                <w:iCs/>
                <w:sz w:val="20"/>
                <w:szCs w:val="20"/>
                <w:lang w:val="en-US"/>
              </w:rPr>
              <w:t>Treguesi</w:t>
            </w:r>
          </w:p>
        </w:tc>
        <w:tc>
          <w:tcPr>
            <w:tcW w:w="1350" w:type="dxa"/>
            <w:tcBorders>
              <w:top w:val="single" w:sz="4" w:space="0" w:color="000000"/>
              <w:left w:val="single" w:sz="4" w:space="0" w:color="000000"/>
              <w:bottom w:val="single" w:sz="4" w:space="0" w:color="000000"/>
              <w:right w:val="single" w:sz="4" w:space="0" w:color="000000"/>
            </w:tcBorders>
            <w:shd w:val="clear" w:color="auto" w:fill="CEE2F4"/>
            <w:hideMark/>
          </w:tcPr>
          <w:p w14:paraId="70C8A0E9" w14:textId="77777777" w:rsidR="002D464F" w:rsidRPr="009474BE" w:rsidRDefault="002D464F" w:rsidP="0071210C">
            <w:pPr>
              <w:rPr>
                <w:rFonts w:cs="Arial"/>
                <w:bCs/>
                <w:iCs/>
                <w:sz w:val="20"/>
                <w:szCs w:val="20"/>
                <w:lang w:val="en-US"/>
              </w:rPr>
            </w:pPr>
          </w:p>
        </w:tc>
        <w:tc>
          <w:tcPr>
            <w:tcW w:w="990" w:type="dxa"/>
            <w:tcBorders>
              <w:top w:val="single" w:sz="4" w:space="0" w:color="000000"/>
              <w:left w:val="single" w:sz="4" w:space="0" w:color="000000"/>
              <w:bottom w:val="single" w:sz="4" w:space="0" w:color="000000"/>
              <w:right w:val="single" w:sz="4" w:space="0" w:color="000000"/>
            </w:tcBorders>
            <w:shd w:val="clear" w:color="auto" w:fill="CEE2F4"/>
            <w:hideMark/>
          </w:tcPr>
          <w:p w14:paraId="5BD20C58" w14:textId="77777777" w:rsidR="002D464F" w:rsidRPr="009474BE" w:rsidRDefault="002C3AD9" w:rsidP="0071210C">
            <w:pPr>
              <w:rPr>
                <w:rFonts w:cs="Arial"/>
                <w:bCs/>
                <w:iCs/>
                <w:sz w:val="20"/>
                <w:szCs w:val="20"/>
                <w:lang w:val="en-US"/>
              </w:rPr>
            </w:pPr>
            <w:r>
              <w:rPr>
                <w:rFonts w:cs="Arial"/>
                <w:bCs/>
                <w:iCs/>
                <w:sz w:val="20"/>
                <w:szCs w:val="20"/>
                <w:lang w:val="en-US"/>
              </w:rPr>
              <w:t>Gjendja fillestare</w:t>
            </w:r>
          </w:p>
        </w:tc>
        <w:tc>
          <w:tcPr>
            <w:tcW w:w="1157" w:type="dxa"/>
            <w:tcBorders>
              <w:top w:val="single" w:sz="4" w:space="0" w:color="000000"/>
              <w:left w:val="single" w:sz="4" w:space="0" w:color="000000"/>
              <w:bottom w:val="single" w:sz="4" w:space="0" w:color="000000"/>
              <w:right w:val="single" w:sz="4" w:space="0" w:color="000000"/>
            </w:tcBorders>
            <w:shd w:val="clear" w:color="auto" w:fill="CEE2F4"/>
          </w:tcPr>
          <w:p w14:paraId="24308461" w14:textId="77777777" w:rsidR="002D464F" w:rsidRPr="009474BE" w:rsidRDefault="002C3AD9" w:rsidP="002C3AD9">
            <w:pPr>
              <w:rPr>
                <w:rFonts w:cs="Arial"/>
                <w:bCs/>
                <w:iCs/>
                <w:sz w:val="20"/>
                <w:szCs w:val="20"/>
                <w:lang w:val="en-US"/>
              </w:rPr>
            </w:pPr>
            <w:r>
              <w:rPr>
                <w:rFonts w:cs="Arial"/>
                <w:bCs/>
                <w:iCs/>
                <w:sz w:val="20"/>
                <w:szCs w:val="20"/>
                <w:lang w:val="en-US"/>
              </w:rPr>
              <w:t xml:space="preserve">Realizimi </w:t>
            </w:r>
            <w:r w:rsidR="002D464F">
              <w:rPr>
                <w:rFonts w:cs="Arial"/>
                <w:bCs/>
                <w:iCs/>
                <w:sz w:val="20"/>
                <w:szCs w:val="20"/>
                <w:lang w:val="en-US"/>
              </w:rPr>
              <w:t xml:space="preserve">2017 </w:t>
            </w:r>
          </w:p>
        </w:tc>
        <w:tc>
          <w:tcPr>
            <w:tcW w:w="1157" w:type="dxa"/>
            <w:tcBorders>
              <w:top w:val="single" w:sz="4" w:space="0" w:color="000000"/>
              <w:left w:val="single" w:sz="4" w:space="0" w:color="000000"/>
              <w:bottom w:val="single" w:sz="4" w:space="0" w:color="000000"/>
              <w:right w:val="single" w:sz="4" w:space="0" w:color="000000"/>
            </w:tcBorders>
            <w:shd w:val="clear" w:color="auto" w:fill="CEE2F4"/>
            <w:hideMark/>
          </w:tcPr>
          <w:p w14:paraId="7453531A" w14:textId="77777777" w:rsidR="002D464F" w:rsidRPr="002C3AD9" w:rsidRDefault="002C3AD9" w:rsidP="0071210C">
            <w:pPr>
              <w:rPr>
                <w:rFonts w:cs="Arial"/>
                <w:bCs/>
                <w:iCs/>
                <w:sz w:val="20"/>
                <w:szCs w:val="20"/>
                <w:lang w:val="en-US"/>
              </w:rPr>
            </w:pPr>
            <w:r>
              <w:rPr>
                <w:rFonts w:cs="Arial"/>
                <w:bCs/>
                <w:iCs/>
                <w:sz w:val="20"/>
                <w:szCs w:val="20"/>
                <w:lang w:val="en-US"/>
              </w:rPr>
              <w:t xml:space="preserve">Realizimi </w:t>
            </w:r>
            <w:r w:rsidR="002D464F" w:rsidRPr="00B27D48">
              <w:rPr>
                <w:rFonts w:cs="Arial"/>
                <w:bCs/>
                <w:iCs/>
                <w:sz w:val="20"/>
                <w:szCs w:val="20"/>
                <w:lang w:val="en-US"/>
              </w:rPr>
              <w:t xml:space="preserve">2018 </w:t>
            </w:r>
          </w:p>
        </w:tc>
        <w:tc>
          <w:tcPr>
            <w:tcW w:w="1170" w:type="dxa"/>
            <w:tcBorders>
              <w:top w:val="single" w:sz="4" w:space="0" w:color="000000"/>
              <w:left w:val="single" w:sz="4" w:space="0" w:color="000000"/>
              <w:bottom w:val="single" w:sz="4" w:space="0" w:color="000000"/>
              <w:right w:val="single" w:sz="4" w:space="0" w:color="000000"/>
            </w:tcBorders>
            <w:shd w:val="clear" w:color="auto" w:fill="CEE2F4"/>
          </w:tcPr>
          <w:p w14:paraId="3BA812CB" w14:textId="77777777" w:rsidR="002D464F" w:rsidRPr="009474BE" w:rsidRDefault="002C3AD9" w:rsidP="0071210C">
            <w:pPr>
              <w:rPr>
                <w:rFonts w:cs="Arial"/>
                <w:bCs/>
                <w:iCs/>
                <w:sz w:val="20"/>
                <w:szCs w:val="20"/>
                <w:lang w:val="en-US"/>
              </w:rPr>
            </w:pPr>
            <w:r>
              <w:rPr>
                <w:rFonts w:cs="Arial"/>
                <w:bCs/>
                <w:iCs/>
                <w:sz w:val="20"/>
                <w:szCs w:val="20"/>
                <w:lang w:val="en-US"/>
              </w:rPr>
              <w:t xml:space="preserve">Realizimi </w:t>
            </w:r>
            <w:r w:rsidR="002D464F" w:rsidRPr="008776C8">
              <w:rPr>
                <w:rFonts w:cs="Arial"/>
                <w:bCs/>
                <w:iCs/>
                <w:sz w:val="20"/>
                <w:szCs w:val="20"/>
                <w:lang w:val="en-US"/>
              </w:rPr>
              <w:t>2019</w:t>
            </w:r>
          </w:p>
        </w:tc>
        <w:tc>
          <w:tcPr>
            <w:tcW w:w="1170" w:type="dxa"/>
            <w:tcBorders>
              <w:top w:val="single" w:sz="4" w:space="0" w:color="000000"/>
              <w:left w:val="single" w:sz="4" w:space="0" w:color="000000"/>
              <w:bottom w:val="single" w:sz="4" w:space="0" w:color="000000"/>
              <w:right w:val="single" w:sz="4" w:space="0" w:color="000000"/>
            </w:tcBorders>
            <w:shd w:val="clear" w:color="auto" w:fill="CEE2F4"/>
          </w:tcPr>
          <w:p w14:paraId="39E5C373" w14:textId="77777777" w:rsidR="002D464F" w:rsidRPr="002C3AD9" w:rsidRDefault="002C3AD9" w:rsidP="0071210C">
            <w:pPr>
              <w:rPr>
                <w:rFonts w:cs="Arial"/>
                <w:b/>
                <w:bCs/>
                <w:iCs/>
                <w:sz w:val="20"/>
                <w:szCs w:val="20"/>
                <w:lang w:val="en-US"/>
              </w:rPr>
            </w:pPr>
            <w:r>
              <w:rPr>
                <w:rFonts w:cs="Arial"/>
                <w:b/>
                <w:bCs/>
                <w:iCs/>
                <w:sz w:val="20"/>
                <w:szCs w:val="20"/>
                <w:lang w:val="en-US"/>
              </w:rPr>
              <w:t xml:space="preserve">Realimi </w:t>
            </w:r>
            <w:r w:rsidR="002D464F">
              <w:rPr>
                <w:rFonts w:cs="Arial"/>
                <w:b/>
                <w:bCs/>
                <w:iCs/>
                <w:sz w:val="20"/>
                <w:szCs w:val="20"/>
                <w:lang w:val="en-US"/>
              </w:rPr>
              <w:t>2020</w:t>
            </w:r>
          </w:p>
        </w:tc>
        <w:tc>
          <w:tcPr>
            <w:tcW w:w="1170" w:type="dxa"/>
            <w:tcBorders>
              <w:top w:val="single" w:sz="4" w:space="0" w:color="000000"/>
              <w:left w:val="single" w:sz="4" w:space="0" w:color="000000"/>
              <w:bottom w:val="single" w:sz="4" w:space="0" w:color="000000"/>
              <w:right w:val="single" w:sz="4" w:space="0" w:color="000000"/>
            </w:tcBorders>
            <w:shd w:val="clear" w:color="auto" w:fill="CEE2F4"/>
            <w:hideMark/>
          </w:tcPr>
          <w:p w14:paraId="3E87D41D" w14:textId="77777777" w:rsidR="002D464F" w:rsidRPr="009474BE" w:rsidRDefault="002C3AD9" w:rsidP="0071210C">
            <w:pPr>
              <w:rPr>
                <w:rFonts w:cs="Arial"/>
                <w:bCs/>
                <w:iCs/>
                <w:sz w:val="20"/>
                <w:szCs w:val="20"/>
                <w:lang w:val="en-US"/>
              </w:rPr>
            </w:pPr>
            <w:r>
              <w:rPr>
                <w:rFonts w:cs="Arial"/>
                <w:bCs/>
                <w:iCs/>
                <w:sz w:val="20"/>
                <w:szCs w:val="20"/>
                <w:lang w:val="en-US"/>
              </w:rPr>
              <w:t xml:space="preserve">Faza </w:t>
            </w:r>
            <w:r w:rsidR="002D464F" w:rsidRPr="009474BE">
              <w:rPr>
                <w:rFonts w:cs="Arial"/>
                <w:bCs/>
                <w:iCs/>
                <w:sz w:val="20"/>
                <w:szCs w:val="20"/>
                <w:lang w:val="en-US"/>
              </w:rPr>
              <w:t>2020</w:t>
            </w:r>
          </w:p>
          <w:p w14:paraId="7BE1455B" w14:textId="77777777" w:rsidR="002D464F" w:rsidRPr="009474BE" w:rsidRDefault="002D464F" w:rsidP="0071210C">
            <w:pPr>
              <w:rPr>
                <w:rFonts w:cs="Arial"/>
                <w:bCs/>
                <w:iCs/>
                <w:sz w:val="20"/>
                <w:szCs w:val="20"/>
                <w:lang w:val="en-US"/>
              </w:rPr>
            </w:pPr>
          </w:p>
        </w:tc>
        <w:tc>
          <w:tcPr>
            <w:tcW w:w="949" w:type="dxa"/>
            <w:tcBorders>
              <w:top w:val="single" w:sz="4" w:space="0" w:color="000000"/>
              <w:left w:val="single" w:sz="4" w:space="0" w:color="000000"/>
              <w:bottom w:val="single" w:sz="4" w:space="0" w:color="000000"/>
              <w:right w:val="single" w:sz="4" w:space="0" w:color="000000"/>
            </w:tcBorders>
            <w:shd w:val="clear" w:color="auto" w:fill="CEE2F4"/>
          </w:tcPr>
          <w:p w14:paraId="0C2EB8AF" w14:textId="77777777" w:rsidR="002D464F" w:rsidRPr="009474BE" w:rsidRDefault="002C3AD9" w:rsidP="0071210C">
            <w:pPr>
              <w:rPr>
                <w:rFonts w:cs="Arial"/>
                <w:bCs/>
                <w:iCs/>
                <w:sz w:val="20"/>
                <w:szCs w:val="20"/>
                <w:lang w:val="en-US"/>
              </w:rPr>
            </w:pPr>
            <w:r>
              <w:rPr>
                <w:rFonts w:cs="Arial"/>
                <w:bCs/>
                <w:iCs/>
                <w:sz w:val="20"/>
                <w:szCs w:val="20"/>
                <w:lang w:val="en-US"/>
              </w:rPr>
              <w:t>Realizimi i faz</w:t>
            </w:r>
            <w:r w:rsidR="00E719E0">
              <w:rPr>
                <w:rFonts w:cs="Arial"/>
                <w:bCs/>
                <w:iCs/>
                <w:sz w:val="20"/>
                <w:szCs w:val="20"/>
                <w:lang w:val="en-US"/>
              </w:rPr>
              <w:t>ë</w:t>
            </w:r>
            <w:r>
              <w:rPr>
                <w:rFonts w:cs="Arial"/>
                <w:bCs/>
                <w:iCs/>
                <w:sz w:val="20"/>
                <w:szCs w:val="20"/>
                <w:lang w:val="en-US"/>
              </w:rPr>
              <w:t>s</w:t>
            </w:r>
          </w:p>
        </w:tc>
      </w:tr>
      <w:tr w:rsidR="002D464F" w:rsidRPr="0043176E" w14:paraId="3C5F769B" w14:textId="77777777" w:rsidTr="00090AF1">
        <w:tc>
          <w:tcPr>
            <w:tcW w:w="2430" w:type="dxa"/>
            <w:tcBorders>
              <w:top w:val="single" w:sz="4" w:space="0" w:color="000000"/>
              <w:left w:val="single" w:sz="4" w:space="0" w:color="000000"/>
              <w:bottom w:val="single" w:sz="4" w:space="0" w:color="000000"/>
              <w:right w:val="single" w:sz="4" w:space="0" w:color="000000"/>
            </w:tcBorders>
            <w:hideMark/>
          </w:tcPr>
          <w:p w14:paraId="18D2B3C6" w14:textId="77777777" w:rsidR="002D464F" w:rsidRPr="009474BE" w:rsidRDefault="007F2788" w:rsidP="0071210C">
            <w:pPr>
              <w:rPr>
                <w:rFonts w:cs="Arial"/>
                <w:bCs/>
                <w:iCs/>
                <w:sz w:val="20"/>
                <w:szCs w:val="20"/>
                <w:lang w:val="en-US"/>
              </w:rPr>
            </w:pPr>
            <w:r w:rsidRPr="007F2788">
              <w:rPr>
                <w:rFonts w:cs="Arial"/>
                <w:bCs/>
                <w:iCs/>
                <w:sz w:val="20"/>
                <w:szCs w:val="20"/>
                <w:lang w:val="sq-AL"/>
              </w:rPr>
              <w:t>Numri i vendeve të punës (POP) të krijuara si  rezultat i ndryshimeve të fasilituara nga EYE</w:t>
            </w:r>
          </w:p>
        </w:tc>
        <w:tc>
          <w:tcPr>
            <w:tcW w:w="1350" w:type="dxa"/>
            <w:tcBorders>
              <w:top w:val="single" w:sz="4" w:space="0" w:color="000000"/>
              <w:left w:val="single" w:sz="4" w:space="0" w:color="000000"/>
              <w:bottom w:val="single" w:sz="4" w:space="0" w:color="000000"/>
              <w:right w:val="single" w:sz="4" w:space="0" w:color="000000"/>
            </w:tcBorders>
            <w:hideMark/>
          </w:tcPr>
          <w:p w14:paraId="664768CD" w14:textId="77777777" w:rsidR="007F2788" w:rsidRPr="007F2788" w:rsidRDefault="007F2788" w:rsidP="007F2788">
            <w:pPr>
              <w:rPr>
                <w:rFonts w:cs="Arial"/>
                <w:bCs/>
                <w:iCs/>
                <w:sz w:val="20"/>
                <w:szCs w:val="20"/>
                <w:lang w:val="en-US"/>
              </w:rPr>
            </w:pPr>
            <w:r w:rsidRPr="007F2788">
              <w:rPr>
                <w:rFonts w:cs="Arial"/>
                <w:bCs/>
                <w:iCs/>
                <w:sz w:val="20"/>
                <w:szCs w:val="20"/>
                <w:lang w:val="en-US"/>
              </w:rPr>
              <w:t>Gjithsej</w:t>
            </w:r>
          </w:p>
          <w:p w14:paraId="5C8C7150" w14:textId="77777777" w:rsidR="007F2788" w:rsidRPr="007F2788" w:rsidRDefault="007F2788" w:rsidP="007F2788">
            <w:pPr>
              <w:rPr>
                <w:rFonts w:cs="Arial"/>
                <w:bCs/>
                <w:iCs/>
                <w:sz w:val="20"/>
                <w:szCs w:val="20"/>
                <w:lang w:val="en-US"/>
              </w:rPr>
            </w:pPr>
            <w:r w:rsidRPr="007F2788">
              <w:rPr>
                <w:rFonts w:cs="Arial"/>
                <w:bCs/>
                <w:iCs/>
                <w:sz w:val="20"/>
                <w:szCs w:val="20"/>
                <w:lang w:val="en-US"/>
              </w:rPr>
              <w:t>Gra</w:t>
            </w:r>
          </w:p>
          <w:p w14:paraId="12E3F909" w14:textId="77777777" w:rsidR="007F2788" w:rsidRPr="007F2788" w:rsidRDefault="007F2788" w:rsidP="007F2788">
            <w:pPr>
              <w:rPr>
                <w:rFonts w:cs="Arial"/>
                <w:bCs/>
                <w:iCs/>
                <w:sz w:val="20"/>
                <w:szCs w:val="20"/>
                <w:lang w:val="en-US"/>
              </w:rPr>
            </w:pPr>
            <w:r w:rsidRPr="007F2788">
              <w:rPr>
                <w:rFonts w:cs="Arial"/>
                <w:bCs/>
                <w:iCs/>
                <w:sz w:val="20"/>
                <w:szCs w:val="20"/>
                <w:lang w:val="en-US"/>
              </w:rPr>
              <w:t>Pakica</w:t>
            </w:r>
          </w:p>
          <w:p w14:paraId="4ED5821F" w14:textId="77777777" w:rsidR="002D464F" w:rsidRPr="00CC3836" w:rsidRDefault="007F2788" w:rsidP="007F2788">
            <w:pPr>
              <w:rPr>
                <w:rFonts w:cs="Arial"/>
                <w:b/>
                <w:bCs/>
                <w:iCs/>
                <w:sz w:val="20"/>
                <w:szCs w:val="20"/>
                <w:lang w:val="en-US"/>
              </w:rPr>
            </w:pPr>
            <w:r w:rsidRPr="007F2788">
              <w:rPr>
                <w:rFonts w:cs="Arial"/>
                <w:b/>
                <w:bCs/>
                <w:iCs/>
                <w:sz w:val="20"/>
                <w:szCs w:val="20"/>
                <w:lang w:val="en-US"/>
              </w:rPr>
              <w:t>Kumulativi</w:t>
            </w:r>
          </w:p>
        </w:tc>
        <w:tc>
          <w:tcPr>
            <w:tcW w:w="990" w:type="dxa"/>
            <w:tcBorders>
              <w:top w:val="single" w:sz="4" w:space="0" w:color="000000"/>
              <w:left w:val="single" w:sz="4" w:space="0" w:color="000000"/>
              <w:bottom w:val="single" w:sz="4" w:space="0" w:color="000000"/>
              <w:right w:val="single" w:sz="4" w:space="0" w:color="000000"/>
            </w:tcBorders>
            <w:hideMark/>
          </w:tcPr>
          <w:p w14:paraId="6FEDAD69" w14:textId="77777777" w:rsidR="002D464F" w:rsidRPr="009474BE" w:rsidRDefault="002D464F" w:rsidP="0071210C">
            <w:pPr>
              <w:rPr>
                <w:rFonts w:cs="Arial"/>
                <w:bCs/>
                <w:iCs/>
                <w:sz w:val="20"/>
                <w:szCs w:val="20"/>
                <w:lang w:val="en-US"/>
              </w:rPr>
            </w:pPr>
            <w:r w:rsidRPr="009474BE">
              <w:rPr>
                <w:rFonts w:cs="Arial"/>
                <w:bCs/>
                <w:iCs/>
                <w:sz w:val="20"/>
                <w:szCs w:val="20"/>
                <w:lang w:val="en-US"/>
              </w:rPr>
              <w:t>0</w:t>
            </w:r>
          </w:p>
        </w:tc>
        <w:tc>
          <w:tcPr>
            <w:tcW w:w="1157" w:type="dxa"/>
            <w:tcBorders>
              <w:top w:val="single" w:sz="4" w:space="0" w:color="000000"/>
              <w:left w:val="single" w:sz="4" w:space="0" w:color="000000"/>
              <w:bottom w:val="single" w:sz="4" w:space="0" w:color="000000"/>
              <w:right w:val="single" w:sz="4" w:space="0" w:color="000000"/>
            </w:tcBorders>
          </w:tcPr>
          <w:p w14:paraId="0C22804C" w14:textId="77777777" w:rsidR="002D464F" w:rsidRDefault="002D464F" w:rsidP="0071210C">
            <w:pPr>
              <w:rPr>
                <w:rFonts w:cs="Arial"/>
                <w:bCs/>
                <w:iCs/>
                <w:sz w:val="20"/>
                <w:szCs w:val="20"/>
                <w:lang w:val="en-US"/>
              </w:rPr>
            </w:pPr>
            <w:r>
              <w:rPr>
                <w:rFonts w:cs="Arial"/>
                <w:bCs/>
                <w:iCs/>
                <w:sz w:val="20"/>
                <w:szCs w:val="20"/>
                <w:lang w:val="en-US"/>
              </w:rPr>
              <w:t>71</w:t>
            </w:r>
          </w:p>
          <w:p w14:paraId="22A08D7F" w14:textId="77777777" w:rsidR="002D464F" w:rsidRDefault="002D464F" w:rsidP="0071210C">
            <w:pPr>
              <w:rPr>
                <w:rFonts w:cs="Arial"/>
                <w:bCs/>
                <w:iCs/>
                <w:sz w:val="20"/>
                <w:szCs w:val="20"/>
                <w:lang w:val="en-US"/>
              </w:rPr>
            </w:pPr>
            <w:r>
              <w:rPr>
                <w:rFonts w:cs="Arial"/>
                <w:bCs/>
                <w:iCs/>
                <w:sz w:val="20"/>
                <w:szCs w:val="20"/>
                <w:lang w:val="en-US"/>
              </w:rPr>
              <w:t>43%</w:t>
            </w:r>
          </w:p>
          <w:p w14:paraId="04610939" w14:textId="77777777" w:rsidR="002D464F" w:rsidRDefault="002D464F" w:rsidP="0071210C">
            <w:pPr>
              <w:rPr>
                <w:rFonts w:cs="Arial"/>
                <w:bCs/>
                <w:iCs/>
                <w:sz w:val="20"/>
                <w:szCs w:val="20"/>
                <w:lang w:val="en-US"/>
              </w:rPr>
            </w:pPr>
            <w:r>
              <w:rPr>
                <w:rFonts w:cs="Arial"/>
                <w:bCs/>
                <w:iCs/>
                <w:sz w:val="20"/>
                <w:szCs w:val="20"/>
                <w:lang w:val="en-US"/>
              </w:rPr>
              <w:t>8%</w:t>
            </w:r>
          </w:p>
          <w:p w14:paraId="19AB7925" w14:textId="77777777" w:rsidR="002D464F" w:rsidRPr="00CC3836" w:rsidRDefault="002D464F" w:rsidP="0071210C">
            <w:pPr>
              <w:rPr>
                <w:rFonts w:cs="Arial"/>
                <w:b/>
                <w:bCs/>
                <w:iCs/>
                <w:sz w:val="20"/>
                <w:szCs w:val="20"/>
                <w:lang w:val="en-US"/>
              </w:rPr>
            </w:pPr>
            <w:r w:rsidRPr="00CC3836">
              <w:rPr>
                <w:rFonts w:cs="Arial"/>
                <w:b/>
                <w:bCs/>
                <w:iCs/>
                <w:sz w:val="20"/>
                <w:szCs w:val="20"/>
                <w:lang w:val="en-US"/>
              </w:rPr>
              <w:t>71</w:t>
            </w:r>
          </w:p>
        </w:tc>
        <w:tc>
          <w:tcPr>
            <w:tcW w:w="1157" w:type="dxa"/>
            <w:tcBorders>
              <w:top w:val="single" w:sz="4" w:space="0" w:color="000000"/>
              <w:left w:val="single" w:sz="4" w:space="0" w:color="000000"/>
              <w:bottom w:val="single" w:sz="4" w:space="0" w:color="000000"/>
              <w:right w:val="single" w:sz="4" w:space="0" w:color="000000"/>
            </w:tcBorders>
            <w:hideMark/>
          </w:tcPr>
          <w:p w14:paraId="62534513" w14:textId="77777777" w:rsidR="002D464F" w:rsidRPr="00CC3836" w:rsidRDefault="002D464F" w:rsidP="0071210C">
            <w:pPr>
              <w:rPr>
                <w:rFonts w:cs="Arial"/>
                <w:bCs/>
                <w:iCs/>
                <w:sz w:val="20"/>
                <w:szCs w:val="20"/>
                <w:lang w:val="en-US"/>
              </w:rPr>
            </w:pPr>
            <w:r>
              <w:rPr>
                <w:rFonts w:cs="Arial"/>
                <w:bCs/>
                <w:iCs/>
                <w:sz w:val="20"/>
                <w:szCs w:val="20"/>
                <w:lang w:val="en-US"/>
              </w:rPr>
              <w:t>153</w:t>
            </w:r>
          </w:p>
          <w:p w14:paraId="2F8DD26E" w14:textId="77777777" w:rsidR="002D464F" w:rsidRPr="00CC3836" w:rsidRDefault="002D464F" w:rsidP="0071210C">
            <w:pPr>
              <w:rPr>
                <w:rFonts w:cs="Arial"/>
                <w:bCs/>
                <w:iCs/>
                <w:sz w:val="20"/>
                <w:szCs w:val="20"/>
                <w:lang w:val="en-US"/>
              </w:rPr>
            </w:pPr>
            <w:r>
              <w:rPr>
                <w:rFonts w:cs="Arial"/>
                <w:bCs/>
                <w:iCs/>
                <w:sz w:val="20"/>
                <w:szCs w:val="20"/>
                <w:lang w:val="en-US"/>
              </w:rPr>
              <w:t>51</w:t>
            </w:r>
            <w:r w:rsidRPr="00CC3836">
              <w:rPr>
                <w:rFonts w:cs="Arial"/>
                <w:bCs/>
                <w:iCs/>
                <w:sz w:val="20"/>
                <w:szCs w:val="20"/>
                <w:lang w:val="en-US"/>
              </w:rPr>
              <w:t>%</w:t>
            </w:r>
          </w:p>
          <w:p w14:paraId="6ECE8858" w14:textId="77777777" w:rsidR="002D464F" w:rsidRPr="00CC3836" w:rsidRDefault="002D464F" w:rsidP="0071210C">
            <w:pPr>
              <w:rPr>
                <w:rFonts w:cs="Arial"/>
                <w:bCs/>
                <w:iCs/>
                <w:sz w:val="20"/>
                <w:szCs w:val="20"/>
                <w:lang w:val="en-US"/>
              </w:rPr>
            </w:pPr>
            <w:r>
              <w:rPr>
                <w:rFonts w:cs="Arial"/>
                <w:bCs/>
                <w:iCs/>
                <w:sz w:val="20"/>
                <w:szCs w:val="20"/>
                <w:lang w:val="en-US"/>
              </w:rPr>
              <w:t>13</w:t>
            </w:r>
            <w:r w:rsidRPr="00CC3836">
              <w:rPr>
                <w:rFonts w:cs="Arial"/>
                <w:bCs/>
                <w:iCs/>
                <w:sz w:val="20"/>
                <w:szCs w:val="20"/>
                <w:lang w:val="en-US"/>
              </w:rPr>
              <w:t>%</w:t>
            </w:r>
          </w:p>
          <w:p w14:paraId="045195A1" w14:textId="77777777" w:rsidR="002D464F" w:rsidRPr="009474BE" w:rsidRDefault="002D464F" w:rsidP="0071210C">
            <w:pPr>
              <w:rPr>
                <w:rFonts w:cs="Arial"/>
                <w:b/>
                <w:bCs/>
                <w:iCs/>
                <w:sz w:val="20"/>
                <w:szCs w:val="20"/>
                <w:lang w:val="en-US"/>
              </w:rPr>
            </w:pPr>
            <w:r>
              <w:rPr>
                <w:rFonts w:cs="Arial"/>
                <w:b/>
                <w:bCs/>
                <w:iCs/>
                <w:sz w:val="20"/>
                <w:szCs w:val="20"/>
                <w:lang w:val="en-US"/>
              </w:rPr>
              <w:t>224</w:t>
            </w:r>
          </w:p>
        </w:tc>
        <w:tc>
          <w:tcPr>
            <w:tcW w:w="1170" w:type="dxa"/>
            <w:tcBorders>
              <w:top w:val="single" w:sz="4" w:space="0" w:color="000000"/>
              <w:left w:val="single" w:sz="4" w:space="0" w:color="000000"/>
              <w:bottom w:val="single" w:sz="4" w:space="0" w:color="000000"/>
              <w:right w:val="single" w:sz="4" w:space="0" w:color="000000"/>
            </w:tcBorders>
          </w:tcPr>
          <w:p w14:paraId="48E5E621" w14:textId="77777777" w:rsidR="002D464F" w:rsidRDefault="002D464F" w:rsidP="0071210C">
            <w:pPr>
              <w:rPr>
                <w:rFonts w:cs="Arial"/>
                <w:bCs/>
                <w:iCs/>
                <w:sz w:val="20"/>
                <w:szCs w:val="20"/>
                <w:lang w:val="en-US"/>
              </w:rPr>
            </w:pPr>
            <w:r>
              <w:rPr>
                <w:rFonts w:cs="Arial"/>
                <w:bCs/>
                <w:iCs/>
                <w:sz w:val="20"/>
                <w:szCs w:val="20"/>
                <w:lang w:val="en-US"/>
              </w:rPr>
              <w:t>375</w:t>
            </w:r>
          </w:p>
          <w:p w14:paraId="36BA5302" w14:textId="77777777" w:rsidR="002D464F" w:rsidRDefault="002D464F" w:rsidP="0071210C">
            <w:pPr>
              <w:rPr>
                <w:rFonts w:cs="Arial"/>
                <w:bCs/>
                <w:iCs/>
                <w:sz w:val="20"/>
                <w:szCs w:val="20"/>
                <w:lang w:val="en-US"/>
              </w:rPr>
            </w:pPr>
            <w:r>
              <w:rPr>
                <w:rFonts w:cs="Arial"/>
                <w:bCs/>
                <w:iCs/>
                <w:sz w:val="20"/>
                <w:szCs w:val="20"/>
                <w:lang w:val="en-US"/>
              </w:rPr>
              <w:t>41%</w:t>
            </w:r>
          </w:p>
          <w:p w14:paraId="250F5775" w14:textId="77777777" w:rsidR="002D464F" w:rsidRDefault="002D464F" w:rsidP="0071210C">
            <w:pPr>
              <w:rPr>
                <w:rFonts w:cs="Arial"/>
                <w:bCs/>
                <w:iCs/>
                <w:sz w:val="20"/>
                <w:szCs w:val="20"/>
                <w:lang w:val="en-US"/>
              </w:rPr>
            </w:pPr>
            <w:r>
              <w:rPr>
                <w:rFonts w:cs="Arial"/>
                <w:bCs/>
                <w:iCs/>
                <w:sz w:val="20"/>
                <w:szCs w:val="20"/>
                <w:lang w:val="en-US"/>
              </w:rPr>
              <w:t>7%</w:t>
            </w:r>
          </w:p>
          <w:p w14:paraId="589AF447" w14:textId="77777777" w:rsidR="002D464F" w:rsidRPr="00FA67F3" w:rsidRDefault="002D464F" w:rsidP="0071210C">
            <w:pPr>
              <w:rPr>
                <w:rFonts w:cs="Arial"/>
                <w:b/>
                <w:bCs/>
                <w:iCs/>
                <w:sz w:val="20"/>
                <w:szCs w:val="20"/>
                <w:lang w:val="en-US"/>
              </w:rPr>
            </w:pPr>
            <w:r>
              <w:rPr>
                <w:rFonts w:cs="Arial"/>
                <w:b/>
                <w:bCs/>
                <w:iCs/>
                <w:sz w:val="20"/>
                <w:szCs w:val="20"/>
                <w:lang w:val="en-US"/>
              </w:rPr>
              <w:t>599</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9A1A4A" w14:textId="77777777" w:rsidR="002D464F" w:rsidRDefault="002D464F" w:rsidP="0071210C">
            <w:pPr>
              <w:rPr>
                <w:rFonts w:cs="Arial"/>
                <w:bCs/>
                <w:iCs/>
                <w:sz w:val="20"/>
                <w:szCs w:val="20"/>
                <w:lang w:val="en-US"/>
              </w:rPr>
            </w:pPr>
            <w:r>
              <w:rPr>
                <w:rFonts w:cs="Arial"/>
                <w:bCs/>
                <w:iCs/>
                <w:sz w:val="20"/>
                <w:szCs w:val="20"/>
                <w:lang w:val="en-US"/>
              </w:rPr>
              <w:t>27s8</w:t>
            </w:r>
          </w:p>
          <w:p w14:paraId="71EF6232" w14:textId="77777777" w:rsidR="002D464F" w:rsidRDefault="002D464F" w:rsidP="0071210C">
            <w:pPr>
              <w:rPr>
                <w:rFonts w:cs="Arial"/>
                <w:bCs/>
                <w:iCs/>
                <w:sz w:val="20"/>
                <w:szCs w:val="20"/>
                <w:lang w:val="en-US"/>
              </w:rPr>
            </w:pPr>
            <w:r>
              <w:rPr>
                <w:rFonts w:cs="Arial"/>
                <w:bCs/>
                <w:iCs/>
                <w:sz w:val="20"/>
                <w:szCs w:val="20"/>
                <w:lang w:val="en-US"/>
              </w:rPr>
              <w:t>44%</w:t>
            </w:r>
          </w:p>
          <w:p w14:paraId="079705CA" w14:textId="77777777" w:rsidR="002D464F" w:rsidRDefault="002D464F" w:rsidP="0071210C">
            <w:pPr>
              <w:rPr>
                <w:rFonts w:cs="Arial"/>
                <w:bCs/>
                <w:iCs/>
                <w:sz w:val="20"/>
                <w:szCs w:val="20"/>
                <w:lang w:val="en-US"/>
              </w:rPr>
            </w:pPr>
            <w:r>
              <w:rPr>
                <w:rFonts w:cs="Arial"/>
                <w:bCs/>
                <w:iCs/>
                <w:sz w:val="20"/>
                <w:szCs w:val="20"/>
                <w:lang w:val="en-US"/>
              </w:rPr>
              <w:t>9%</w:t>
            </w:r>
          </w:p>
          <w:p w14:paraId="47C5BFF8" w14:textId="77777777" w:rsidR="002D464F" w:rsidRPr="0048238F" w:rsidRDefault="002D464F" w:rsidP="0071210C">
            <w:pPr>
              <w:rPr>
                <w:rFonts w:cs="Arial"/>
                <w:b/>
                <w:bCs/>
                <w:iCs/>
                <w:sz w:val="20"/>
                <w:szCs w:val="20"/>
                <w:lang w:val="en-US"/>
              </w:rPr>
            </w:pPr>
            <w:r>
              <w:rPr>
                <w:rFonts w:cs="Arial"/>
                <w:b/>
                <w:bCs/>
                <w:iCs/>
                <w:sz w:val="20"/>
                <w:szCs w:val="20"/>
                <w:lang w:val="en-US"/>
              </w:rPr>
              <w:t>877</w:t>
            </w:r>
          </w:p>
        </w:tc>
        <w:tc>
          <w:tcPr>
            <w:tcW w:w="1170" w:type="dxa"/>
            <w:tcBorders>
              <w:top w:val="single" w:sz="4" w:space="0" w:color="000000"/>
              <w:left w:val="single" w:sz="4" w:space="0" w:color="000000"/>
              <w:bottom w:val="single" w:sz="4" w:space="0" w:color="000000"/>
              <w:right w:val="single" w:sz="4" w:space="0" w:color="000000"/>
            </w:tcBorders>
            <w:hideMark/>
          </w:tcPr>
          <w:p w14:paraId="08625FAB" w14:textId="77777777" w:rsidR="002D464F" w:rsidRPr="00CC28AD" w:rsidRDefault="002D464F" w:rsidP="0071210C">
            <w:pPr>
              <w:rPr>
                <w:rFonts w:cs="Arial"/>
                <w:b/>
                <w:bCs/>
                <w:iCs/>
                <w:sz w:val="20"/>
                <w:szCs w:val="20"/>
                <w:lang w:val="en-US"/>
              </w:rPr>
            </w:pPr>
            <w:r w:rsidRPr="00CC28AD">
              <w:rPr>
                <w:rFonts w:cs="Arial"/>
                <w:b/>
                <w:bCs/>
                <w:iCs/>
                <w:sz w:val="20"/>
                <w:szCs w:val="20"/>
                <w:lang w:val="en-US"/>
              </w:rPr>
              <w:t>1,000</w:t>
            </w:r>
          </w:p>
          <w:p w14:paraId="40FCDD0A" w14:textId="77777777" w:rsidR="002D464F" w:rsidRPr="009474BE" w:rsidRDefault="002D464F" w:rsidP="0071210C">
            <w:pPr>
              <w:rPr>
                <w:rFonts w:cs="Arial"/>
                <w:bCs/>
                <w:iCs/>
                <w:sz w:val="20"/>
                <w:szCs w:val="20"/>
                <w:lang w:val="en-US"/>
              </w:rPr>
            </w:pPr>
            <w:r w:rsidRPr="009474BE">
              <w:rPr>
                <w:rFonts w:cs="Arial"/>
                <w:bCs/>
                <w:iCs/>
                <w:sz w:val="20"/>
                <w:szCs w:val="20"/>
                <w:lang w:val="en-US"/>
              </w:rPr>
              <w:t>40%</w:t>
            </w:r>
          </w:p>
          <w:p w14:paraId="3FB8B222" w14:textId="77777777" w:rsidR="002D464F" w:rsidRPr="00CC28AD" w:rsidRDefault="002D464F" w:rsidP="0071210C">
            <w:pPr>
              <w:rPr>
                <w:rFonts w:cs="Arial"/>
                <w:bCs/>
                <w:iCs/>
                <w:sz w:val="20"/>
                <w:szCs w:val="20"/>
                <w:lang w:val="en-US"/>
              </w:rPr>
            </w:pPr>
            <w:r w:rsidRPr="009474BE">
              <w:rPr>
                <w:rFonts w:cs="Arial"/>
                <w:bCs/>
                <w:iCs/>
                <w:sz w:val="20"/>
                <w:szCs w:val="20"/>
                <w:lang w:val="en-US"/>
              </w:rPr>
              <w:t>10%</w:t>
            </w:r>
          </w:p>
        </w:tc>
        <w:tc>
          <w:tcPr>
            <w:tcW w:w="94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B96929A" w14:textId="77777777" w:rsidR="002D464F" w:rsidRPr="00CC28AD" w:rsidRDefault="002D464F" w:rsidP="0071210C">
            <w:pPr>
              <w:rPr>
                <w:rFonts w:cs="Arial"/>
                <w:b/>
                <w:bCs/>
                <w:iCs/>
                <w:sz w:val="20"/>
                <w:szCs w:val="20"/>
                <w:lang w:val="en-US"/>
              </w:rPr>
            </w:pPr>
            <w:r w:rsidRPr="00CC28AD">
              <w:rPr>
                <w:rFonts w:cs="Arial"/>
                <w:b/>
                <w:bCs/>
                <w:iCs/>
                <w:sz w:val="20"/>
                <w:szCs w:val="20"/>
                <w:lang w:val="en-US"/>
              </w:rPr>
              <w:t>877</w:t>
            </w:r>
          </w:p>
          <w:p w14:paraId="4A82E607" w14:textId="77777777" w:rsidR="002D464F" w:rsidRPr="00CC28AD" w:rsidRDefault="002D464F" w:rsidP="0071210C">
            <w:pPr>
              <w:rPr>
                <w:rFonts w:cs="Arial"/>
                <w:bCs/>
                <w:iCs/>
                <w:sz w:val="20"/>
                <w:szCs w:val="20"/>
                <w:lang w:val="en-US"/>
              </w:rPr>
            </w:pPr>
            <w:r w:rsidRPr="00CC28AD">
              <w:rPr>
                <w:rFonts w:cs="Arial"/>
                <w:bCs/>
                <w:iCs/>
                <w:sz w:val="20"/>
                <w:szCs w:val="20"/>
                <w:lang w:val="en-US"/>
              </w:rPr>
              <w:t>44%</w:t>
            </w:r>
          </w:p>
          <w:p w14:paraId="1ABF6A58" w14:textId="77777777" w:rsidR="002D464F" w:rsidRPr="00CC28AD" w:rsidRDefault="002D464F" w:rsidP="0071210C">
            <w:pPr>
              <w:rPr>
                <w:rFonts w:cs="Arial"/>
                <w:bCs/>
                <w:iCs/>
                <w:color w:val="FF0000"/>
                <w:sz w:val="20"/>
                <w:szCs w:val="20"/>
                <w:lang w:val="en-US"/>
              </w:rPr>
            </w:pPr>
            <w:r w:rsidRPr="00CC28AD">
              <w:rPr>
                <w:rFonts w:cs="Arial"/>
                <w:bCs/>
                <w:iCs/>
                <w:sz w:val="20"/>
                <w:szCs w:val="20"/>
                <w:lang w:val="en-US"/>
              </w:rPr>
              <w:t>9%</w:t>
            </w:r>
          </w:p>
        </w:tc>
      </w:tr>
      <w:tr w:rsidR="002D464F" w:rsidRPr="0043176E" w14:paraId="28A83107" w14:textId="77777777" w:rsidTr="00090AF1">
        <w:tc>
          <w:tcPr>
            <w:tcW w:w="2430" w:type="dxa"/>
            <w:tcBorders>
              <w:top w:val="single" w:sz="4" w:space="0" w:color="000000"/>
              <w:left w:val="single" w:sz="4" w:space="0" w:color="000000"/>
              <w:bottom w:val="single" w:sz="4" w:space="0" w:color="000000"/>
              <w:right w:val="single" w:sz="4" w:space="0" w:color="000000"/>
            </w:tcBorders>
            <w:hideMark/>
          </w:tcPr>
          <w:p w14:paraId="3555DA79" w14:textId="77777777" w:rsidR="002D464F" w:rsidRPr="009474BE" w:rsidRDefault="007F2788" w:rsidP="0071210C">
            <w:pPr>
              <w:rPr>
                <w:rFonts w:cs="Arial"/>
                <w:bCs/>
                <w:iCs/>
                <w:sz w:val="20"/>
                <w:szCs w:val="20"/>
                <w:lang w:val="en-US"/>
              </w:rPr>
            </w:pPr>
            <w:r w:rsidRPr="007F2788">
              <w:rPr>
                <w:rFonts w:cs="Arial"/>
                <w:bCs/>
                <w:iCs/>
                <w:sz w:val="20"/>
                <w:szCs w:val="20"/>
                <w:lang w:val="sq-AL"/>
              </w:rPr>
              <w:t>Vlera e investimeve neto të sektorit privat si rezultat i ndryshimeve të fasilituara nga EYE</w:t>
            </w:r>
          </w:p>
        </w:tc>
        <w:tc>
          <w:tcPr>
            <w:tcW w:w="1350" w:type="dxa"/>
            <w:tcBorders>
              <w:top w:val="single" w:sz="4" w:space="0" w:color="000000"/>
              <w:left w:val="single" w:sz="4" w:space="0" w:color="000000"/>
              <w:bottom w:val="single" w:sz="4" w:space="0" w:color="000000"/>
              <w:right w:val="single" w:sz="4" w:space="0" w:color="000000"/>
            </w:tcBorders>
            <w:hideMark/>
          </w:tcPr>
          <w:p w14:paraId="39AB1658" w14:textId="77777777" w:rsidR="002D464F" w:rsidRDefault="007F2788" w:rsidP="0071210C">
            <w:pPr>
              <w:rPr>
                <w:rFonts w:cs="Arial"/>
                <w:bCs/>
                <w:iCs/>
                <w:sz w:val="20"/>
                <w:szCs w:val="20"/>
                <w:lang w:val="en-US"/>
              </w:rPr>
            </w:pPr>
            <w:r>
              <w:rPr>
                <w:rFonts w:cs="Arial"/>
                <w:bCs/>
                <w:iCs/>
                <w:sz w:val="20"/>
                <w:szCs w:val="20"/>
                <w:lang w:val="en-US"/>
              </w:rPr>
              <w:t>Gjithsej</w:t>
            </w:r>
          </w:p>
          <w:p w14:paraId="73850542" w14:textId="77777777" w:rsidR="002D464F" w:rsidRPr="009474BE" w:rsidRDefault="002D464F" w:rsidP="0071210C">
            <w:pPr>
              <w:rPr>
                <w:rFonts w:cs="Arial"/>
                <w:bCs/>
                <w:iCs/>
                <w:sz w:val="20"/>
                <w:szCs w:val="20"/>
                <w:lang w:val="en-US"/>
              </w:rPr>
            </w:pPr>
          </w:p>
          <w:p w14:paraId="5127A644" w14:textId="77777777" w:rsidR="002D464F" w:rsidRPr="00CC3836" w:rsidRDefault="002D464F" w:rsidP="0071210C">
            <w:pPr>
              <w:rPr>
                <w:rFonts w:cs="Arial"/>
                <w:b/>
                <w:bCs/>
                <w:iCs/>
                <w:sz w:val="20"/>
                <w:szCs w:val="20"/>
                <w:lang w:val="en-US"/>
              </w:rPr>
            </w:pPr>
            <w:r w:rsidRPr="00CC3836">
              <w:rPr>
                <w:rFonts w:cs="Arial"/>
                <w:b/>
                <w:bCs/>
                <w:iCs/>
                <w:sz w:val="20"/>
                <w:szCs w:val="20"/>
                <w:lang w:val="en-US"/>
              </w:rPr>
              <w:t>Cumulative</w:t>
            </w:r>
          </w:p>
        </w:tc>
        <w:tc>
          <w:tcPr>
            <w:tcW w:w="990" w:type="dxa"/>
            <w:tcBorders>
              <w:top w:val="single" w:sz="4" w:space="0" w:color="000000"/>
              <w:left w:val="single" w:sz="4" w:space="0" w:color="000000"/>
              <w:bottom w:val="single" w:sz="4" w:space="0" w:color="000000"/>
              <w:right w:val="single" w:sz="4" w:space="0" w:color="000000"/>
            </w:tcBorders>
            <w:hideMark/>
          </w:tcPr>
          <w:p w14:paraId="7922711E" w14:textId="77777777" w:rsidR="007F2788" w:rsidRPr="009474BE" w:rsidRDefault="007F2788" w:rsidP="007F2788">
            <w:pPr>
              <w:jc w:val="center"/>
              <w:rPr>
                <w:rFonts w:cs="Arial"/>
                <w:bCs/>
                <w:iCs/>
                <w:sz w:val="20"/>
                <w:szCs w:val="20"/>
                <w:lang w:val="en-US"/>
              </w:rPr>
            </w:pPr>
            <w:r>
              <w:rPr>
                <w:rFonts w:cs="Arial"/>
                <w:bCs/>
                <w:iCs/>
                <w:sz w:val="20"/>
                <w:szCs w:val="20"/>
                <w:lang w:val="en-US"/>
              </w:rPr>
              <w:t xml:space="preserve">3 </w:t>
            </w:r>
            <w:r w:rsidR="002D464F" w:rsidRPr="009474BE">
              <w:rPr>
                <w:rFonts w:cs="Arial"/>
                <w:bCs/>
                <w:iCs/>
                <w:sz w:val="20"/>
                <w:szCs w:val="20"/>
                <w:lang w:val="en-US"/>
              </w:rPr>
              <w:t>mil</w:t>
            </w:r>
            <w:r>
              <w:rPr>
                <w:rFonts w:cs="Arial"/>
                <w:bCs/>
                <w:iCs/>
                <w:sz w:val="20"/>
                <w:szCs w:val="20"/>
                <w:lang w:val="en-US"/>
              </w:rPr>
              <w:t xml:space="preserve">   CHF</w:t>
            </w:r>
          </w:p>
        </w:tc>
        <w:tc>
          <w:tcPr>
            <w:tcW w:w="1157" w:type="dxa"/>
            <w:tcBorders>
              <w:top w:val="single" w:sz="4" w:space="0" w:color="000000"/>
              <w:left w:val="single" w:sz="4" w:space="0" w:color="000000"/>
              <w:bottom w:val="single" w:sz="4" w:space="0" w:color="000000"/>
              <w:right w:val="single" w:sz="4" w:space="0" w:color="000000"/>
            </w:tcBorders>
          </w:tcPr>
          <w:p w14:paraId="395A73C0" w14:textId="77777777" w:rsidR="002D464F" w:rsidRDefault="002D464F" w:rsidP="007F2788">
            <w:pPr>
              <w:jc w:val="center"/>
              <w:rPr>
                <w:rFonts w:cs="Arial"/>
                <w:bCs/>
                <w:iCs/>
                <w:sz w:val="20"/>
                <w:szCs w:val="20"/>
                <w:lang w:val="en-US"/>
              </w:rPr>
            </w:pPr>
            <w:r>
              <w:rPr>
                <w:rFonts w:cs="Arial"/>
                <w:bCs/>
                <w:iCs/>
                <w:sz w:val="20"/>
                <w:szCs w:val="20"/>
                <w:lang w:val="en-US"/>
              </w:rPr>
              <w:t>350,811</w:t>
            </w:r>
            <w:r w:rsidR="007F2788">
              <w:rPr>
                <w:rFonts w:cs="Arial"/>
                <w:bCs/>
                <w:iCs/>
                <w:sz w:val="20"/>
                <w:szCs w:val="20"/>
                <w:lang w:val="en-US"/>
              </w:rPr>
              <w:t xml:space="preserve">    CHF</w:t>
            </w:r>
          </w:p>
          <w:p w14:paraId="5E175D4C" w14:textId="77777777" w:rsidR="002D464F" w:rsidRPr="006D34CF" w:rsidRDefault="002D464F" w:rsidP="007F2788">
            <w:pPr>
              <w:jc w:val="center"/>
              <w:rPr>
                <w:rFonts w:cs="Arial"/>
                <w:b/>
                <w:bCs/>
                <w:iCs/>
                <w:sz w:val="20"/>
                <w:szCs w:val="20"/>
                <w:lang w:val="en-US"/>
              </w:rPr>
            </w:pPr>
            <w:r w:rsidRPr="006D34CF">
              <w:rPr>
                <w:rFonts w:cs="Arial"/>
                <w:b/>
                <w:bCs/>
                <w:iCs/>
                <w:sz w:val="20"/>
                <w:szCs w:val="20"/>
                <w:lang w:val="en-US"/>
              </w:rPr>
              <w:t>3.35 mil</w:t>
            </w:r>
            <w:r w:rsidR="007F2788">
              <w:rPr>
                <w:rFonts w:cs="Arial"/>
                <w:b/>
                <w:bCs/>
                <w:iCs/>
                <w:sz w:val="20"/>
                <w:szCs w:val="20"/>
                <w:lang w:val="en-US"/>
              </w:rPr>
              <w:t xml:space="preserve"> CHF</w:t>
            </w:r>
          </w:p>
        </w:tc>
        <w:tc>
          <w:tcPr>
            <w:tcW w:w="1157" w:type="dxa"/>
            <w:tcBorders>
              <w:top w:val="single" w:sz="4" w:space="0" w:color="000000"/>
              <w:left w:val="single" w:sz="4" w:space="0" w:color="000000"/>
              <w:bottom w:val="single" w:sz="4" w:space="0" w:color="000000"/>
              <w:right w:val="single" w:sz="4" w:space="0" w:color="000000"/>
            </w:tcBorders>
            <w:hideMark/>
          </w:tcPr>
          <w:p w14:paraId="41631090" w14:textId="77777777" w:rsidR="002D464F" w:rsidRPr="00CC3836" w:rsidRDefault="002D464F" w:rsidP="007F2788">
            <w:pPr>
              <w:jc w:val="center"/>
              <w:rPr>
                <w:rFonts w:cs="Arial"/>
                <w:bCs/>
                <w:iCs/>
                <w:sz w:val="20"/>
                <w:szCs w:val="20"/>
                <w:lang w:val="en-US"/>
              </w:rPr>
            </w:pPr>
            <w:r>
              <w:rPr>
                <w:rFonts w:cs="Arial"/>
                <w:bCs/>
                <w:iCs/>
                <w:sz w:val="20"/>
                <w:szCs w:val="20"/>
                <w:lang w:val="en-US"/>
              </w:rPr>
              <w:t>826,151</w:t>
            </w:r>
            <w:r w:rsidR="007F2788">
              <w:rPr>
                <w:rFonts w:cs="Arial"/>
                <w:bCs/>
                <w:iCs/>
                <w:sz w:val="20"/>
                <w:szCs w:val="20"/>
                <w:lang w:val="en-US"/>
              </w:rPr>
              <w:t xml:space="preserve">  CHF</w:t>
            </w:r>
          </w:p>
          <w:p w14:paraId="107F49FE" w14:textId="77777777" w:rsidR="002D464F" w:rsidRPr="009474BE" w:rsidRDefault="002D464F" w:rsidP="007F2788">
            <w:pPr>
              <w:jc w:val="center"/>
              <w:rPr>
                <w:rFonts w:cs="Arial"/>
                <w:b/>
                <w:bCs/>
                <w:iCs/>
                <w:sz w:val="20"/>
                <w:szCs w:val="20"/>
                <w:lang w:val="en-US"/>
              </w:rPr>
            </w:pPr>
            <w:r>
              <w:rPr>
                <w:rFonts w:cs="Arial"/>
                <w:b/>
                <w:bCs/>
                <w:iCs/>
                <w:sz w:val="20"/>
                <w:szCs w:val="20"/>
                <w:lang w:val="en-US"/>
              </w:rPr>
              <w:t>4,18</w:t>
            </w:r>
            <w:r w:rsidRPr="009474BE">
              <w:rPr>
                <w:rFonts w:cs="Arial"/>
                <w:b/>
                <w:bCs/>
                <w:iCs/>
                <w:sz w:val="20"/>
                <w:szCs w:val="20"/>
                <w:lang w:val="en-US"/>
              </w:rPr>
              <w:t xml:space="preserve"> mil</w:t>
            </w:r>
            <w:r w:rsidR="007F2788">
              <w:rPr>
                <w:rFonts w:cs="Arial"/>
                <w:b/>
                <w:bCs/>
                <w:iCs/>
                <w:sz w:val="20"/>
                <w:szCs w:val="20"/>
                <w:lang w:val="en-US"/>
              </w:rPr>
              <w:t xml:space="preserve"> CHF</w:t>
            </w:r>
          </w:p>
        </w:tc>
        <w:tc>
          <w:tcPr>
            <w:tcW w:w="1170" w:type="dxa"/>
            <w:tcBorders>
              <w:top w:val="single" w:sz="4" w:space="0" w:color="000000"/>
              <w:left w:val="single" w:sz="4" w:space="0" w:color="000000"/>
              <w:bottom w:val="single" w:sz="4" w:space="0" w:color="000000"/>
              <w:right w:val="single" w:sz="4" w:space="0" w:color="000000"/>
            </w:tcBorders>
          </w:tcPr>
          <w:p w14:paraId="7E465B67" w14:textId="77777777" w:rsidR="002D464F" w:rsidRPr="00BE48C0" w:rsidRDefault="002D464F" w:rsidP="007F2788">
            <w:pPr>
              <w:jc w:val="center"/>
              <w:rPr>
                <w:rFonts w:cs="Arial"/>
                <w:bCs/>
                <w:iCs/>
                <w:sz w:val="20"/>
                <w:szCs w:val="20"/>
                <w:lang w:val="en-US"/>
              </w:rPr>
            </w:pPr>
            <w:r>
              <w:rPr>
                <w:rFonts w:cs="Arial"/>
                <w:bCs/>
                <w:iCs/>
                <w:sz w:val="20"/>
                <w:szCs w:val="20"/>
                <w:lang w:val="en-US"/>
              </w:rPr>
              <w:t>397</w:t>
            </w:r>
            <w:r w:rsidRPr="00BE48C0">
              <w:rPr>
                <w:rFonts w:cs="Arial"/>
                <w:bCs/>
                <w:iCs/>
                <w:sz w:val="20"/>
                <w:szCs w:val="20"/>
                <w:lang w:val="en-US"/>
              </w:rPr>
              <w:t>,</w:t>
            </w:r>
            <w:r>
              <w:rPr>
                <w:rFonts w:cs="Arial"/>
                <w:bCs/>
                <w:iCs/>
                <w:sz w:val="20"/>
                <w:szCs w:val="20"/>
                <w:lang w:val="en-US"/>
              </w:rPr>
              <w:t>707</w:t>
            </w:r>
            <w:r w:rsidR="007F2788">
              <w:rPr>
                <w:rFonts w:cs="Arial"/>
                <w:bCs/>
                <w:iCs/>
                <w:sz w:val="20"/>
                <w:szCs w:val="20"/>
                <w:lang w:val="en-US"/>
              </w:rPr>
              <w:t xml:space="preserve"> CHF</w:t>
            </w:r>
          </w:p>
          <w:p w14:paraId="6C2D7F38" w14:textId="77777777" w:rsidR="002D464F" w:rsidRDefault="002D464F" w:rsidP="007F2788">
            <w:pPr>
              <w:jc w:val="center"/>
              <w:rPr>
                <w:rFonts w:cs="Arial"/>
                <w:b/>
                <w:bCs/>
                <w:iCs/>
                <w:sz w:val="20"/>
                <w:szCs w:val="20"/>
                <w:lang w:val="en-US"/>
              </w:rPr>
            </w:pPr>
            <w:r>
              <w:rPr>
                <w:rFonts w:cs="Arial"/>
                <w:b/>
                <w:bCs/>
                <w:iCs/>
                <w:sz w:val="20"/>
                <w:szCs w:val="20"/>
                <w:lang w:val="en-US"/>
              </w:rPr>
              <w:t>4,57 mil</w:t>
            </w:r>
            <w:r w:rsidR="007F2788">
              <w:rPr>
                <w:rFonts w:cs="Arial"/>
                <w:b/>
                <w:bCs/>
                <w:iCs/>
                <w:sz w:val="20"/>
                <w:szCs w:val="20"/>
                <w:lang w:val="en-US"/>
              </w:rPr>
              <w:t xml:space="preserve"> CHF</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766A7A" w14:textId="77777777" w:rsidR="002D464F" w:rsidRDefault="002D464F" w:rsidP="007F2788">
            <w:pPr>
              <w:jc w:val="center"/>
              <w:rPr>
                <w:rFonts w:cs="Arial"/>
                <w:b/>
                <w:bCs/>
                <w:iCs/>
                <w:sz w:val="20"/>
                <w:szCs w:val="20"/>
                <w:lang w:val="en-US"/>
              </w:rPr>
            </w:pPr>
            <w:r>
              <w:rPr>
                <w:rFonts w:cs="Arial"/>
                <w:b/>
                <w:bCs/>
                <w:iCs/>
                <w:sz w:val="20"/>
                <w:szCs w:val="20"/>
                <w:lang w:val="en-US"/>
              </w:rPr>
              <w:t>194,035</w:t>
            </w:r>
            <w:r w:rsidR="007F2788">
              <w:rPr>
                <w:rFonts w:cs="Arial"/>
                <w:b/>
                <w:bCs/>
                <w:iCs/>
                <w:sz w:val="20"/>
                <w:szCs w:val="20"/>
                <w:lang w:val="en-US"/>
              </w:rPr>
              <w:t xml:space="preserve"> CHF</w:t>
            </w:r>
          </w:p>
          <w:p w14:paraId="61DF89C8" w14:textId="77777777" w:rsidR="002D464F" w:rsidRDefault="002D464F" w:rsidP="007F2788">
            <w:pPr>
              <w:jc w:val="center"/>
              <w:rPr>
                <w:rFonts w:cs="Arial"/>
                <w:b/>
                <w:bCs/>
                <w:iCs/>
                <w:sz w:val="20"/>
                <w:szCs w:val="20"/>
                <w:lang w:val="en-US"/>
              </w:rPr>
            </w:pPr>
            <w:r>
              <w:rPr>
                <w:rFonts w:cs="Arial"/>
                <w:b/>
                <w:bCs/>
                <w:iCs/>
                <w:sz w:val="20"/>
                <w:szCs w:val="20"/>
                <w:lang w:val="en-US"/>
              </w:rPr>
              <w:t>4,76 mil</w:t>
            </w:r>
            <w:r w:rsidR="007F2788">
              <w:rPr>
                <w:rFonts w:cs="Arial"/>
                <w:b/>
                <w:bCs/>
                <w:iCs/>
                <w:sz w:val="20"/>
                <w:szCs w:val="20"/>
                <w:lang w:val="en-US"/>
              </w:rPr>
              <w:t xml:space="preserve"> CHF</w:t>
            </w:r>
          </w:p>
        </w:tc>
        <w:tc>
          <w:tcPr>
            <w:tcW w:w="1170" w:type="dxa"/>
            <w:tcBorders>
              <w:top w:val="single" w:sz="4" w:space="0" w:color="000000"/>
              <w:left w:val="single" w:sz="4" w:space="0" w:color="000000"/>
              <w:bottom w:val="single" w:sz="4" w:space="0" w:color="000000"/>
              <w:right w:val="single" w:sz="4" w:space="0" w:color="000000"/>
            </w:tcBorders>
            <w:hideMark/>
          </w:tcPr>
          <w:p w14:paraId="57B5B817" w14:textId="77777777" w:rsidR="002D464F" w:rsidRPr="006D34CF" w:rsidRDefault="002D464F" w:rsidP="007F2788">
            <w:pPr>
              <w:jc w:val="center"/>
              <w:rPr>
                <w:rFonts w:cs="Arial"/>
                <w:bCs/>
                <w:iCs/>
                <w:sz w:val="20"/>
                <w:szCs w:val="20"/>
                <w:lang w:val="en-US"/>
              </w:rPr>
            </w:pPr>
            <w:r w:rsidRPr="006D34CF">
              <w:rPr>
                <w:rFonts w:cs="Arial"/>
                <w:b/>
                <w:bCs/>
                <w:iCs/>
                <w:sz w:val="20"/>
                <w:szCs w:val="20"/>
                <w:lang w:val="en-US"/>
              </w:rPr>
              <w:t>10 mil</w:t>
            </w:r>
            <w:r w:rsidR="007F2788">
              <w:rPr>
                <w:rFonts w:cs="Arial"/>
                <w:b/>
                <w:bCs/>
                <w:iCs/>
                <w:sz w:val="20"/>
                <w:szCs w:val="20"/>
                <w:lang w:val="en-US"/>
              </w:rPr>
              <w:t xml:space="preserve"> CHF</w:t>
            </w:r>
          </w:p>
        </w:tc>
        <w:tc>
          <w:tcPr>
            <w:tcW w:w="94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1641C8D" w14:textId="77777777" w:rsidR="002D464F" w:rsidRDefault="007F2788" w:rsidP="007F2788">
            <w:pPr>
              <w:jc w:val="center"/>
              <w:rPr>
                <w:rFonts w:cs="Arial"/>
                <w:b/>
                <w:bCs/>
                <w:iCs/>
                <w:sz w:val="20"/>
                <w:szCs w:val="20"/>
                <w:lang w:val="en-US"/>
              </w:rPr>
            </w:pPr>
            <w:r>
              <w:rPr>
                <w:rFonts w:cs="Arial"/>
                <w:b/>
                <w:bCs/>
                <w:iCs/>
                <w:sz w:val="20"/>
                <w:szCs w:val="20"/>
                <w:lang w:val="en-US"/>
              </w:rPr>
              <w:t xml:space="preserve">4,76 </w:t>
            </w:r>
            <w:r w:rsidR="002D464F">
              <w:rPr>
                <w:rFonts w:cs="Arial"/>
                <w:b/>
                <w:bCs/>
                <w:iCs/>
                <w:sz w:val="20"/>
                <w:szCs w:val="20"/>
                <w:lang w:val="en-US"/>
              </w:rPr>
              <w:t>mil</w:t>
            </w:r>
            <w:r>
              <w:rPr>
                <w:rFonts w:cs="Arial"/>
                <w:b/>
                <w:bCs/>
                <w:iCs/>
                <w:sz w:val="20"/>
                <w:szCs w:val="20"/>
                <w:lang w:val="en-US"/>
              </w:rPr>
              <w:t xml:space="preserve"> CHF</w:t>
            </w:r>
          </w:p>
        </w:tc>
      </w:tr>
      <w:tr w:rsidR="002D464F" w:rsidRPr="0043176E" w14:paraId="1176E097" w14:textId="77777777" w:rsidTr="00090AF1">
        <w:tc>
          <w:tcPr>
            <w:tcW w:w="2430" w:type="dxa"/>
            <w:tcBorders>
              <w:top w:val="single" w:sz="4" w:space="0" w:color="000000"/>
              <w:left w:val="single" w:sz="4" w:space="0" w:color="000000"/>
              <w:bottom w:val="single" w:sz="4" w:space="0" w:color="000000"/>
              <w:right w:val="single" w:sz="4" w:space="0" w:color="000000"/>
            </w:tcBorders>
            <w:hideMark/>
          </w:tcPr>
          <w:p w14:paraId="576DB148" w14:textId="77777777" w:rsidR="002D464F" w:rsidRPr="009474BE" w:rsidRDefault="00A53E44" w:rsidP="0071210C">
            <w:pPr>
              <w:rPr>
                <w:rFonts w:cs="Arial"/>
                <w:bCs/>
                <w:iCs/>
                <w:sz w:val="20"/>
                <w:szCs w:val="20"/>
                <w:lang w:val="en-US"/>
              </w:rPr>
            </w:pPr>
            <w:r w:rsidRPr="00A53E44">
              <w:rPr>
                <w:rFonts w:cs="Arial"/>
                <w:bCs/>
                <w:iCs/>
                <w:sz w:val="20"/>
                <w:szCs w:val="20"/>
                <w:lang w:val="sq-AL"/>
              </w:rPr>
              <w:t>Numri i bizneseve që kanë realizuar të ardhura shtesë përmes përkrahjes së fasilituar nga projekti</w:t>
            </w:r>
          </w:p>
        </w:tc>
        <w:tc>
          <w:tcPr>
            <w:tcW w:w="1350" w:type="dxa"/>
            <w:tcBorders>
              <w:top w:val="single" w:sz="4" w:space="0" w:color="000000"/>
              <w:left w:val="single" w:sz="4" w:space="0" w:color="000000"/>
              <w:bottom w:val="single" w:sz="4" w:space="0" w:color="000000"/>
              <w:right w:val="single" w:sz="4" w:space="0" w:color="000000"/>
            </w:tcBorders>
            <w:hideMark/>
          </w:tcPr>
          <w:p w14:paraId="26370BE5" w14:textId="77777777" w:rsidR="002D464F" w:rsidRPr="009474BE" w:rsidRDefault="00A53E44" w:rsidP="0071210C">
            <w:pPr>
              <w:rPr>
                <w:rFonts w:cs="Arial"/>
                <w:bCs/>
                <w:iCs/>
                <w:sz w:val="20"/>
                <w:szCs w:val="20"/>
                <w:lang w:val="en-US"/>
              </w:rPr>
            </w:pPr>
            <w:r>
              <w:rPr>
                <w:rFonts w:cs="Arial"/>
                <w:bCs/>
                <w:iCs/>
                <w:sz w:val="20"/>
                <w:szCs w:val="20"/>
                <w:lang w:val="en-US"/>
              </w:rPr>
              <w:t>Gjithsej</w:t>
            </w:r>
          </w:p>
          <w:p w14:paraId="28D029E2" w14:textId="77777777" w:rsidR="002D464F" w:rsidRPr="00CC3836" w:rsidRDefault="00A53E44" w:rsidP="0071210C">
            <w:pPr>
              <w:rPr>
                <w:rFonts w:cs="Arial"/>
                <w:b/>
                <w:bCs/>
                <w:iCs/>
                <w:sz w:val="20"/>
                <w:szCs w:val="20"/>
                <w:lang w:val="en-US"/>
              </w:rPr>
            </w:pPr>
            <w:r>
              <w:rPr>
                <w:rFonts w:cs="Arial"/>
                <w:b/>
                <w:bCs/>
                <w:iCs/>
                <w:sz w:val="20"/>
                <w:szCs w:val="20"/>
                <w:lang w:val="en-US"/>
              </w:rPr>
              <w:t>K</w:t>
            </w:r>
            <w:r w:rsidR="002D464F" w:rsidRPr="00CC3836">
              <w:rPr>
                <w:rFonts w:cs="Arial"/>
                <w:b/>
                <w:bCs/>
                <w:iCs/>
                <w:sz w:val="20"/>
                <w:szCs w:val="20"/>
                <w:lang w:val="en-US"/>
              </w:rPr>
              <w:t>umulativ</w:t>
            </w:r>
            <w:r>
              <w:rPr>
                <w:rFonts w:cs="Arial"/>
                <w:b/>
                <w:bCs/>
                <w:iCs/>
                <w:sz w:val="20"/>
                <w:szCs w:val="20"/>
                <w:lang w:val="en-US"/>
              </w:rPr>
              <w:t>i</w:t>
            </w:r>
          </w:p>
        </w:tc>
        <w:tc>
          <w:tcPr>
            <w:tcW w:w="990" w:type="dxa"/>
            <w:tcBorders>
              <w:top w:val="single" w:sz="4" w:space="0" w:color="000000"/>
              <w:left w:val="single" w:sz="4" w:space="0" w:color="000000"/>
              <w:bottom w:val="single" w:sz="4" w:space="0" w:color="000000"/>
              <w:right w:val="single" w:sz="4" w:space="0" w:color="000000"/>
            </w:tcBorders>
            <w:hideMark/>
          </w:tcPr>
          <w:p w14:paraId="54E386D6" w14:textId="77777777" w:rsidR="002D464F" w:rsidRPr="009474BE" w:rsidRDefault="002D464F" w:rsidP="0071210C">
            <w:pPr>
              <w:rPr>
                <w:rFonts w:cs="Arial"/>
                <w:bCs/>
                <w:iCs/>
                <w:sz w:val="20"/>
                <w:szCs w:val="20"/>
                <w:lang w:val="en-US"/>
              </w:rPr>
            </w:pPr>
            <w:r w:rsidRPr="009474BE">
              <w:rPr>
                <w:rFonts w:cs="Arial"/>
                <w:bCs/>
                <w:iCs/>
                <w:sz w:val="20"/>
                <w:szCs w:val="20"/>
                <w:lang w:val="en-US"/>
              </w:rPr>
              <w:t>0</w:t>
            </w:r>
          </w:p>
        </w:tc>
        <w:tc>
          <w:tcPr>
            <w:tcW w:w="1157" w:type="dxa"/>
            <w:tcBorders>
              <w:top w:val="single" w:sz="4" w:space="0" w:color="000000"/>
              <w:left w:val="single" w:sz="4" w:space="0" w:color="000000"/>
              <w:bottom w:val="single" w:sz="4" w:space="0" w:color="000000"/>
              <w:right w:val="single" w:sz="4" w:space="0" w:color="000000"/>
            </w:tcBorders>
          </w:tcPr>
          <w:p w14:paraId="37B8A160" w14:textId="77777777" w:rsidR="002D464F" w:rsidRDefault="002D464F" w:rsidP="0071210C">
            <w:pPr>
              <w:rPr>
                <w:rFonts w:cs="Arial"/>
                <w:bCs/>
                <w:iCs/>
                <w:sz w:val="20"/>
                <w:szCs w:val="20"/>
                <w:lang w:val="en-US"/>
              </w:rPr>
            </w:pPr>
            <w:r>
              <w:rPr>
                <w:rFonts w:cs="Arial"/>
                <w:bCs/>
                <w:iCs/>
                <w:sz w:val="20"/>
                <w:szCs w:val="20"/>
                <w:lang w:val="en-US"/>
              </w:rPr>
              <w:t>4</w:t>
            </w:r>
          </w:p>
          <w:p w14:paraId="4113AD5A" w14:textId="77777777" w:rsidR="002D464F" w:rsidRPr="006D34CF" w:rsidRDefault="002D464F" w:rsidP="0071210C">
            <w:pPr>
              <w:rPr>
                <w:rFonts w:cs="Arial"/>
                <w:b/>
                <w:bCs/>
                <w:iCs/>
                <w:sz w:val="20"/>
                <w:szCs w:val="20"/>
                <w:lang w:val="en-US"/>
              </w:rPr>
            </w:pPr>
            <w:r w:rsidRPr="006D34CF">
              <w:rPr>
                <w:rFonts w:cs="Arial"/>
                <w:b/>
                <w:bCs/>
                <w:iCs/>
                <w:sz w:val="20"/>
                <w:szCs w:val="20"/>
                <w:lang w:val="en-US"/>
              </w:rPr>
              <w:t>4</w:t>
            </w:r>
          </w:p>
        </w:tc>
        <w:tc>
          <w:tcPr>
            <w:tcW w:w="1157" w:type="dxa"/>
            <w:tcBorders>
              <w:top w:val="single" w:sz="4" w:space="0" w:color="000000"/>
              <w:left w:val="single" w:sz="4" w:space="0" w:color="000000"/>
              <w:bottom w:val="single" w:sz="4" w:space="0" w:color="000000"/>
              <w:right w:val="single" w:sz="4" w:space="0" w:color="000000"/>
            </w:tcBorders>
            <w:hideMark/>
          </w:tcPr>
          <w:p w14:paraId="2AEE287E" w14:textId="77777777" w:rsidR="002D464F" w:rsidRPr="00CC3836" w:rsidRDefault="002D464F" w:rsidP="0071210C">
            <w:pPr>
              <w:rPr>
                <w:rFonts w:cs="Arial"/>
                <w:bCs/>
                <w:iCs/>
                <w:sz w:val="20"/>
                <w:szCs w:val="20"/>
                <w:lang w:val="en-US"/>
              </w:rPr>
            </w:pPr>
            <w:r>
              <w:rPr>
                <w:rFonts w:cs="Arial"/>
                <w:bCs/>
                <w:iCs/>
                <w:sz w:val="20"/>
                <w:szCs w:val="20"/>
                <w:lang w:val="en-US"/>
              </w:rPr>
              <w:t>10</w:t>
            </w:r>
          </w:p>
          <w:p w14:paraId="0D94389A" w14:textId="77777777" w:rsidR="002D464F" w:rsidRPr="009474BE" w:rsidRDefault="002D464F" w:rsidP="0071210C">
            <w:pPr>
              <w:rPr>
                <w:rFonts w:cs="Arial"/>
                <w:b/>
                <w:bCs/>
                <w:iCs/>
                <w:sz w:val="20"/>
                <w:szCs w:val="20"/>
                <w:lang w:val="en-US"/>
              </w:rPr>
            </w:pPr>
            <w:r>
              <w:rPr>
                <w:rFonts w:cs="Arial"/>
                <w:b/>
                <w:bCs/>
                <w:iCs/>
                <w:sz w:val="20"/>
                <w:szCs w:val="20"/>
                <w:lang w:val="en-US"/>
              </w:rPr>
              <w:t>14</w:t>
            </w:r>
          </w:p>
        </w:tc>
        <w:tc>
          <w:tcPr>
            <w:tcW w:w="1170" w:type="dxa"/>
            <w:tcBorders>
              <w:top w:val="single" w:sz="4" w:space="0" w:color="000000"/>
              <w:left w:val="single" w:sz="4" w:space="0" w:color="000000"/>
              <w:bottom w:val="single" w:sz="4" w:space="0" w:color="000000"/>
              <w:right w:val="single" w:sz="4" w:space="0" w:color="000000"/>
            </w:tcBorders>
          </w:tcPr>
          <w:p w14:paraId="0A4C22B9" w14:textId="77777777" w:rsidR="002D464F" w:rsidRDefault="002D464F" w:rsidP="0071210C">
            <w:pPr>
              <w:rPr>
                <w:rFonts w:cs="Arial"/>
                <w:bCs/>
                <w:iCs/>
                <w:sz w:val="20"/>
                <w:szCs w:val="20"/>
                <w:lang w:val="en-US"/>
              </w:rPr>
            </w:pPr>
            <w:r>
              <w:rPr>
                <w:rFonts w:cs="Arial"/>
                <w:bCs/>
                <w:iCs/>
                <w:sz w:val="20"/>
                <w:szCs w:val="20"/>
                <w:lang w:val="en-US"/>
              </w:rPr>
              <w:t>9</w:t>
            </w:r>
          </w:p>
          <w:p w14:paraId="25DCBE38" w14:textId="77777777" w:rsidR="002D464F" w:rsidRPr="00BE48C0" w:rsidRDefault="002D464F" w:rsidP="0071210C">
            <w:pPr>
              <w:rPr>
                <w:rFonts w:cs="Arial"/>
                <w:b/>
                <w:bCs/>
                <w:iCs/>
                <w:sz w:val="20"/>
                <w:szCs w:val="20"/>
                <w:lang w:val="en-US"/>
              </w:rPr>
            </w:pPr>
            <w:r>
              <w:rPr>
                <w:rFonts w:cs="Arial"/>
                <w:b/>
                <w:bCs/>
                <w:iCs/>
                <w:sz w:val="20"/>
                <w:szCs w:val="20"/>
                <w:lang w:val="en-US"/>
              </w:rPr>
              <w:t>23</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7A27DD" w14:textId="77777777" w:rsidR="002D464F" w:rsidRDefault="002D464F" w:rsidP="0071210C">
            <w:pPr>
              <w:rPr>
                <w:rFonts w:cs="Arial"/>
                <w:bCs/>
                <w:iCs/>
                <w:sz w:val="20"/>
                <w:szCs w:val="20"/>
                <w:lang w:val="en-US"/>
              </w:rPr>
            </w:pPr>
            <w:r>
              <w:rPr>
                <w:rFonts w:cs="Arial"/>
                <w:bCs/>
                <w:iCs/>
                <w:sz w:val="20"/>
                <w:szCs w:val="20"/>
                <w:lang w:val="en-US"/>
              </w:rPr>
              <w:t>6</w:t>
            </w:r>
          </w:p>
          <w:p w14:paraId="095801A3" w14:textId="77777777" w:rsidR="002D464F" w:rsidRPr="009474BE" w:rsidRDefault="002D464F" w:rsidP="0071210C">
            <w:pPr>
              <w:rPr>
                <w:rFonts w:cs="Arial"/>
                <w:bCs/>
                <w:iCs/>
                <w:sz w:val="20"/>
                <w:szCs w:val="20"/>
                <w:lang w:val="en-US"/>
              </w:rPr>
            </w:pPr>
            <w:r>
              <w:rPr>
                <w:rFonts w:cs="Arial"/>
                <w:bCs/>
                <w:iCs/>
                <w:sz w:val="20"/>
                <w:szCs w:val="20"/>
                <w:lang w:val="en-US"/>
              </w:rPr>
              <w:t>29</w:t>
            </w:r>
          </w:p>
        </w:tc>
        <w:tc>
          <w:tcPr>
            <w:tcW w:w="1170" w:type="dxa"/>
            <w:tcBorders>
              <w:top w:val="single" w:sz="4" w:space="0" w:color="000000"/>
              <w:left w:val="single" w:sz="4" w:space="0" w:color="000000"/>
              <w:bottom w:val="single" w:sz="4" w:space="0" w:color="000000"/>
              <w:right w:val="single" w:sz="4" w:space="0" w:color="000000"/>
            </w:tcBorders>
            <w:hideMark/>
          </w:tcPr>
          <w:p w14:paraId="10436E1C" w14:textId="77777777" w:rsidR="002D464F" w:rsidRPr="006D34CF" w:rsidRDefault="002D464F" w:rsidP="0071210C">
            <w:pPr>
              <w:rPr>
                <w:rFonts w:cs="Arial"/>
                <w:b/>
                <w:bCs/>
                <w:iCs/>
                <w:sz w:val="20"/>
                <w:szCs w:val="20"/>
                <w:lang w:val="en-US"/>
              </w:rPr>
            </w:pPr>
            <w:r w:rsidRPr="006D34CF">
              <w:rPr>
                <w:rFonts w:cs="Arial"/>
                <w:b/>
                <w:bCs/>
                <w:iCs/>
                <w:sz w:val="20"/>
                <w:szCs w:val="20"/>
                <w:lang w:val="en-US"/>
              </w:rPr>
              <w:t>50</w:t>
            </w:r>
          </w:p>
        </w:tc>
        <w:tc>
          <w:tcPr>
            <w:tcW w:w="94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5E3DBE0" w14:textId="77777777" w:rsidR="002D464F" w:rsidRPr="00CC28AD" w:rsidRDefault="002D464F" w:rsidP="0071210C">
            <w:pPr>
              <w:rPr>
                <w:rFonts w:cs="Arial"/>
                <w:b/>
                <w:bCs/>
                <w:iCs/>
                <w:sz w:val="20"/>
                <w:szCs w:val="20"/>
                <w:lang w:val="en-US"/>
              </w:rPr>
            </w:pPr>
            <w:r w:rsidRPr="00CC28AD">
              <w:rPr>
                <w:rFonts w:cs="Arial"/>
                <w:b/>
                <w:bCs/>
                <w:iCs/>
                <w:sz w:val="20"/>
                <w:szCs w:val="20"/>
                <w:lang w:val="en-US"/>
              </w:rPr>
              <w:t>29</w:t>
            </w:r>
          </w:p>
        </w:tc>
      </w:tr>
    </w:tbl>
    <w:p w14:paraId="1892CDE2" w14:textId="77777777" w:rsidR="00EB74D8" w:rsidRPr="005C3829" w:rsidRDefault="002F35F2" w:rsidP="00EB74D8">
      <w:pPr>
        <w:rPr>
          <w:rFonts w:cs="Arial"/>
          <w:sz w:val="21"/>
          <w:szCs w:val="21"/>
        </w:rPr>
      </w:pPr>
      <w:bookmarkStart w:id="27" w:name="_Toc413282810"/>
      <w:r>
        <w:rPr>
          <w:rFonts w:cs="Arial"/>
          <w:sz w:val="21"/>
          <w:szCs w:val="21"/>
        </w:rPr>
        <w:t>Q</w:t>
      </w:r>
      <w:r w:rsidR="00E719E0">
        <w:rPr>
          <w:rFonts w:cs="Arial"/>
          <w:sz w:val="21"/>
          <w:szCs w:val="21"/>
        </w:rPr>
        <w:t>ë</w:t>
      </w:r>
      <w:r>
        <w:rPr>
          <w:rFonts w:cs="Arial"/>
          <w:sz w:val="21"/>
          <w:szCs w:val="21"/>
        </w:rPr>
        <w:t>llimi i k</w:t>
      </w:r>
      <w:r w:rsidR="00E719E0">
        <w:rPr>
          <w:rFonts w:cs="Arial"/>
          <w:sz w:val="21"/>
          <w:szCs w:val="21"/>
        </w:rPr>
        <w:t>ë</w:t>
      </w:r>
      <w:r>
        <w:rPr>
          <w:rFonts w:cs="Arial"/>
          <w:sz w:val="21"/>
          <w:szCs w:val="21"/>
        </w:rPr>
        <w:t xml:space="preserve">tij rezultati ishte </w:t>
      </w:r>
      <w:r w:rsidR="002E4FAE">
        <w:rPr>
          <w:rFonts w:cs="Arial"/>
          <w:sz w:val="21"/>
          <w:szCs w:val="21"/>
        </w:rPr>
        <w:t>t</w:t>
      </w:r>
      <w:r w:rsidR="00E719E0">
        <w:rPr>
          <w:rFonts w:cs="Arial"/>
          <w:sz w:val="21"/>
          <w:szCs w:val="21"/>
        </w:rPr>
        <w:t>ë</w:t>
      </w:r>
      <w:r w:rsidR="002E4FAE">
        <w:rPr>
          <w:rFonts w:cs="Arial"/>
          <w:sz w:val="21"/>
          <w:szCs w:val="21"/>
        </w:rPr>
        <w:t xml:space="preserve"> rritet cil</w:t>
      </w:r>
      <w:r w:rsidR="00E719E0">
        <w:rPr>
          <w:rFonts w:cs="Arial"/>
          <w:sz w:val="21"/>
          <w:szCs w:val="21"/>
        </w:rPr>
        <w:t>ë</w:t>
      </w:r>
      <w:r w:rsidR="002E4FAE">
        <w:rPr>
          <w:rFonts w:cs="Arial"/>
          <w:sz w:val="21"/>
          <w:szCs w:val="21"/>
        </w:rPr>
        <w:t>sia e</w:t>
      </w:r>
      <w:r>
        <w:rPr>
          <w:rFonts w:cs="Arial"/>
          <w:sz w:val="21"/>
          <w:szCs w:val="21"/>
        </w:rPr>
        <w:t xml:space="preserve"> sh</w:t>
      </w:r>
      <w:r w:rsidR="00E719E0">
        <w:rPr>
          <w:rFonts w:cs="Arial"/>
          <w:sz w:val="21"/>
          <w:szCs w:val="21"/>
        </w:rPr>
        <w:t>ë</w:t>
      </w:r>
      <w:r>
        <w:rPr>
          <w:rFonts w:cs="Arial"/>
          <w:sz w:val="21"/>
          <w:szCs w:val="21"/>
        </w:rPr>
        <w:t>rbimeve t</w:t>
      </w:r>
      <w:r w:rsidR="00E719E0">
        <w:rPr>
          <w:rFonts w:cs="Arial"/>
          <w:sz w:val="21"/>
          <w:szCs w:val="21"/>
        </w:rPr>
        <w:t>ë</w:t>
      </w:r>
      <w:r>
        <w:rPr>
          <w:rFonts w:cs="Arial"/>
          <w:sz w:val="21"/>
          <w:szCs w:val="21"/>
        </w:rPr>
        <w:t xml:space="preserve"> biznesit n</w:t>
      </w:r>
      <w:r w:rsidR="00E719E0">
        <w:rPr>
          <w:rFonts w:cs="Arial"/>
          <w:sz w:val="21"/>
          <w:szCs w:val="21"/>
        </w:rPr>
        <w:t>ë</w:t>
      </w:r>
      <w:r>
        <w:rPr>
          <w:rFonts w:cs="Arial"/>
          <w:sz w:val="21"/>
          <w:szCs w:val="21"/>
        </w:rPr>
        <w:t xml:space="preserve"> treg, </w:t>
      </w:r>
      <w:r w:rsidR="002E4FAE">
        <w:rPr>
          <w:rFonts w:cs="Arial"/>
          <w:sz w:val="21"/>
          <w:szCs w:val="21"/>
        </w:rPr>
        <w:t>t</w:t>
      </w:r>
      <w:r w:rsidR="00E719E0">
        <w:rPr>
          <w:rFonts w:cs="Arial"/>
          <w:sz w:val="21"/>
          <w:szCs w:val="21"/>
        </w:rPr>
        <w:t>ë</w:t>
      </w:r>
      <w:r w:rsidR="002E4FAE">
        <w:rPr>
          <w:rFonts w:cs="Arial"/>
          <w:sz w:val="21"/>
          <w:szCs w:val="21"/>
        </w:rPr>
        <w:t xml:space="preserve"> prezantohen sh</w:t>
      </w:r>
      <w:r w:rsidR="00E719E0">
        <w:rPr>
          <w:rFonts w:cs="Arial"/>
          <w:sz w:val="21"/>
          <w:szCs w:val="21"/>
        </w:rPr>
        <w:t>ë</w:t>
      </w:r>
      <w:r w:rsidR="002E4FAE">
        <w:rPr>
          <w:rFonts w:cs="Arial"/>
          <w:sz w:val="21"/>
          <w:szCs w:val="21"/>
        </w:rPr>
        <w:t>rbimet e</w:t>
      </w:r>
      <w:r>
        <w:rPr>
          <w:rFonts w:cs="Arial"/>
          <w:sz w:val="21"/>
          <w:szCs w:val="21"/>
        </w:rPr>
        <w:t xml:space="preserve"> reja dhe </w:t>
      </w:r>
      <w:r w:rsidR="002E4FAE">
        <w:rPr>
          <w:rFonts w:cs="Arial"/>
          <w:sz w:val="21"/>
          <w:szCs w:val="21"/>
        </w:rPr>
        <w:t>t</w:t>
      </w:r>
      <w:r w:rsidR="00E719E0">
        <w:rPr>
          <w:rFonts w:cs="Arial"/>
          <w:sz w:val="21"/>
          <w:szCs w:val="21"/>
        </w:rPr>
        <w:t>ë</w:t>
      </w:r>
      <w:r w:rsidR="002E4FAE">
        <w:rPr>
          <w:rFonts w:cs="Arial"/>
          <w:sz w:val="21"/>
          <w:szCs w:val="21"/>
        </w:rPr>
        <w:t xml:space="preserve"> p</w:t>
      </w:r>
      <w:r w:rsidR="00E719E0">
        <w:rPr>
          <w:rFonts w:cs="Arial"/>
          <w:sz w:val="21"/>
          <w:szCs w:val="21"/>
        </w:rPr>
        <w:t>ë</w:t>
      </w:r>
      <w:r w:rsidR="002E4FAE">
        <w:rPr>
          <w:rFonts w:cs="Arial"/>
          <w:sz w:val="21"/>
          <w:szCs w:val="21"/>
        </w:rPr>
        <w:t>rmir</w:t>
      </w:r>
      <w:r w:rsidR="00E719E0">
        <w:rPr>
          <w:rFonts w:cs="Arial"/>
          <w:sz w:val="21"/>
          <w:szCs w:val="21"/>
        </w:rPr>
        <w:t>ë</w:t>
      </w:r>
      <w:r w:rsidR="002E4FAE">
        <w:rPr>
          <w:rFonts w:cs="Arial"/>
          <w:sz w:val="21"/>
          <w:szCs w:val="21"/>
        </w:rPr>
        <w:t>sohet qasja e</w:t>
      </w:r>
      <w:r>
        <w:rPr>
          <w:rFonts w:cs="Arial"/>
          <w:sz w:val="21"/>
          <w:szCs w:val="21"/>
        </w:rPr>
        <w:t xml:space="preserve"> k</w:t>
      </w:r>
      <w:r w:rsidR="00E719E0">
        <w:rPr>
          <w:rFonts w:cs="Arial"/>
          <w:sz w:val="21"/>
          <w:szCs w:val="21"/>
        </w:rPr>
        <w:t>ë</w:t>
      </w:r>
      <w:r>
        <w:rPr>
          <w:rFonts w:cs="Arial"/>
          <w:sz w:val="21"/>
          <w:szCs w:val="21"/>
        </w:rPr>
        <w:t>tyre sh</w:t>
      </w:r>
      <w:r w:rsidR="00E719E0">
        <w:rPr>
          <w:rFonts w:cs="Arial"/>
          <w:sz w:val="21"/>
          <w:szCs w:val="21"/>
        </w:rPr>
        <w:t>ë</w:t>
      </w:r>
      <w:r>
        <w:rPr>
          <w:rFonts w:cs="Arial"/>
          <w:sz w:val="21"/>
          <w:szCs w:val="21"/>
        </w:rPr>
        <w:t>rbimeve ndaj kompanive vendore.</w:t>
      </w:r>
      <w:r w:rsidR="00B050B4">
        <w:rPr>
          <w:rFonts w:cs="Arial"/>
          <w:sz w:val="21"/>
          <w:szCs w:val="21"/>
        </w:rPr>
        <w:t xml:space="preserve"> Deri n</w:t>
      </w:r>
      <w:r w:rsidR="00E719E0">
        <w:rPr>
          <w:rFonts w:cs="Arial"/>
          <w:sz w:val="21"/>
          <w:szCs w:val="21"/>
        </w:rPr>
        <w:t>ë</w:t>
      </w:r>
      <w:r w:rsidR="00B050B4">
        <w:rPr>
          <w:rFonts w:cs="Arial"/>
          <w:sz w:val="21"/>
          <w:szCs w:val="21"/>
        </w:rPr>
        <w:t xml:space="preserve"> fund t</w:t>
      </w:r>
      <w:r w:rsidR="00E719E0">
        <w:rPr>
          <w:rFonts w:cs="Arial"/>
          <w:sz w:val="21"/>
          <w:szCs w:val="21"/>
        </w:rPr>
        <w:t>ë</w:t>
      </w:r>
      <w:r w:rsidR="00B050B4">
        <w:rPr>
          <w:rFonts w:cs="Arial"/>
          <w:sz w:val="21"/>
          <w:szCs w:val="21"/>
        </w:rPr>
        <w:t xml:space="preserve"> faz</w:t>
      </w:r>
      <w:r w:rsidR="00E719E0">
        <w:rPr>
          <w:rFonts w:cs="Arial"/>
          <w:sz w:val="21"/>
          <w:szCs w:val="21"/>
        </w:rPr>
        <w:t>ë</w:t>
      </w:r>
      <w:r w:rsidR="00B050B4">
        <w:rPr>
          <w:rFonts w:cs="Arial"/>
          <w:sz w:val="21"/>
          <w:szCs w:val="21"/>
        </w:rPr>
        <w:t>s:</w:t>
      </w:r>
      <w:r>
        <w:rPr>
          <w:rFonts w:cs="Arial"/>
          <w:sz w:val="21"/>
          <w:szCs w:val="21"/>
        </w:rPr>
        <w:t xml:space="preserve"> </w:t>
      </w:r>
    </w:p>
    <w:p w14:paraId="52F12673" w14:textId="77777777" w:rsidR="00B050B4" w:rsidRDefault="00B050B4" w:rsidP="000D5703">
      <w:pPr>
        <w:pStyle w:val="ListParagraph"/>
        <w:numPr>
          <w:ilvl w:val="0"/>
          <w:numId w:val="41"/>
        </w:numPr>
        <w:spacing w:after="160" w:line="259" w:lineRule="auto"/>
        <w:jc w:val="both"/>
        <w:rPr>
          <w:rFonts w:ascii="Arial" w:hAnsi="Arial" w:cs="Arial"/>
          <w:sz w:val="21"/>
          <w:szCs w:val="21"/>
        </w:rPr>
      </w:pPr>
      <w:r>
        <w:rPr>
          <w:rFonts w:ascii="Arial" w:hAnsi="Arial" w:cs="Arial"/>
          <w:sz w:val="21"/>
          <w:szCs w:val="21"/>
        </w:rPr>
        <w:t>EYE ka mb</w:t>
      </w:r>
      <w:r w:rsidR="00E719E0">
        <w:rPr>
          <w:rFonts w:ascii="Arial" w:hAnsi="Arial" w:cs="Arial"/>
          <w:sz w:val="21"/>
          <w:szCs w:val="21"/>
        </w:rPr>
        <w:t>ë</w:t>
      </w:r>
      <w:r>
        <w:rPr>
          <w:rFonts w:ascii="Arial" w:hAnsi="Arial" w:cs="Arial"/>
          <w:sz w:val="21"/>
          <w:szCs w:val="21"/>
        </w:rPr>
        <w:t>shtetur 12 sh</w:t>
      </w:r>
      <w:r w:rsidR="00E719E0">
        <w:rPr>
          <w:rFonts w:ascii="Arial" w:hAnsi="Arial" w:cs="Arial"/>
          <w:sz w:val="21"/>
          <w:szCs w:val="21"/>
        </w:rPr>
        <w:t>ë</w:t>
      </w:r>
      <w:r>
        <w:rPr>
          <w:rFonts w:ascii="Arial" w:hAnsi="Arial" w:cs="Arial"/>
          <w:sz w:val="21"/>
          <w:szCs w:val="21"/>
        </w:rPr>
        <w:t>rbime t</w:t>
      </w:r>
      <w:r w:rsidR="00E719E0">
        <w:rPr>
          <w:rFonts w:ascii="Arial" w:hAnsi="Arial" w:cs="Arial"/>
          <w:sz w:val="21"/>
          <w:szCs w:val="21"/>
        </w:rPr>
        <w:t>ë</w:t>
      </w:r>
      <w:r>
        <w:rPr>
          <w:rFonts w:ascii="Arial" w:hAnsi="Arial" w:cs="Arial"/>
          <w:sz w:val="21"/>
          <w:szCs w:val="21"/>
        </w:rPr>
        <w:t xml:space="preserve"> reja/t</w:t>
      </w:r>
      <w:r w:rsidR="00E719E0">
        <w:rPr>
          <w:rFonts w:ascii="Arial" w:hAnsi="Arial" w:cs="Arial"/>
          <w:sz w:val="21"/>
          <w:szCs w:val="21"/>
        </w:rPr>
        <w:t>ë</w:t>
      </w:r>
      <w:r>
        <w:rPr>
          <w:rFonts w:ascii="Arial" w:hAnsi="Arial" w:cs="Arial"/>
          <w:sz w:val="21"/>
          <w:szCs w:val="21"/>
        </w:rPr>
        <w:t xml:space="preserve"> avancuara p</w:t>
      </w:r>
      <w:r w:rsidR="00E719E0">
        <w:rPr>
          <w:rFonts w:ascii="Arial" w:hAnsi="Arial" w:cs="Arial"/>
          <w:sz w:val="21"/>
          <w:szCs w:val="21"/>
        </w:rPr>
        <w:t>ë</w:t>
      </w:r>
      <w:r>
        <w:rPr>
          <w:rFonts w:ascii="Arial" w:hAnsi="Arial" w:cs="Arial"/>
          <w:sz w:val="21"/>
          <w:szCs w:val="21"/>
        </w:rPr>
        <w:t>r mb</w:t>
      </w:r>
      <w:r w:rsidR="00E719E0">
        <w:rPr>
          <w:rFonts w:ascii="Arial" w:hAnsi="Arial" w:cs="Arial"/>
          <w:sz w:val="21"/>
          <w:szCs w:val="21"/>
        </w:rPr>
        <w:t>ë</w:t>
      </w:r>
      <w:r>
        <w:rPr>
          <w:rFonts w:ascii="Arial" w:hAnsi="Arial" w:cs="Arial"/>
          <w:sz w:val="21"/>
          <w:szCs w:val="21"/>
        </w:rPr>
        <w:t>shtetjen e bizneseve, q</w:t>
      </w:r>
      <w:r w:rsidR="00E719E0">
        <w:rPr>
          <w:rFonts w:ascii="Arial" w:hAnsi="Arial" w:cs="Arial"/>
          <w:sz w:val="21"/>
          <w:szCs w:val="21"/>
        </w:rPr>
        <w:t>ë</w:t>
      </w:r>
      <w:r>
        <w:rPr>
          <w:rFonts w:ascii="Arial" w:hAnsi="Arial" w:cs="Arial"/>
          <w:sz w:val="21"/>
          <w:szCs w:val="21"/>
        </w:rPr>
        <w:t xml:space="preserve"> </w:t>
      </w:r>
      <w:r w:rsidR="00E719E0">
        <w:rPr>
          <w:rFonts w:ascii="Arial" w:hAnsi="Arial" w:cs="Arial"/>
          <w:sz w:val="21"/>
          <w:szCs w:val="21"/>
        </w:rPr>
        <w:t>ë</w:t>
      </w:r>
      <w:r>
        <w:rPr>
          <w:rFonts w:ascii="Arial" w:hAnsi="Arial" w:cs="Arial"/>
          <w:sz w:val="21"/>
          <w:szCs w:val="21"/>
        </w:rPr>
        <w:t>sht</w:t>
      </w:r>
      <w:r w:rsidR="00E719E0">
        <w:rPr>
          <w:rFonts w:ascii="Arial" w:hAnsi="Arial" w:cs="Arial"/>
          <w:sz w:val="21"/>
          <w:szCs w:val="21"/>
        </w:rPr>
        <w:t>ë</w:t>
      </w:r>
      <w:r>
        <w:rPr>
          <w:rFonts w:ascii="Arial" w:hAnsi="Arial" w:cs="Arial"/>
          <w:sz w:val="21"/>
          <w:szCs w:val="21"/>
        </w:rPr>
        <w:t xml:space="preserve"> m</w:t>
      </w:r>
      <w:r w:rsidR="00E719E0">
        <w:rPr>
          <w:rFonts w:ascii="Arial" w:hAnsi="Arial" w:cs="Arial"/>
          <w:sz w:val="21"/>
          <w:szCs w:val="21"/>
        </w:rPr>
        <w:t>ë</w:t>
      </w:r>
      <w:r>
        <w:rPr>
          <w:rFonts w:ascii="Arial" w:hAnsi="Arial" w:cs="Arial"/>
          <w:sz w:val="21"/>
          <w:szCs w:val="21"/>
        </w:rPr>
        <w:t xml:space="preserve"> tep</w:t>
      </w:r>
      <w:r w:rsidR="00E719E0">
        <w:rPr>
          <w:rFonts w:ascii="Arial" w:hAnsi="Arial" w:cs="Arial"/>
          <w:sz w:val="21"/>
          <w:szCs w:val="21"/>
        </w:rPr>
        <w:t>ë</w:t>
      </w:r>
      <w:r>
        <w:rPr>
          <w:rFonts w:ascii="Arial" w:hAnsi="Arial" w:cs="Arial"/>
          <w:sz w:val="21"/>
          <w:szCs w:val="21"/>
        </w:rPr>
        <w:t>r sesa objektivi i faz</w:t>
      </w:r>
      <w:r w:rsidR="00E719E0">
        <w:rPr>
          <w:rFonts w:ascii="Arial" w:hAnsi="Arial" w:cs="Arial"/>
          <w:sz w:val="21"/>
          <w:szCs w:val="21"/>
        </w:rPr>
        <w:t>ë</w:t>
      </w:r>
      <w:r>
        <w:rPr>
          <w:rFonts w:ascii="Arial" w:hAnsi="Arial" w:cs="Arial"/>
          <w:sz w:val="21"/>
          <w:szCs w:val="21"/>
        </w:rPr>
        <w:t>s prej 10; ndaj k</w:t>
      </w:r>
      <w:r w:rsidR="00E719E0">
        <w:rPr>
          <w:rFonts w:ascii="Arial" w:hAnsi="Arial" w:cs="Arial"/>
          <w:sz w:val="21"/>
          <w:szCs w:val="21"/>
        </w:rPr>
        <w:t>ë</w:t>
      </w:r>
      <w:r>
        <w:rPr>
          <w:rFonts w:ascii="Arial" w:hAnsi="Arial" w:cs="Arial"/>
          <w:sz w:val="21"/>
          <w:szCs w:val="21"/>
        </w:rPr>
        <w:t>tyre sh</w:t>
      </w:r>
      <w:r w:rsidR="00E719E0">
        <w:rPr>
          <w:rFonts w:ascii="Arial" w:hAnsi="Arial" w:cs="Arial"/>
          <w:sz w:val="21"/>
          <w:szCs w:val="21"/>
        </w:rPr>
        <w:t>ë</w:t>
      </w:r>
      <w:r>
        <w:rPr>
          <w:rFonts w:ascii="Arial" w:hAnsi="Arial" w:cs="Arial"/>
          <w:sz w:val="21"/>
          <w:szCs w:val="21"/>
        </w:rPr>
        <w:t>rbimeve t</w:t>
      </w:r>
      <w:r w:rsidR="00E719E0">
        <w:rPr>
          <w:rFonts w:ascii="Arial" w:hAnsi="Arial" w:cs="Arial"/>
          <w:sz w:val="21"/>
          <w:szCs w:val="21"/>
        </w:rPr>
        <w:t>ë</w:t>
      </w:r>
      <w:r>
        <w:rPr>
          <w:rFonts w:ascii="Arial" w:hAnsi="Arial" w:cs="Arial"/>
          <w:sz w:val="21"/>
          <w:szCs w:val="21"/>
        </w:rPr>
        <w:t xml:space="preserve"> reja kan</w:t>
      </w:r>
      <w:r w:rsidR="00E719E0">
        <w:rPr>
          <w:rFonts w:ascii="Arial" w:hAnsi="Arial" w:cs="Arial"/>
          <w:sz w:val="21"/>
          <w:szCs w:val="21"/>
        </w:rPr>
        <w:t>ë</w:t>
      </w:r>
      <w:r>
        <w:rPr>
          <w:rFonts w:ascii="Arial" w:hAnsi="Arial" w:cs="Arial"/>
          <w:sz w:val="21"/>
          <w:szCs w:val="21"/>
        </w:rPr>
        <w:t xml:space="preserve"> pasur qasje m</w:t>
      </w:r>
      <w:r w:rsidR="00E719E0">
        <w:rPr>
          <w:rFonts w:ascii="Arial" w:hAnsi="Arial" w:cs="Arial"/>
          <w:sz w:val="21"/>
          <w:szCs w:val="21"/>
        </w:rPr>
        <w:t>ë</w:t>
      </w:r>
      <w:r>
        <w:rPr>
          <w:rFonts w:ascii="Arial" w:hAnsi="Arial" w:cs="Arial"/>
          <w:sz w:val="21"/>
          <w:szCs w:val="21"/>
        </w:rPr>
        <w:t xml:space="preserve"> shum</w:t>
      </w:r>
      <w:r w:rsidR="00E719E0">
        <w:rPr>
          <w:rFonts w:ascii="Arial" w:hAnsi="Arial" w:cs="Arial"/>
          <w:sz w:val="21"/>
          <w:szCs w:val="21"/>
        </w:rPr>
        <w:t>ë</w:t>
      </w:r>
      <w:r>
        <w:rPr>
          <w:rFonts w:ascii="Arial" w:hAnsi="Arial" w:cs="Arial"/>
          <w:sz w:val="21"/>
          <w:szCs w:val="21"/>
        </w:rPr>
        <w:t xml:space="preserve"> se 160 biznese, q</w:t>
      </w:r>
      <w:r w:rsidR="00E719E0">
        <w:rPr>
          <w:rFonts w:ascii="Arial" w:hAnsi="Arial" w:cs="Arial"/>
          <w:sz w:val="21"/>
          <w:szCs w:val="21"/>
        </w:rPr>
        <w:t>ë</w:t>
      </w:r>
      <w:r>
        <w:rPr>
          <w:rFonts w:ascii="Arial" w:hAnsi="Arial" w:cs="Arial"/>
          <w:sz w:val="21"/>
          <w:szCs w:val="21"/>
        </w:rPr>
        <w:t xml:space="preserve"> ka rezultuar me nj</w:t>
      </w:r>
      <w:r w:rsidR="00E719E0">
        <w:rPr>
          <w:rFonts w:ascii="Arial" w:hAnsi="Arial" w:cs="Arial"/>
          <w:sz w:val="21"/>
          <w:szCs w:val="21"/>
        </w:rPr>
        <w:t>ë</w:t>
      </w:r>
      <w:r>
        <w:rPr>
          <w:rFonts w:ascii="Arial" w:hAnsi="Arial" w:cs="Arial"/>
          <w:sz w:val="21"/>
          <w:szCs w:val="21"/>
        </w:rPr>
        <w:t xml:space="preserve"> rritje t</w:t>
      </w:r>
      <w:r w:rsidR="00E719E0">
        <w:rPr>
          <w:rFonts w:ascii="Arial" w:hAnsi="Arial" w:cs="Arial"/>
          <w:sz w:val="21"/>
          <w:szCs w:val="21"/>
        </w:rPr>
        <w:t>ë</w:t>
      </w:r>
      <w:r>
        <w:rPr>
          <w:rFonts w:ascii="Arial" w:hAnsi="Arial" w:cs="Arial"/>
          <w:sz w:val="21"/>
          <w:szCs w:val="21"/>
        </w:rPr>
        <w:t xml:space="preserve"> t</w:t>
      </w:r>
      <w:r w:rsidR="00E719E0">
        <w:rPr>
          <w:rFonts w:ascii="Arial" w:hAnsi="Arial" w:cs="Arial"/>
          <w:sz w:val="21"/>
          <w:szCs w:val="21"/>
        </w:rPr>
        <w:t>ë</w:t>
      </w:r>
      <w:r>
        <w:rPr>
          <w:rFonts w:ascii="Arial" w:hAnsi="Arial" w:cs="Arial"/>
          <w:sz w:val="21"/>
          <w:szCs w:val="21"/>
        </w:rPr>
        <w:t xml:space="preserve"> ardhurave prej 1 milion CHF;</w:t>
      </w:r>
    </w:p>
    <w:p w14:paraId="085CF155" w14:textId="77777777" w:rsidR="004B00E9" w:rsidRDefault="00E719E0" w:rsidP="000D5703">
      <w:pPr>
        <w:pStyle w:val="ListParagraph"/>
        <w:numPr>
          <w:ilvl w:val="0"/>
          <w:numId w:val="41"/>
        </w:numPr>
        <w:spacing w:after="160" w:line="259" w:lineRule="auto"/>
        <w:jc w:val="both"/>
        <w:rPr>
          <w:rFonts w:ascii="Arial" w:hAnsi="Arial" w:cs="Arial"/>
          <w:sz w:val="21"/>
          <w:szCs w:val="21"/>
        </w:rPr>
      </w:pPr>
      <w:r>
        <w:rPr>
          <w:rFonts w:ascii="Arial" w:hAnsi="Arial" w:cs="Arial"/>
          <w:sz w:val="21"/>
          <w:szCs w:val="21"/>
        </w:rPr>
        <w:t>Ë</w:t>
      </w:r>
      <w:r w:rsidR="004B00E9">
        <w:rPr>
          <w:rFonts w:ascii="Arial" w:hAnsi="Arial" w:cs="Arial"/>
          <w:sz w:val="21"/>
          <w:szCs w:val="21"/>
        </w:rPr>
        <w:t>sht</w:t>
      </w:r>
      <w:r>
        <w:rPr>
          <w:rFonts w:ascii="Arial" w:hAnsi="Arial" w:cs="Arial"/>
          <w:sz w:val="21"/>
          <w:szCs w:val="21"/>
        </w:rPr>
        <w:t>ë</w:t>
      </w:r>
      <w:r w:rsidR="004B00E9">
        <w:rPr>
          <w:rFonts w:ascii="Arial" w:hAnsi="Arial" w:cs="Arial"/>
          <w:sz w:val="21"/>
          <w:szCs w:val="21"/>
        </w:rPr>
        <w:t xml:space="preserve"> fasilituar eksporti n</w:t>
      </w:r>
      <w:r>
        <w:rPr>
          <w:rFonts w:ascii="Arial" w:hAnsi="Arial" w:cs="Arial"/>
          <w:sz w:val="21"/>
          <w:szCs w:val="21"/>
        </w:rPr>
        <w:t>ë</w:t>
      </w:r>
      <w:r w:rsidR="004B00E9">
        <w:rPr>
          <w:rFonts w:ascii="Arial" w:hAnsi="Arial" w:cs="Arial"/>
          <w:sz w:val="21"/>
          <w:szCs w:val="21"/>
        </w:rPr>
        <w:t xml:space="preserve"> vler</w:t>
      </w:r>
      <w:r>
        <w:rPr>
          <w:rFonts w:ascii="Arial" w:hAnsi="Arial" w:cs="Arial"/>
          <w:sz w:val="21"/>
          <w:szCs w:val="21"/>
        </w:rPr>
        <w:t>ë</w:t>
      </w:r>
      <w:r w:rsidR="00B475D7">
        <w:rPr>
          <w:rFonts w:ascii="Arial" w:hAnsi="Arial" w:cs="Arial"/>
          <w:sz w:val="21"/>
          <w:szCs w:val="21"/>
        </w:rPr>
        <w:t xml:space="preserve"> prej 600,000 E</w:t>
      </w:r>
      <w:r w:rsidR="004B00E9">
        <w:rPr>
          <w:rFonts w:ascii="Arial" w:hAnsi="Arial" w:cs="Arial"/>
          <w:sz w:val="21"/>
          <w:szCs w:val="21"/>
        </w:rPr>
        <w:t>uro;</w:t>
      </w:r>
    </w:p>
    <w:p w14:paraId="70A2FE67" w14:textId="77777777" w:rsidR="004B00E9" w:rsidRDefault="004B00E9" w:rsidP="000D5703">
      <w:pPr>
        <w:pStyle w:val="ListParagraph"/>
        <w:numPr>
          <w:ilvl w:val="0"/>
          <w:numId w:val="41"/>
        </w:numPr>
        <w:spacing w:after="160" w:line="259" w:lineRule="auto"/>
        <w:jc w:val="both"/>
        <w:rPr>
          <w:rFonts w:ascii="Arial" w:hAnsi="Arial" w:cs="Arial"/>
          <w:sz w:val="21"/>
          <w:szCs w:val="21"/>
        </w:rPr>
      </w:pPr>
      <w:r>
        <w:rPr>
          <w:rFonts w:ascii="Arial" w:hAnsi="Arial" w:cs="Arial"/>
          <w:sz w:val="21"/>
          <w:szCs w:val="21"/>
        </w:rPr>
        <w:t>Jan</w:t>
      </w:r>
      <w:r w:rsidR="00E719E0">
        <w:rPr>
          <w:rFonts w:ascii="Arial" w:hAnsi="Arial" w:cs="Arial"/>
          <w:sz w:val="21"/>
          <w:szCs w:val="21"/>
        </w:rPr>
        <w:t>ë</w:t>
      </w:r>
      <w:r w:rsidR="00B475D7">
        <w:rPr>
          <w:rFonts w:ascii="Arial" w:hAnsi="Arial" w:cs="Arial"/>
          <w:sz w:val="21"/>
          <w:szCs w:val="21"/>
        </w:rPr>
        <w:t xml:space="preserve"> investuar 1.8 milion E</w:t>
      </w:r>
      <w:r>
        <w:rPr>
          <w:rFonts w:ascii="Arial" w:hAnsi="Arial" w:cs="Arial"/>
          <w:sz w:val="21"/>
          <w:szCs w:val="21"/>
        </w:rPr>
        <w:t>uro;</w:t>
      </w:r>
    </w:p>
    <w:p w14:paraId="38069BEC" w14:textId="77777777" w:rsidR="004B00E9" w:rsidRDefault="004B00E9" w:rsidP="000D5703">
      <w:pPr>
        <w:pStyle w:val="ListParagraph"/>
        <w:numPr>
          <w:ilvl w:val="0"/>
          <w:numId w:val="41"/>
        </w:numPr>
        <w:spacing w:after="160" w:line="259" w:lineRule="auto"/>
        <w:jc w:val="both"/>
        <w:rPr>
          <w:rFonts w:ascii="Arial" w:hAnsi="Arial" w:cs="Arial"/>
          <w:sz w:val="21"/>
          <w:szCs w:val="21"/>
        </w:rPr>
      </w:pPr>
      <w:r>
        <w:rPr>
          <w:rFonts w:ascii="Arial" w:hAnsi="Arial" w:cs="Arial"/>
          <w:sz w:val="21"/>
          <w:szCs w:val="21"/>
        </w:rPr>
        <w:t xml:space="preserve">97% </w:t>
      </w:r>
      <w:r w:rsidR="00D82F87">
        <w:rPr>
          <w:rFonts w:ascii="Arial" w:hAnsi="Arial" w:cs="Arial"/>
          <w:sz w:val="21"/>
          <w:szCs w:val="21"/>
        </w:rPr>
        <w:t>e</w:t>
      </w:r>
      <w:r>
        <w:rPr>
          <w:rFonts w:ascii="Arial" w:hAnsi="Arial" w:cs="Arial"/>
          <w:sz w:val="21"/>
          <w:szCs w:val="21"/>
        </w:rPr>
        <w:t xml:space="preserve"> bizneseve t</w:t>
      </w:r>
      <w:r w:rsidR="00E719E0">
        <w:rPr>
          <w:rFonts w:ascii="Arial" w:hAnsi="Arial" w:cs="Arial"/>
          <w:sz w:val="21"/>
          <w:szCs w:val="21"/>
        </w:rPr>
        <w:t>ë</w:t>
      </w:r>
      <w:r>
        <w:rPr>
          <w:rFonts w:ascii="Arial" w:hAnsi="Arial" w:cs="Arial"/>
          <w:sz w:val="21"/>
          <w:szCs w:val="21"/>
        </w:rPr>
        <w:t xml:space="preserve"> anketuara kan</w:t>
      </w:r>
      <w:r w:rsidR="00E719E0">
        <w:rPr>
          <w:rFonts w:ascii="Arial" w:hAnsi="Arial" w:cs="Arial"/>
          <w:sz w:val="21"/>
          <w:szCs w:val="21"/>
        </w:rPr>
        <w:t>ë</w:t>
      </w:r>
      <w:r>
        <w:rPr>
          <w:rFonts w:ascii="Arial" w:hAnsi="Arial" w:cs="Arial"/>
          <w:sz w:val="21"/>
          <w:szCs w:val="21"/>
        </w:rPr>
        <w:t xml:space="preserve"> qen</w:t>
      </w:r>
      <w:r w:rsidR="00E719E0">
        <w:rPr>
          <w:rFonts w:ascii="Arial" w:hAnsi="Arial" w:cs="Arial"/>
          <w:sz w:val="21"/>
          <w:szCs w:val="21"/>
        </w:rPr>
        <w:t>ë</w:t>
      </w:r>
      <w:r>
        <w:rPr>
          <w:rFonts w:ascii="Arial" w:hAnsi="Arial" w:cs="Arial"/>
          <w:sz w:val="21"/>
          <w:szCs w:val="21"/>
        </w:rPr>
        <w:t xml:space="preserve"> t</w:t>
      </w:r>
      <w:r w:rsidR="00E719E0">
        <w:rPr>
          <w:rFonts w:ascii="Arial" w:hAnsi="Arial" w:cs="Arial"/>
          <w:sz w:val="21"/>
          <w:szCs w:val="21"/>
        </w:rPr>
        <w:t>ë</w:t>
      </w:r>
      <w:r>
        <w:rPr>
          <w:rFonts w:ascii="Arial" w:hAnsi="Arial" w:cs="Arial"/>
          <w:sz w:val="21"/>
          <w:szCs w:val="21"/>
        </w:rPr>
        <w:t xml:space="preserve"> k</w:t>
      </w:r>
      <w:r w:rsidR="00E719E0">
        <w:rPr>
          <w:rFonts w:ascii="Arial" w:hAnsi="Arial" w:cs="Arial"/>
          <w:sz w:val="21"/>
          <w:szCs w:val="21"/>
        </w:rPr>
        <w:t>ë</w:t>
      </w:r>
      <w:r>
        <w:rPr>
          <w:rFonts w:ascii="Arial" w:hAnsi="Arial" w:cs="Arial"/>
          <w:sz w:val="21"/>
          <w:szCs w:val="21"/>
        </w:rPr>
        <w:t>naq</w:t>
      </w:r>
      <w:r w:rsidR="00D82F87">
        <w:rPr>
          <w:rFonts w:ascii="Arial" w:hAnsi="Arial" w:cs="Arial"/>
          <w:sz w:val="21"/>
          <w:szCs w:val="21"/>
        </w:rPr>
        <w:t>ur</w:t>
      </w:r>
      <w:r w:rsidR="0050275E">
        <w:rPr>
          <w:rFonts w:ascii="Arial" w:hAnsi="Arial" w:cs="Arial"/>
          <w:sz w:val="21"/>
          <w:szCs w:val="21"/>
        </w:rPr>
        <w:t>a</w:t>
      </w:r>
      <w:r>
        <w:rPr>
          <w:rFonts w:ascii="Arial" w:hAnsi="Arial" w:cs="Arial"/>
          <w:sz w:val="21"/>
          <w:szCs w:val="21"/>
        </w:rPr>
        <w:t xml:space="preserve"> me sh</w:t>
      </w:r>
      <w:r w:rsidR="00E719E0">
        <w:rPr>
          <w:rFonts w:ascii="Arial" w:hAnsi="Arial" w:cs="Arial"/>
          <w:sz w:val="21"/>
          <w:szCs w:val="21"/>
        </w:rPr>
        <w:t>ë</w:t>
      </w:r>
      <w:r>
        <w:rPr>
          <w:rFonts w:ascii="Arial" w:hAnsi="Arial" w:cs="Arial"/>
          <w:sz w:val="21"/>
          <w:szCs w:val="21"/>
        </w:rPr>
        <w:t>rbimet e reja, teksa 80% prej tyre theksuan se sh</w:t>
      </w:r>
      <w:r w:rsidR="00E719E0">
        <w:rPr>
          <w:rFonts w:ascii="Arial" w:hAnsi="Arial" w:cs="Arial"/>
          <w:sz w:val="21"/>
          <w:szCs w:val="21"/>
        </w:rPr>
        <w:t>ë</w:t>
      </w:r>
      <w:r>
        <w:rPr>
          <w:rFonts w:ascii="Arial" w:hAnsi="Arial" w:cs="Arial"/>
          <w:sz w:val="21"/>
          <w:szCs w:val="21"/>
        </w:rPr>
        <w:t>rbimet e tilla u kan</w:t>
      </w:r>
      <w:r w:rsidR="00E719E0">
        <w:rPr>
          <w:rFonts w:ascii="Arial" w:hAnsi="Arial" w:cs="Arial"/>
          <w:sz w:val="21"/>
          <w:szCs w:val="21"/>
        </w:rPr>
        <w:t>ë</w:t>
      </w:r>
      <w:r>
        <w:rPr>
          <w:rFonts w:ascii="Arial" w:hAnsi="Arial" w:cs="Arial"/>
          <w:sz w:val="21"/>
          <w:szCs w:val="21"/>
        </w:rPr>
        <w:t xml:space="preserve"> ndihmuar t</w:t>
      </w:r>
      <w:r w:rsidR="00E719E0">
        <w:rPr>
          <w:rFonts w:ascii="Arial" w:hAnsi="Arial" w:cs="Arial"/>
          <w:sz w:val="21"/>
          <w:szCs w:val="21"/>
        </w:rPr>
        <w:t>ë</w:t>
      </w:r>
      <w:r>
        <w:rPr>
          <w:rFonts w:ascii="Arial" w:hAnsi="Arial" w:cs="Arial"/>
          <w:sz w:val="21"/>
          <w:szCs w:val="21"/>
        </w:rPr>
        <w:t xml:space="preserve"> zhvillohen dhe t</w:t>
      </w:r>
      <w:r w:rsidR="00E719E0">
        <w:rPr>
          <w:rFonts w:ascii="Arial" w:hAnsi="Arial" w:cs="Arial"/>
          <w:sz w:val="21"/>
          <w:szCs w:val="21"/>
        </w:rPr>
        <w:t>ë</w:t>
      </w:r>
      <w:r>
        <w:rPr>
          <w:rFonts w:ascii="Arial" w:hAnsi="Arial" w:cs="Arial"/>
          <w:sz w:val="21"/>
          <w:szCs w:val="21"/>
        </w:rPr>
        <w:t xml:space="preserve"> investojn</w:t>
      </w:r>
      <w:r w:rsidR="00E719E0">
        <w:rPr>
          <w:rFonts w:ascii="Arial" w:hAnsi="Arial" w:cs="Arial"/>
          <w:sz w:val="21"/>
          <w:szCs w:val="21"/>
        </w:rPr>
        <w:t>ë</w:t>
      </w:r>
      <w:r>
        <w:rPr>
          <w:rFonts w:ascii="Arial" w:hAnsi="Arial" w:cs="Arial"/>
          <w:sz w:val="21"/>
          <w:szCs w:val="21"/>
        </w:rPr>
        <w:t>;</w:t>
      </w:r>
    </w:p>
    <w:p w14:paraId="709872CA" w14:textId="77777777" w:rsidR="00D82F87" w:rsidRDefault="00D82F87" w:rsidP="000D5703">
      <w:pPr>
        <w:pStyle w:val="ListParagraph"/>
        <w:numPr>
          <w:ilvl w:val="0"/>
          <w:numId w:val="41"/>
        </w:numPr>
        <w:spacing w:after="160" w:line="259" w:lineRule="auto"/>
        <w:jc w:val="both"/>
        <w:rPr>
          <w:rFonts w:ascii="Arial" w:hAnsi="Arial" w:cs="Arial"/>
          <w:sz w:val="21"/>
          <w:szCs w:val="21"/>
        </w:rPr>
      </w:pPr>
      <w:r>
        <w:rPr>
          <w:rFonts w:ascii="Arial" w:hAnsi="Arial" w:cs="Arial"/>
          <w:sz w:val="21"/>
          <w:szCs w:val="21"/>
        </w:rPr>
        <w:t>Bizneset e anketuara kan</w:t>
      </w:r>
      <w:r w:rsidR="00E719E0">
        <w:rPr>
          <w:rFonts w:ascii="Arial" w:hAnsi="Arial" w:cs="Arial"/>
          <w:sz w:val="21"/>
          <w:szCs w:val="21"/>
        </w:rPr>
        <w:t>ë</w:t>
      </w:r>
      <w:r>
        <w:rPr>
          <w:rFonts w:ascii="Arial" w:hAnsi="Arial" w:cs="Arial"/>
          <w:sz w:val="21"/>
          <w:szCs w:val="21"/>
        </w:rPr>
        <w:t xml:space="preserve"> b</w:t>
      </w:r>
      <w:r w:rsidR="00E719E0">
        <w:rPr>
          <w:rFonts w:ascii="Arial" w:hAnsi="Arial" w:cs="Arial"/>
          <w:sz w:val="21"/>
          <w:szCs w:val="21"/>
        </w:rPr>
        <w:t>ë</w:t>
      </w:r>
      <w:r>
        <w:rPr>
          <w:rFonts w:ascii="Arial" w:hAnsi="Arial" w:cs="Arial"/>
          <w:sz w:val="21"/>
          <w:szCs w:val="21"/>
        </w:rPr>
        <w:t>r</w:t>
      </w:r>
      <w:r w:rsidR="00E719E0">
        <w:rPr>
          <w:rFonts w:ascii="Arial" w:hAnsi="Arial" w:cs="Arial"/>
          <w:sz w:val="21"/>
          <w:szCs w:val="21"/>
        </w:rPr>
        <w:t>ë</w:t>
      </w:r>
      <w:r>
        <w:rPr>
          <w:rFonts w:ascii="Arial" w:hAnsi="Arial" w:cs="Arial"/>
          <w:sz w:val="21"/>
          <w:szCs w:val="21"/>
        </w:rPr>
        <w:t xml:space="preserve"> me dije se sh</w:t>
      </w:r>
      <w:r w:rsidR="00E719E0">
        <w:rPr>
          <w:rFonts w:ascii="Arial" w:hAnsi="Arial" w:cs="Arial"/>
          <w:sz w:val="21"/>
          <w:szCs w:val="21"/>
        </w:rPr>
        <w:t>ë</w:t>
      </w:r>
      <w:r>
        <w:rPr>
          <w:rFonts w:ascii="Arial" w:hAnsi="Arial" w:cs="Arial"/>
          <w:sz w:val="21"/>
          <w:szCs w:val="21"/>
        </w:rPr>
        <w:t>rbimet e reja biznesore u kan</w:t>
      </w:r>
      <w:r w:rsidR="00E719E0">
        <w:rPr>
          <w:rFonts w:ascii="Arial" w:hAnsi="Arial" w:cs="Arial"/>
          <w:sz w:val="21"/>
          <w:szCs w:val="21"/>
        </w:rPr>
        <w:t>ë</w:t>
      </w:r>
      <w:r>
        <w:rPr>
          <w:rFonts w:ascii="Arial" w:hAnsi="Arial" w:cs="Arial"/>
          <w:sz w:val="21"/>
          <w:szCs w:val="21"/>
        </w:rPr>
        <w:t xml:space="preserve"> ndihmuar atyre t</w:t>
      </w:r>
      <w:r w:rsidR="00E719E0">
        <w:rPr>
          <w:rFonts w:ascii="Arial" w:hAnsi="Arial" w:cs="Arial"/>
          <w:sz w:val="21"/>
          <w:szCs w:val="21"/>
        </w:rPr>
        <w:t>ë</w:t>
      </w:r>
      <w:r>
        <w:rPr>
          <w:rFonts w:ascii="Arial" w:hAnsi="Arial" w:cs="Arial"/>
          <w:sz w:val="21"/>
          <w:szCs w:val="21"/>
        </w:rPr>
        <w:t xml:space="preserve"> ken</w:t>
      </w:r>
      <w:r w:rsidR="00E719E0">
        <w:rPr>
          <w:rFonts w:ascii="Arial" w:hAnsi="Arial" w:cs="Arial"/>
          <w:sz w:val="21"/>
          <w:szCs w:val="21"/>
        </w:rPr>
        <w:t>ë</w:t>
      </w:r>
      <w:r>
        <w:rPr>
          <w:rFonts w:ascii="Arial" w:hAnsi="Arial" w:cs="Arial"/>
          <w:sz w:val="21"/>
          <w:szCs w:val="21"/>
        </w:rPr>
        <w:t>: raportim n</w:t>
      </w:r>
      <w:r w:rsidR="00E719E0">
        <w:rPr>
          <w:rFonts w:ascii="Arial" w:hAnsi="Arial" w:cs="Arial"/>
          <w:sz w:val="21"/>
          <w:szCs w:val="21"/>
        </w:rPr>
        <w:t>ë</w:t>
      </w:r>
      <w:r>
        <w:rPr>
          <w:rFonts w:ascii="Arial" w:hAnsi="Arial" w:cs="Arial"/>
          <w:sz w:val="21"/>
          <w:szCs w:val="21"/>
        </w:rPr>
        <w:t xml:space="preserve"> koh</w:t>
      </w:r>
      <w:r w:rsidR="00E719E0">
        <w:rPr>
          <w:rFonts w:ascii="Arial" w:hAnsi="Arial" w:cs="Arial"/>
          <w:sz w:val="21"/>
          <w:szCs w:val="21"/>
        </w:rPr>
        <w:t>ë</w:t>
      </w:r>
      <w:r>
        <w:rPr>
          <w:rFonts w:ascii="Arial" w:hAnsi="Arial" w:cs="Arial"/>
          <w:sz w:val="21"/>
          <w:szCs w:val="21"/>
        </w:rPr>
        <w:t xml:space="preserve"> reale mbi shitjen, sistem t</w:t>
      </w:r>
      <w:r w:rsidR="00E719E0">
        <w:rPr>
          <w:rFonts w:ascii="Arial" w:hAnsi="Arial" w:cs="Arial"/>
          <w:sz w:val="21"/>
          <w:szCs w:val="21"/>
        </w:rPr>
        <w:t>ë</w:t>
      </w:r>
      <w:r>
        <w:rPr>
          <w:rFonts w:ascii="Arial" w:hAnsi="Arial" w:cs="Arial"/>
          <w:sz w:val="21"/>
          <w:szCs w:val="21"/>
        </w:rPr>
        <w:t xml:space="preserve"> menaxhimit financiar, planifikim, dokumentim dhe investim;  </w:t>
      </w:r>
    </w:p>
    <w:p w14:paraId="2378A938" w14:textId="77777777" w:rsidR="00D82F87" w:rsidRDefault="00D82F87" w:rsidP="000D5703">
      <w:pPr>
        <w:pStyle w:val="ListParagraph"/>
        <w:numPr>
          <w:ilvl w:val="0"/>
          <w:numId w:val="41"/>
        </w:numPr>
        <w:spacing w:after="160" w:line="259" w:lineRule="auto"/>
        <w:jc w:val="both"/>
        <w:rPr>
          <w:rFonts w:ascii="Arial" w:hAnsi="Arial" w:cs="Arial"/>
          <w:sz w:val="21"/>
          <w:szCs w:val="21"/>
        </w:rPr>
      </w:pPr>
      <w:r>
        <w:rPr>
          <w:rFonts w:ascii="Arial" w:hAnsi="Arial" w:cs="Arial"/>
          <w:sz w:val="21"/>
          <w:szCs w:val="21"/>
        </w:rPr>
        <w:t>T</w:t>
      </w:r>
      <w:r w:rsidR="00E719E0">
        <w:rPr>
          <w:rFonts w:ascii="Arial" w:hAnsi="Arial" w:cs="Arial"/>
          <w:sz w:val="21"/>
          <w:szCs w:val="21"/>
        </w:rPr>
        <w:t>ë</w:t>
      </w:r>
      <w:r>
        <w:rPr>
          <w:rFonts w:ascii="Arial" w:hAnsi="Arial" w:cs="Arial"/>
          <w:sz w:val="21"/>
          <w:szCs w:val="21"/>
        </w:rPr>
        <w:t xml:space="preserve"> gjitha k</w:t>
      </w:r>
      <w:r w:rsidR="00E719E0">
        <w:rPr>
          <w:rFonts w:ascii="Arial" w:hAnsi="Arial" w:cs="Arial"/>
          <w:sz w:val="21"/>
          <w:szCs w:val="21"/>
        </w:rPr>
        <w:t>ë</w:t>
      </w:r>
      <w:r>
        <w:rPr>
          <w:rFonts w:ascii="Arial" w:hAnsi="Arial" w:cs="Arial"/>
          <w:sz w:val="21"/>
          <w:szCs w:val="21"/>
        </w:rPr>
        <w:t>to partneritete kontribuan n</w:t>
      </w:r>
      <w:r w:rsidR="00E719E0">
        <w:rPr>
          <w:rFonts w:ascii="Arial" w:hAnsi="Arial" w:cs="Arial"/>
          <w:sz w:val="21"/>
          <w:szCs w:val="21"/>
        </w:rPr>
        <w:t>ë</w:t>
      </w:r>
      <w:r>
        <w:rPr>
          <w:rFonts w:ascii="Arial" w:hAnsi="Arial" w:cs="Arial"/>
          <w:sz w:val="21"/>
          <w:szCs w:val="21"/>
        </w:rPr>
        <w:t xml:space="preserve"> krijimin e 877 vendeve t</w:t>
      </w:r>
      <w:r w:rsidR="00E719E0">
        <w:rPr>
          <w:rFonts w:ascii="Arial" w:hAnsi="Arial" w:cs="Arial"/>
          <w:sz w:val="21"/>
          <w:szCs w:val="21"/>
        </w:rPr>
        <w:t>ë</w:t>
      </w:r>
      <w:r>
        <w:rPr>
          <w:rFonts w:ascii="Arial" w:hAnsi="Arial" w:cs="Arial"/>
          <w:sz w:val="21"/>
          <w:szCs w:val="21"/>
        </w:rPr>
        <w:t xml:space="preserve"> pun</w:t>
      </w:r>
      <w:r w:rsidR="00E719E0">
        <w:rPr>
          <w:rFonts w:ascii="Arial" w:hAnsi="Arial" w:cs="Arial"/>
          <w:sz w:val="21"/>
          <w:szCs w:val="21"/>
        </w:rPr>
        <w:t>ë</w:t>
      </w:r>
      <w:r>
        <w:rPr>
          <w:rFonts w:ascii="Arial" w:hAnsi="Arial" w:cs="Arial"/>
          <w:sz w:val="21"/>
          <w:szCs w:val="21"/>
        </w:rPr>
        <w:t>s, nd</w:t>
      </w:r>
      <w:r w:rsidR="00E719E0">
        <w:rPr>
          <w:rFonts w:ascii="Arial" w:hAnsi="Arial" w:cs="Arial"/>
          <w:sz w:val="21"/>
          <w:szCs w:val="21"/>
        </w:rPr>
        <w:t>ë</w:t>
      </w:r>
      <w:r>
        <w:rPr>
          <w:rFonts w:ascii="Arial" w:hAnsi="Arial" w:cs="Arial"/>
          <w:sz w:val="21"/>
          <w:szCs w:val="21"/>
        </w:rPr>
        <w:t>rsa 29 biznese kan</w:t>
      </w:r>
      <w:r w:rsidR="00E719E0">
        <w:rPr>
          <w:rFonts w:ascii="Arial" w:hAnsi="Arial" w:cs="Arial"/>
          <w:sz w:val="21"/>
          <w:szCs w:val="21"/>
        </w:rPr>
        <w:t>ë</w:t>
      </w:r>
      <w:r>
        <w:rPr>
          <w:rFonts w:ascii="Arial" w:hAnsi="Arial" w:cs="Arial"/>
          <w:sz w:val="21"/>
          <w:szCs w:val="21"/>
        </w:rPr>
        <w:t xml:space="preserve"> realizuar t</w:t>
      </w:r>
      <w:r w:rsidR="00E719E0">
        <w:rPr>
          <w:rFonts w:ascii="Arial" w:hAnsi="Arial" w:cs="Arial"/>
          <w:sz w:val="21"/>
          <w:szCs w:val="21"/>
        </w:rPr>
        <w:t>ë</w:t>
      </w:r>
      <w:r>
        <w:rPr>
          <w:rFonts w:ascii="Arial" w:hAnsi="Arial" w:cs="Arial"/>
          <w:sz w:val="21"/>
          <w:szCs w:val="21"/>
        </w:rPr>
        <w:t xml:space="preserve"> ardhura shtes</w:t>
      </w:r>
      <w:r w:rsidR="00E719E0">
        <w:rPr>
          <w:rFonts w:ascii="Arial" w:hAnsi="Arial" w:cs="Arial"/>
          <w:sz w:val="21"/>
          <w:szCs w:val="21"/>
        </w:rPr>
        <w:t>ë</w:t>
      </w:r>
      <w:r>
        <w:rPr>
          <w:rFonts w:ascii="Arial" w:hAnsi="Arial" w:cs="Arial"/>
          <w:sz w:val="21"/>
          <w:szCs w:val="21"/>
        </w:rPr>
        <w:t>;</w:t>
      </w:r>
    </w:p>
    <w:p w14:paraId="67008A4E" w14:textId="77777777" w:rsidR="00D82F87" w:rsidRDefault="00D82F87" w:rsidP="000D5703">
      <w:pPr>
        <w:pStyle w:val="ListParagraph"/>
        <w:numPr>
          <w:ilvl w:val="0"/>
          <w:numId w:val="41"/>
        </w:numPr>
        <w:spacing w:after="160" w:line="259" w:lineRule="auto"/>
        <w:jc w:val="both"/>
        <w:rPr>
          <w:rFonts w:ascii="Arial" w:hAnsi="Arial" w:cs="Arial"/>
          <w:sz w:val="21"/>
          <w:szCs w:val="21"/>
        </w:rPr>
      </w:pPr>
      <w:r>
        <w:rPr>
          <w:rFonts w:ascii="Arial" w:hAnsi="Arial" w:cs="Arial"/>
          <w:sz w:val="21"/>
          <w:szCs w:val="21"/>
        </w:rPr>
        <w:t>EYE ka bashk</w:t>
      </w:r>
      <w:r w:rsidR="00E719E0">
        <w:rPr>
          <w:rFonts w:ascii="Arial" w:hAnsi="Arial" w:cs="Arial"/>
          <w:sz w:val="21"/>
          <w:szCs w:val="21"/>
        </w:rPr>
        <w:t>ë</w:t>
      </w:r>
      <w:r>
        <w:rPr>
          <w:rFonts w:ascii="Arial" w:hAnsi="Arial" w:cs="Arial"/>
          <w:sz w:val="21"/>
          <w:szCs w:val="21"/>
        </w:rPr>
        <w:t>punuar me organizatat lokale biznesore me an</w:t>
      </w:r>
      <w:r w:rsidR="00E719E0">
        <w:rPr>
          <w:rFonts w:ascii="Arial" w:hAnsi="Arial" w:cs="Arial"/>
          <w:sz w:val="21"/>
          <w:szCs w:val="21"/>
        </w:rPr>
        <w:t>ë</w:t>
      </w:r>
      <w:r>
        <w:rPr>
          <w:rFonts w:ascii="Arial" w:hAnsi="Arial" w:cs="Arial"/>
          <w:sz w:val="21"/>
          <w:szCs w:val="21"/>
        </w:rPr>
        <w:t xml:space="preserve">taresim, si </w:t>
      </w:r>
      <w:r w:rsidRPr="00D82F87">
        <w:rPr>
          <w:rFonts w:ascii="Arial" w:hAnsi="Arial" w:cs="Arial"/>
          <w:bCs/>
          <w:iCs/>
          <w:sz w:val="21"/>
          <w:szCs w:val="21"/>
          <w:lang w:val="en-US"/>
        </w:rPr>
        <w:t>Këshilli Konsultativ i Bizneseve</w:t>
      </w:r>
      <w:r>
        <w:rPr>
          <w:rFonts w:ascii="Arial" w:hAnsi="Arial" w:cs="Arial"/>
          <w:bCs/>
          <w:iCs/>
          <w:sz w:val="21"/>
          <w:szCs w:val="21"/>
          <w:lang w:val="en-US"/>
        </w:rPr>
        <w:t>, p</w:t>
      </w:r>
      <w:r w:rsidR="00E719E0">
        <w:rPr>
          <w:rFonts w:ascii="Arial" w:hAnsi="Arial" w:cs="Arial"/>
          <w:bCs/>
          <w:iCs/>
          <w:sz w:val="21"/>
          <w:szCs w:val="21"/>
          <w:lang w:val="en-US"/>
        </w:rPr>
        <w:t>ë</w:t>
      </w:r>
      <w:r>
        <w:rPr>
          <w:rFonts w:ascii="Arial" w:hAnsi="Arial" w:cs="Arial"/>
          <w:bCs/>
          <w:iCs/>
          <w:sz w:val="21"/>
          <w:szCs w:val="21"/>
          <w:lang w:val="en-US"/>
        </w:rPr>
        <w:t>rmes s</w:t>
      </w:r>
      <w:r w:rsidR="00E719E0">
        <w:rPr>
          <w:rFonts w:ascii="Arial" w:hAnsi="Arial" w:cs="Arial"/>
          <w:bCs/>
          <w:iCs/>
          <w:sz w:val="21"/>
          <w:szCs w:val="21"/>
          <w:lang w:val="en-US"/>
        </w:rPr>
        <w:t>ë</w:t>
      </w:r>
      <w:r>
        <w:rPr>
          <w:rFonts w:ascii="Arial" w:hAnsi="Arial" w:cs="Arial"/>
          <w:bCs/>
          <w:iCs/>
          <w:sz w:val="21"/>
          <w:szCs w:val="21"/>
          <w:lang w:val="en-US"/>
        </w:rPr>
        <w:t xml:space="preserve"> cilave jan</w:t>
      </w:r>
      <w:r w:rsidR="00E719E0">
        <w:rPr>
          <w:rFonts w:ascii="Arial" w:hAnsi="Arial" w:cs="Arial"/>
          <w:bCs/>
          <w:iCs/>
          <w:sz w:val="21"/>
          <w:szCs w:val="21"/>
          <w:lang w:val="en-US"/>
        </w:rPr>
        <w:t>ë</w:t>
      </w:r>
      <w:r>
        <w:rPr>
          <w:rFonts w:ascii="Arial" w:hAnsi="Arial" w:cs="Arial"/>
          <w:bCs/>
          <w:iCs/>
          <w:sz w:val="21"/>
          <w:szCs w:val="21"/>
          <w:lang w:val="en-US"/>
        </w:rPr>
        <w:t xml:space="preserve"> trajnuar dhe/ose certifikuar 67 konsulent</w:t>
      </w:r>
      <w:r w:rsidR="00E719E0">
        <w:rPr>
          <w:rFonts w:ascii="Arial" w:hAnsi="Arial" w:cs="Arial"/>
          <w:bCs/>
          <w:iCs/>
          <w:sz w:val="21"/>
          <w:szCs w:val="21"/>
          <w:lang w:val="en-US"/>
        </w:rPr>
        <w:t>ë</w:t>
      </w:r>
      <w:r>
        <w:rPr>
          <w:rFonts w:ascii="Arial" w:hAnsi="Arial" w:cs="Arial"/>
          <w:bCs/>
          <w:iCs/>
          <w:sz w:val="21"/>
          <w:szCs w:val="21"/>
          <w:lang w:val="en-US"/>
        </w:rPr>
        <w:t>.</w:t>
      </w:r>
      <w:r>
        <w:rPr>
          <w:rFonts w:ascii="Arial" w:hAnsi="Arial" w:cs="Arial"/>
          <w:sz w:val="21"/>
          <w:szCs w:val="21"/>
        </w:rPr>
        <w:t xml:space="preserve"> </w:t>
      </w:r>
      <w:r w:rsidR="00753E03">
        <w:rPr>
          <w:rFonts w:ascii="Arial" w:hAnsi="Arial" w:cs="Arial"/>
          <w:sz w:val="21"/>
          <w:szCs w:val="21"/>
        </w:rPr>
        <w:t>EYE ka mb</w:t>
      </w:r>
      <w:r w:rsidR="00E719E0">
        <w:rPr>
          <w:rFonts w:ascii="Arial" w:hAnsi="Arial" w:cs="Arial"/>
          <w:sz w:val="21"/>
          <w:szCs w:val="21"/>
        </w:rPr>
        <w:t>ë</w:t>
      </w:r>
      <w:r w:rsidR="00753E03">
        <w:rPr>
          <w:rFonts w:ascii="Arial" w:hAnsi="Arial" w:cs="Arial"/>
          <w:sz w:val="21"/>
          <w:szCs w:val="21"/>
        </w:rPr>
        <w:t>shtetur 4 organizata biznesore me an</w:t>
      </w:r>
      <w:r w:rsidR="00E719E0">
        <w:rPr>
          <w:rFonts w:ascii="Arial" w:hAnsi="Arial" w:cs="Arial"/>
          <w:sz w:val="21"/>
          <w:szCs w:val="21"/>
        </w:rPr>
        <w:t>ë</w:t>
      </w:r>
      <w:r w:rsidR="00753E03">
        <w:rPr>
          <w:rFonts w:ascii="Arial" w:hAnsi="Arial" w:cs="Arial"/>
          <w:sz w:val="21"/>
          <w:szCs w:val="21"/>
        </w:rPr>
        <w:t>tar</w:t>
      </w:r>
      <w:r w:rsidR="00E719E0">
        <w:rPr>
          <w:rFonts w:ascii="Arial" w:hAnsi="Arial" w:cs="Arial"/>
          <w:sz w:val="21"/>
          <w:szCs w:val="21"/>
        </w:rPr>
        <w:t>ë</w:t>
      </w:r>
      <w:r w:rsidR="00753E03">
        <w:rPr>
          <w:rFonts w:ascii="Arial" w:hAnsi="Arial" w:cs="Arial"/>
          <w:sz w:val="21"/>
          <w:szCs w:val="21"/>
        </w:rPr>
        <w:t>sim n</w:t>
      </w:r>
      <w:r w:rsidR="00E719E0">
        <w:rPr>
          <w:rFonts w:ascii="Arial" w:hAnsi="Arial" w:cs="Arial"/>
          <w:sz w:val="21"/>
          <w:szCs w:val="21"/>
        </w:rPr>
        <w:t>ë</w:t>
      </w:r>
      <w:r w:rsidR="00753E03">
        <w:rPr>
          <w:rFonts w:ascii="Arial" w:hAnsi="Arial" w:cs="Arial"/>
          <w:sz w:val="21"/>
          <w:szCs w:val="21"/>
        </w:rPr>
        <w:t xml:space="preserve"> ngritjen e kapaciteteve, promovim dhe transparenc</w:t>
      </w:r>
      <w:r w:rsidR="00E719E0">
        <w:rPr>
          <w:rFonts w:ascii="Arial" w:hAnsi="Arial" w:cs="Arial"/>
          <w:sz w:val="21"/>
          <w:szCs w:val="21"/>
        </w:rPr>
        <w:t>ë</w:t>
      </w:r>
      <w:r w:rsidR="00753E03">
        <w:rPr>
          <w:rFonts w:ascii="Arial" w:hAnsi="Arial" w:cs="Arial"/>
          <w:sz w:val="21"/>
          <w:szCs w:val="21"/>
        </w:rPr>
        <w:t xml:space="preserve">. </w:t>
      </w:r>
    </w:p>
    <w:p w14:paraId="1AC6BEAF" w14:textId="52670F98" w:rsidR="00753E03" w:rsidRDefault="00753E03" w:rsidP="008A4825">
      <w:pPr>
        <w:rPr>
          <w:rFonts w:cs="Arial"/>
          <w:sz w:val="21"/>
          <w:szCs w:val="21"/>
        </w:rPr>
      </w:pPr>
      <w:r>
        <w:rPr>
          <w:rFonts w:cs="Arial"/>
          <w:sz w:val="21"/>
          <w:szCs w:val="21"/>
        </w:rPr>
        <w:t>Ky rezultat nuk do t</w:t>
      </w:r>
      <w:r w:rsidR="00E719E0">
        <w:rPr>
          <w:rFonts w:cs="Arial"/>
          <w:sz w:val="21"/>
          <w:szCs w:val="21"/>
        </w:rPr>
        <w:t>ë</w:t>
      </w:r>
      <w:r>
        <w:rPr>
          <w:rFonts w:cs="Arial"/>
          <w:sz w:val="21"/>
          <w:szCs w:val="21"/>
        </w:rPr>
        <w:t xml:space="preserve"> vazhdoj</w:t>
      </w:r>
      <w:r w:rsidR="00E719E0">
        <w:rPr>
          <w:rFonts w:cs="Arial"/>
          <w:sz w:val="21"/>
          <w:szCs w:val="21"/>
        </w:rPr>
        <w:t>ë</w:t>
      </w:r>
      <w:r>
        <w:rPr>
          <w:rFonts w:cs="Arial"/>
          <w:sz w:val="21"/>
          <w:szCs w:val="21"/>
        </w:rPr>
        <w:t xml:space="preserve"> n</w:t>
      </w:r>
      <w:r w:rsidR="00E719E0">
        <w:rPr>
          <w:rFonts w:cs="Arial"/>
          <w:sz w:val="21"/>
          <w:szCs w:val="21"/>
        </w:rPr>
        <w:t>ë</w:t>
      </w:r>
      <w:r>
        <w:rPr>
          <w:rFonts w:cs="Arial"/>
          <w:sz w:val="21"/>
          <w:szCs w:val="21"/>
        </w:rPr>
        <w:t xml:space="preserve"> Faz</w:t>
      </w:r>
      <w:r w:rsidR="00E719E0">
        <w:rPr>
          <w:rFonts w:cs="Arial"/>
          <w:sz w:val="21"/>
          <w:szCs w:val="21"/>
        </w:rPr>
        <w:t>ë</w:t>
      </w:r>
      <w:r>
        <w:rPr>
          <w:rFonts w:cs="Arial"/>
          <w:sz w:val="21"/>
          <w:szCs w:val="21"/>
        </w:rPr>
        <w:t xml:space="preserve">n </w:t>
      </w:r>
      <w:r w:rsidR="005448D0">
        <w:rPr>
          <w:rFonts w:cs="Arial"/>
          <w:sz w:val="21"/>
          <w:szCs w:val="21"/>
        </w:rPr>
        <w:t>3</w:t>
      </w:r>
      <w:r>
        <w:rPr>
          <w:rFonts w:cs="Arial"/>
          <w:sz w:val="21"/>
          <w:szCs w:val="21"/>
        </w:rPr>
        <w:t>, sipas rekomandimit t</w:t>
      </w:r>
      <w:r w:rsidR="00E719E0">
        <w:rPr>
          <w:rFonts w:cs="Arial"/>
          <w:sz w:val="21"/>
          <w:szCs w:val="21"/>
        </w:rPr>
        <w:t>ë</w:t>
      </w:r>
      <w:r>
        <w:rPr>
          <w:rFonts w:cs="Arial"/>
          <w:sz w:val="21"/>
          <w:szCs w:val="21"/>
        </w:rPr>
        <w:t xml:space="preserve"> VJ-s</w:t>
      </w:r>
      <w:r w:rsidR="00E719E0">
        <w:rPr>
          <w:rFonts w:cs="Arial"/>
          <w:sz w:val="21"/>
          <w:szCs w:val="21"/>
        </w:rPr>
        <w:t>ë</w:t>
      </w:r>
      <w:r w:rsidR="005448D0">
        <w:rPr>
          <w:rFonts w:cs="Arial"/>
          <w:sz w:val="21"/>
          <w:szCs w:val="21"/>
        </w:rPr>
        <w:t xml:space="preserve"> në vitin 2019</w:t>
      </w:r>
      <w:r>
        <w:rPr>
          <w:rFonts w:cs="Arial"/>
          <w:sz w:val="21"/>
          <w:szCs w:val="21"/>
        </w:rPr>
        <w:t xml:space="preserve">. </w:t>
      </w:r>
    </w:p>
    <w:p w14:paraId="56CE2597" w14:textId="794CD66D" w:rsidR="00B6488F" w:rsidRDefault="00B6488F" w:rsidP="008A4825">
      <w:pPr>
        <w:rPr>
          <w:rFonts w:cs="Arial"/>
          <w:sz w:val="21"/>
          <w:szCs w:val="21"/>
        </w:rPr>
      </w:pPr>
      <w:r>
        <w:rPr>
          <w:rFonts w:cs="Arial"/>
          <w:sz w:val="21"/>
          <w:szCs w:val="21"/>
        </w:rPr>
        <w:lastRenderedPageBreak/>
        <w:t xml:space="preserve">Për më tepër, vlerësimi afatmesmëm I jashtëm i EYE rekomandon mosvazhdimin e outputit 3.2 mbi ndërmarrjet sociale për shkak të mospërshtatshmërisë me targetet e tjera të projektit dhe mungesës së qëndrueshmërisë. EYE ka intervenuar në fusha si ngritja e kapaciteteve dhe mbështetjes të drejtpërdrejtë për ndërmarrjet sociale që ka rezultuar me mbështetjen e 13 ndërmarrjeve sociale, ku, programi i mbështetjes së ndërmarrësisë sociale i LENS dhe SLK ka mbështetur 10 NS me qëllim të nxitjes së biznes modeleve sa më të qëndrueshme. Shumica e këtyre ndërmarrjeve ishin të varura nga donatorët dhe u mungonin shkathtësite esenciale, përfshirë dhe mungesën e gatishmërisë për të zënë ato shkathtësi për t’u bërë financiarisht të pavarura. Për më tej, EYE ka vazhduar angazhimin në avokimin te MInistria e Punës dhe MIrëqenies Sociale dhe Komisioni Parlamentar që të përmirësohet draft-ligji mbi Ndërmarrjet Sociale. Studimi i kryer nga LENS dhe SLK rezultoi me një document gjithëpërfshirës </w:t>
      </w:r>
      <w:r w:rsidR="00EA6FD9">
        <w:rPr>
          <w:rFonts w:cs="Arial"/>
          <w:sz w:val="21"/>
          <w:szCs w:val="21"/>
        </w:rPr>
        <w:t>ku ipeshin propozime se sii të përmirësohet legjislacioni ekzistues që t’u shërbejë më së miri ndërmarrjeve ekzistuese. Por, fatkeqësisht, ky dokument nuk mori vëmendjen e mjaftueshme të politikëbërëxve.</w:t>
      </w:r>
      <w:r>
        <w:rPr>
          <w:rFonts w:cs="Arial"/>
          <w:sz w:val="21"/>
          <w:szCs w:val="21"/>
        </w:rPr>
        <w:t xml:space="preserve">  </w:t>
      </w:r>
    </w:p>
    <w:p w14:paraId="13CB1F1E" w14:textId="56FA624C" w:rsidR="00EA6FD9" w:rsidRPr="00EA6FD9" w:rsidRDefault="00EA6FD9" w:rsidP="008A4825">
      <w:pPr>
        <w:rPr>
          <w:rFonts w:cs="Arial"/>
          <w:sz w:val="21"/>
          <w:szCs w:val="21"/>
        </w:rPr>
      </w:pPr>
      <w:r>
        <w:rPr>
          <w:rFonts w:cs="Arial"/>
          <w:sz w:val="21"/>
          <w:szCs w:val="21"/>
        </w:rPr>
        <w:t>Ndërpreprja e 3.2-shit nuk erdhi si rezultat i mungesës së mbështetjes së nevojshme për ndërmarrjet sociale, por sepse nuk kontribuonte drejtpërdrejtë në objektivat e EYE-it që ishin krijimi i vendeve të punës dhe ngritja e aftësive. Edhe më tutje ka nevojë për struktura mbështetëse për ndërmarrjet sociale që punojnë për ndryshime sociale dhe adresim të çështjeve të cilat prekin shumicën e njerëzve këtu; por, duhet patur një projekt që do ta adresonte sistemin në tërësi, dhe jo vetëm një output “ishull” në kuadër të një projekti punësimi.</w:t>
      </w:r>
    </w:p>
    <w:p w14:paraId="558E0C13" w14:textId="77777777" w:rsidR="00BA75D5" w:rsidRPr="005C3829" w:rsidRDefault="0050275E" w:rsidP="008A4825">
      <w:pPr>
        <w:rPr>
          <w:rFonts w:cs="Arial"/>
          <w:b/>
          <w:sz w:val="21"/>
          <w:szCs w:val="21"/>
        </w:rPr>
      </w:pPr>
      <w:r>
        <w:rPr>
          <w:rFonts w:cs="Arial"/>
          <w:b/>
          <w:sz w:val="21"/>
          <w:szCs w:val="21"/>
        </w:rPr>
        <w:t>M</w:t>
      </w:r>
      <w:r w:rsidRPr="0050275E">
        <w:rPr>
          <w:rFonts w:cs="Arial"/>
          <w:b/>
          <w:sz w:val="21"/>
          <w:szCs w:val="21"/>
        </w:rPr>
        <w:t>ë</w:t>
      </w:r>
      <w:r>
        <w:rPr>
          <w:rFonts w:cs="Arial"/>
          <w:b/>
          <w:sz w:val="21"/>
          <w:szCs w:val="21"/>
        </w:rPr>
        <w:t>simet e nxjerra</w:t>
      </w:r>
      <w:r w:rsidR="00BA75D5" w:rsidRPr="005C3829">
        <w:rPr>
          <w:rFonts w:cs="Arial"/>
          <w:b/>
          <w:sz w:val="21"/>
          <w:szCs w:val="21"/>
        </w:rPr>
        <w:t>:</w:t>
      </w:r>
    </w:p>
    <w:p w14:paraId="45722033" w14:textId="77777777" w:rsidR="002D7194" w:rsidRDefault="002B40EF" w:rsidP="002D7194">
      <w:pPr>
        <w:pStyle w:val="ListParagraph"/>
        <w:numPr>
          <w:ilvl w:val="0"/>
          <w:numId w:val="6"/>
        </w:numPr>
        <w:spacing w:line="240" w:lineRule="auto"/>
        <w:jc w:val="both"/>
        <w:rPr>
          <w:rFonts w:ascii="Arial" w:eastAsia="Cambria" w:hAnsi="Arial" w:cs="Arial"/>
          <w:sz w:val="21"/>
          <w:szCs w:val="21"/>
          <w:lang w:val="en-GB"/>
        </w:rPr>
      </w:pPr>
      <w:r w:rsidRPr="002B40EF">
        <w:rPr>
          <w:rFonts w:ascii="Arial" w:eastAsia="Cambria" w:hAnsi="Arial" w:cs="Arial"/>
          <w:sz w:val="21"/>
          <w:szCs w:val="21"/>
          <w:lang w:val="en-GB"/>
        </w:rPr>
        <w:t xml:space="preserve">Në kuadër të këtij rezultati, është vështirë që </w:t>
      </w:r>
      <w:r>
        <w:rPr>
          <w:rFonts w:ascii="Arial" w:eastAsia="Cambria" w:hAnsi="Arial" w:cs="Arial"/>
          <w:sz w:val="21"/>
          <w:szCs w:val="21"/>
          <w:lang w:val="en-GB"/>
        </w:rPr>
        <w:t>t</w:t>
      </w:r>
      <w:r w:rsidR="00E719E0">
        <w:rPr>
          <w:rFonts w:ascii="Arial" w:eastAsia="Cambria" w:hAnsi="Arial" w:cs="Arial"/>
          <w:sz w:val="21"/>
          <w:szCs w:val="21"/>
          <w:lang w:val="en-GB"/>
        </w:rPr>
        <w:t>ë</w:t>
      </w:r>
      <w:r>
        <w:rPr>
          <w:rFonts w:ascii="Arial" w:eastAsia="Cambria" w:hAnsi="Arial" w:cs="Arial"/>
          <w:sz w:val="21"/>
          <w:szCs w:val="21"/>
          <w:lang w:val="en-GB"/>
        </w:rPr>
        <w:t xml:space="preserve"> matet </w:t>
      </w:r>
      <w:r w:rsidRPr="002B40EF">
        <w:rPr>
          <w:rFonts w:ascii="Arial" w:eastAsia="Cambria" w:hAnsi="Arial" w:cs="Arial"/>
          <w:sz w:val="21"/>
          <w:szCs w:val="21"/>
          <w:lang w:val="en-GB"/>
        </w:rPr>
        <w:t>treguesi i krijimit të vendeve të punës</w:t>
      </w:r>
      <w:r>
        <w:rPr>
          <w:rFonts w:ascii="Arial" w:eastAsia="Cambria" w:hAnsi="Arial" w:cs="Arial"/>
          <w:sz w:val="21"/>
          <w:szCs w:val="21"/>
          <w:lang w:val="en-GB"/>
        </w:rPr>
        <w:t xml:space="preserve"> dhe</w:t>
      </w:r>
      <w:r w:rsidRPr="002B40EF">
        <w:rPr>
          <w:rFonts w:ascii="Arial" w:eastAsia="Cambria" w:hAnsi="Arial" w:cs="Arial"/>
          <w:sz w:val="21"/>
          <w:szCs w:val="21"/>
          <w:lang w:val="en-GB"/>
        </w:rPr>
        <w:t xml:space="preserve"> t'i atribuohet intervenimeve </w:t>
      </w:r>
      <w:r>
        <w:rPr>
          <w:rFonts w:ascii="Arial" w:eastAsia="Cambria" w:hAnsi="Arial" w:cs="Arial"/>
          <w:sz w:val="21"/>
          <w:szCs w:val="21"/>
          <w:lang w:val="en-GB"/>
        </w:rPr>
        <w:t>të zhvillimit t</w:t>
      </w:r>
      <w:r w:rsidR="00E719E0">
        <w:rPr>
          <w:rFonts w:ascii="Arial" w:eastAsia="Cambria" w:hAnsi="Arial" w:cs="Arial"/>
          <w:sz w:val="21"/>
          <w:szCs w:val="21"/>
          <w:lang w:val="en-GB"/>
        </w:rPr>
        <w:t>ë</w:t>
      </w:r>
      <w:r w:rsidRPr="002B40EF">
        <w:rPr>
          <w:rFonts w:ascii="Arial" w:eastAsia="Cambria" w:hAnsi="Arial" w:cs="Arial"/>
          <w:sz w:val="21"/>
          <w:szCs w:val="21"/>
          <w:lang w:val="en-GB"/>
        </w:rPr>
        <w:t xml:space="preserve"> shërbimeve biznesore, për shkak </w:t>
      </w:r>
      <w:r>
        <w:rPr>
          <w:rFonts w:ascii="Arial" w:eastAsia="Cambria" w:hAnsi="Arial" w:cs="Arial"/>
          <w:sz w:val="21"/>
          <w:szCs w:val="21"/>
          <w:lang w:val="en-GB"/>
        </w:rPr>
        <w:t>se</w:t>
      </w:r>
      <w:r w:rsidRPr="002B40EF">
        <w:rPr>
          <w:rFonts w:ascii="Arial" w:eastAsia="Cambria" w:hAnsi="Arial" w:cs="Arial"/>
          <w:sz w:val="21"/>
          <w:szCs w:val="21"/>
          <w:lang w:val="en-GB"/>
        </w:rPr>
        <w:t xml:space="preserve"> </w:t>
      </w:r>
      <w:r>
        <w:rPr>
          <w:rFonts w:ascii="Arial" w:eastAsia="Cambria" w:hAnsi="Arial" w:cs="Arial"/>
          <w:sz w:val="21"/>
          <w:szCs w:val="21"/>
          <w:lang w:val="en-GB"/>
        </w:rPr>
        <w:t>EYE ka punuar vet</w:t>
      </w:r>
      <w:r w:rsidR="00E719E0">
        <w:rPr>
          <w:rFonts w:ascii="Arial" w:eastAsia="Cambria" w:hAnsi="Arial" w:cs="Arial"/>
          <w:sz w:val="21"/>
          <w:szCs w:val="21"/>
          <w:lang w:val="en-GB"/>
        </w:rPr>
        <w:t>ë</w:t>
      </w:r>
      <w:r>
        <w:rPr>
          <w:rFonts w:ascii="Arial" w:eastAsia="Cambria" w:hAnsi="Arial" w:cs="Arial"/>
          <w:sz w:val="21"/>
          <w:szCs w:val="21"/>
          <w:lang w:val="en-GB"/>
        </w:rPr>
        <w:t>m me sh</w:t>
      </w:r>
      <w:r w:rsidR="00E719E0">
        <w:rPr>
          <w:rFonts w:ascii="Arial" w:eastAsia="Cambria" w:hAnsi="Arial" w:cs="Arial"/>
          <w:sz w:val="21"/>
          <w:szCs w:val="21"/>
          <w:lang w:val="en-GB"/>
        </w:rPr>
        <w:t>ë</w:t>
      </w:r>
      <w:r>
        <w:rPr>
          <w:rFonts w:ascii="Arial" w:eastAsia="Cambria" w:hAnsi="Arial" w:cs="Arial"/>
          <w:sz w:val="21"/>
          <w:szCs w:val="21"/>
          <w:lang w:val="en-GB"/>
        </w:rPr>
        <w:t>rbimet biznesore dhe jo n</w:t>
      </w:r>
      <w:r w:rsidR="00E719E0">
        <w:rPr>
          <w:rFonts w:ascii="Arial" w:eastAsia="Cambria" w:hAnsi="Arial" w:cs="Arial"/>
          <w:sz w:val="21"/>
          <w:szCs w:val="21"/>
          <w:lang w:val="en-GB"/>
        </w:rPr>
        <w:t>ë</w:t>
      </w:r>
      <w:r>
        <w:rPr>
          <w:rFonts w:ascii="Arial" w:eastAsia="Cambria" w:hAnsi="Arial" w:cs="Arial"/>
          <w:sz w:val="21"/>
          <w:szCs w:val="21"/>
          <w:lang w:val="en-GB"/>
        </w:rPr>
        <w:t xml:space="preserve"> m</w:t>
      </w:r>
      <w:r w:rsidR="00E719E0">
        <w:rPr>
          <w:rFonts w:ascii="Arial" w:eastAsia="Cambria" w:hAnsi="Arial" w:cs="Arial"/>
          <w:sz w:val="21"/>
          <w:szCs w:val="21"/>
          <w:lang w:val="en-GB"/>
        </w:rPr>
        <w:t>ë</w:t>
      </w:r>
      <w:r>
        <w:rPr>
          <w:rFonts w:ascii="Arial" w:eastAsia="Cambria" w:hAnsi="Arial" w:cs="Arial"/>
          <w:sz w:val="21"/>
          <w:szCs w:val="21"/>
          <w:lang w:val="en-GB"/>
        </w:rPr>
        <w:t>nyr</w:t>
      </w:r>
      <w:r w:rsidR="00E719E0">
        <w:rPr>
          <w:rFonts w:ascii="Arial" w:eastAsia="Cambria" w:hAnsi="Arial" w:cs="Arial"/>
          <w:sz w:val="21"/>
          <w:szCs w:val="21"/>
          <w:lang w:val="en-GB"/>
        </w:rPr>
        <w:t>ë</w:t>
      </w:r>
      <w:r>
        <w:rPr>
          <w:rFonts w:ascii="Arial" w:eastAsia="Cambria" w:hAnsi="Arial" w:cs="Arial"/>
          <w:sz w:val="21"/>
          <w:szCs w:val="21"/>
          <w:lang w:val="en-GB"/>
        </w:rPr>
        <w:t xml:space="preserve"> </w:t>
      </w:r>
      <w:r w:rsidRPr="002B40EF">
        <w:rPr>
          <w:rFonts w:ascii="Arial" w:eastAsia="Cambria" w:hAnsi="Arial" w:cs="Arial"/>
          <w:sz w:val="21"/>
          <w:szCs w:val="21"/>
          <w:lang w:val="en-GB"/>
        </w:rPr>
        <w:t>direkt</w:t>
      </w:r>
      <w:r>
        <w:rPr>
          <w:rFonts w:ascii="Arial" w:eastAsia="Cambria" w:hAnsi="Arial" w:cs="Arial"/>
          <w:sz w:val="21"/>
          <w:szCs w:val="21"/>
          <w:lang w:val="en-GB"/>
        </w:rPr>
        <w:t>e</w:t>
      </w:r>
      <w:r w:rsidRPr="002B40EF">
        <w:rPr>
          <w:rFonts w:ascii="Arial" w:eastAsia="Cambria" w:hAnsi="Arial" w:cs="Arial"/>
          <w:sz w:val="21"/>
          <w:szCs w:val="21"/>
          <w:lang w:val="en-GB"/>
        </w:rPr>
        <w:t xml:space="preserve"> </w:t>
      </w:r>
      <w:r>
        <w:rPr>
          <w:rFonts w:ascii="Arial" w:eastAsia="Cambria" w:hAnsi="Arial" w:cs="Arial"/>
          <w:sz w:val="21"/>
          <w:szCs w:val="21"/>
          <w:lang w:val="en-GB"/>
        </w:rPr>
        <w:t>me kompanit</w:t>
      </w:r>
      <w:r w:rsidR="00E719E0">
        <w:rPr>
          <w:rFonts w:ascii="Arial" w:eastAsia="Cambria" w:hAnsi="Arial" w:cs="Arial"/>
          <w:sz w:val="21"/>
          <w:szCs w:val="21"/>
          <w:lang w:val="en-GB"/>
        </w:rPr>
        <w:t>ë</w:t>
      </w:r>
      <w:r>
        <w:rPr>
          <w:rFonts w:ascii="Arial" w:eastAsia="Cambria" w:hAnsi="Arial" w:cs="Arial"/>
          <w:sz w:val="21"/>
          <w:szCs w:val="21"/>
          <w:lang w:val="en-GB"/>
        </w:rPr>
        <w:t xml:space="preserve"> q</w:t>
      </w:r>
      <w:r w:rsidR="00E719E0">
        <w:rPr>
          <w:rFonts w:ascii="Arial" w:eastAsia="Cambria" w:hAnsi="Arial" w:cs="Arial"/>
          <w:sz w:val="21"/>
          <w:szCs w:val="21"/>
          <w:lang w:val="en-GB"/>
        </w:rPr>
        <w:t>ë</w:t>
      </w:r>
      <w:r>
        <w:rPr>
          <w:rFonts w:ascii="Arial" w:eastAsia="Cambria" w:hAnsi="Arial" w:cs="Arial"/>
          <w:sz w:val="21"/>
          <w:szCs w:val="21"/>
          <w:lang w:val="en-GB"/>
        </w:rPr>
        <w:t xml:space="preserve"> i kan</w:t>
      </w:r>
      <w:r w:rsidR="00E719E0">
        <w:rPr>
          <w:rFonts w:ascii="Arial" w:eastAsia="Cambria" w:hAnsi="Arial" w:cs="Arial"/>
          <w:sz w:val="21"/>
          <w:szCs w:val="21"/>
          <w:lang w:val="en-GB"/>
        </w:rPr>
        <w:t>ë</w:t>
      </w:r>
      <w:r>
        <w:rPr>
          <w:rFonts w:ascii="Arial" w:eastAsia="Cambria" w:hAnsi="Arial" w:cs="Arial"/>
          <w:sz w:val="21"/>
          <w:szCs w:val="21"/>
          <w:lang w:val="en-GB"/>
        </w:rPr>
        <w:t xml:space="preserve"> bler</w:t>
      </w:r>
      <w:r w:rsidR="00E719E0">
        <w:rPr>
          <w:rFonts w:ascii="Arial" w:eastAsia="Cambria" w:hAnsi="Arial" w:cs="Arial"/>
          <w:sz w:val="21"/>
          <w:szCs w:val="21"/>
          <w:lang w:val="en-GB"/>
        </w:rPr>
        <w:t>ë</w:t>
      </w:r>
      <w:r>
        <w:rPr>
          <w:rFonts w:ascii="Arial" w:eastAsia="Cambria" w:hAnsi="Arial" w:cs="Arial"/>
          <w:sz w:val="21"/>
          <w:szCs w:val="21"/>
          <w:lang w:val="en-GB"/>
        </w:rPr>
        <w:t xml:space="preserve"> k</w:t>
      </w:r>
      <w:r w:rsidR="00E719E0">
        <w:rPr>
          <w:rFonts w:ascii="Arial" w:eastAsia="Cambria" w:hAnsi="Arial" w:cs="Arial"/>
          <w:sz w:val="21"/>
          <w:szCs w:val="21"/>
          <w:lang w:val="en-GB"/>
        </w:rPr>
        <w:t>ë</w:t>
      </w:r>
      <w:r>
        <w:rPr>
          <w:rFonts w:ascii="Arial" w:eastAsia="Cambria" w:hAnsi="Arial" w:cs="Arial"/>
          <w:sz w:val="21"/>
          <w:szCs w:val="21"/>
          <w:lang w:val="en-GB"/>
        </w:rPr>
        <w:t>to</w:t>
      </w:r>
      <w:r w:rsidRPr="002B40EF">
        <w:rPr>
          <w:rFonts w:ascii="Arial" w:eastAsia="Cambria" w:hAnsi="Arial" w:cs="Arial"/>
          <w:sz w:val="21"/>
          <w:szCs w:val="21"/>
          <w:lang w:val="en-GB"/>
        </w:rPr>
        <w:t xml:space="preserve"> </w:t>
      </w:r>
      <w:r>
        <w:rPr>
          <w:rFonts w:ascii="Arial" w:eastAsia="Cambria" w:hAnsi="Arial" w:cs="Arial"/>
          <w:sz w:val="21"/>
          <w:szCs w:val="21"/>
          <w:lang w:val="en-GB"/>
        </w:rPr>
        <w:t>sh</w:t>
      </w:r>
      <w:r w:rsidR="00E719E0">
        <w:rPr>
          <w:rFonts w:ascii="Arial" w:eastAsia="Cambria" w:hAnsi="Arial" w:cs="Arial"/>
          <w:sz w:val="21"/>
          <w:szCs w:val="21"/>
          <w:lang w:val="en-GB"/>
        </w:rPr>
        <w:t>ë</w:t>
      </w:r>
      <w:r>
        <w:rPr>
          <w:rFonts w:ascii="Arial" w:eastAsia="Cambria" w:hAnsi="Arial" w:cs="Arial"/>
          <w:sz w:val="21"/>
          <w:szCs w:val="21"/>
          <w:lang w:val="en-GB"/>
        </w:rPr>
        <w:t>rbime</w:t>
      </w:r>
      <w:r w:rsidRPr="002B40EF">
        <w:rPr>
          <w:rFonts w:ascii="Arial" w:eastAsia="Cambria" w:hAnsi="Arial" w:cs="Arial"/>
          <w:sz w:val="21"/>
          <w:szCs w:val="21"/>
          <w:lang w:val="en-GB"/>
        </w:rPr>
        <w:t>. Megjithatë, cilësia e shërbimeve më të mira biznesore që ofrohen nga konsulentët dhe shoqatat e biznesit do të ketë ndikim afatgjatë në ekonomi dhe do të krijojë partneritete afatgjata në mes të këtyre shërbimeve dhe kompanive private.</w:t>
      </w:r>
    </w:p>
    <w:p w14:paraId="464A2290" w14:textId="77777777" w:rsidR="00654021" w:rsidRPr="00654021" w:rsidRDefault="00654021" w:rsidP="00654021">
      <w:pPr>
        <w:pStyle w:val="ListParagraph"/>
        <w:spacing w:line="240" w:lineRule="auto"/>
        <w:jc w:val="both"/>
        <w:rPr>
          <w:rFonts w:ascii="Arial" w:eastAsia="Cambria" w:hAnsi="Arial" w:cs="Arial"/>
          <w:sz w:val="21"/>
          <w:szCs w:val="21"/>
          <w:lang w:val="en-GB"/>
        </w:rPr>
      </w:pPr>
    </w:p>
    <w:p w14:paraId="70FA9D85" w14:textId="77777777" w:rsidR="00A269C1" w:rsidRPr="00A93233" w:rsidRDefault="00375030" w:rsidP="00FA5352">
      <w:pPr>
        <w:pStyle w:val="Heading1"/>
      </w:pPr>
      <w:bookmarkStart w:id="28" w:name="_Toc75526880"/>
      <w:bookmarkEnd w:id="27"/>
      <w:r>
        <w:t>Fondi i mund</w:t>
      </w:r>
      <w:r w:rsidR="00E719E0">
        <w:t>ë</w:t>
      </w:r>
      <w:r>
        <w:t>sive</w:t>
      </w:r>
      <w:bookmarkEnd w:id="28"/>
    </w:p>
    <w:p w14:paraId="5979E71C" w14:textId="77777777" w:rsidR="00375030" w:rsidRDefault="00375030" w:rsidP="00966E37">
      <w:pPr>
        <w:rPr>
          <w:rFonts w:cs="Arial"/>
          <w:sz w:val="21"/>
          <w:szCs w:val="21"/>
        </w:rPr>
      </w:pPr>
      <w:bookmarkStart w:id="29" w:name="_Toc411426320"/>
      <w:r w:rsidRPr="00375030">
        <w:rPr>
          <w:rFonts w:cs="Arial"/>
          <w:sz w:val="21"/>
          <w:szCs w:val="21"/>
        </w:rPr>
        <w:t xml:space="preserve">Gjatë fazës II, Fondi i Mundësive ishte një instrument që </w:t>
      </w:r>
      <w:r w:rsidR="008F32B1" w:rsidRPr="008F32B1">
        <w:rPr>
          <w:rFonts w:cs="Arial"/>
          <w:sz w:val="21"/>
          <w:szCs w:val="21"/>
        </w:rPr>
        <w:t>gjatë t</w:t>
      </w:r>
      <w:r w:rsidR="00E719E0">
        <w:rPr>
          <w:rFonts w:cs="Arial"/>
          <w:sz w:val="21"/>
          <w:szCs w:val="21"/>
        </w:rPr>
        <w:t>ë</w:t>
      </w:r>
      <w:r w:rsidR="008F32B1" w:rsidRPr="008F32B1">
        <w:rPr>
          <w:rFonts w:cs="Arial"/>
          <w:sz w:val="21"/>
          <w:szCs w:val="21"/>
        </w:rPr>
        <w:t>r</w:t>
      </w:r>
      <w:r w:rsidR="00E719E0">
        <w:rPr>
          <w:rFonts w:cs="Arial"/>
          <w:sz w:val="21"/>
          <w:szCs w:val="21"/>
        </w:rPr>
        <w:t>ë</w:t>
      </w:r>
      <w:r w:rsidR="008F32B1" w:rsidRPr="008F32B1">
        <w:rPr>
          <w:rFonts w:cs="Arial"/>
          <w:sz w:val="21"/>
          <w:szCs w:val="21"/>
        </w:rPr>
        <w:t xml:space="preserve"> periudh</w:t>
      </w:r>
      <w:r w:rsidR="00E719E0">
        <w:rPr>
          <w:rFonts w:cs="Arial"/>
          <w:sz w:val="21"/>
          <w:szCs w:val="21"/>
        </w:rPr>
        <w:t>ë</w:t>
      </w:r>
      <w:r w:rsidR="008F32B1" w:rsidRPr="008F32B1">
        <w:rPr>
          <w:rFonts w:cs="Arial"/>
          <w:sz w:val="21"/>
          <w:szCs w:val="21"/>
        </w:rPr>
        <w:t xml:space="preserve">s së projektit </w:t>
      </w:r>
      <w:r w:rsidRPr="00375030">
        <w:rPr>
          <w:rFonts w:cs="Arial"/>
          <w:sz w:val="21"/>
          <w:szCs w:val="21"/>
        </w:rPr>
        <w:t>shërbeu për të kontribuar në qëllimet e EYE</w:t>
      </w:r>
      <w:r w:rsidR="008F32B1">
        <w:rPr>
          <w:rFonts w:cs="Arial"/>
          <w:sz w:val="21"/>
          <w:szCs w:val="21"/>
        </w:rPr>
        <w:t xml:space="preserve"> </w:t>
      </w:r>
      <w:r>
        <w:rPr>
          <w:rFonts w:cs="Arial"/>
          <w:sz w:val="21"/>
          <w:szCs w:val="21"/>
        </w:rPr>
        <w:t>p</w:t>
      </w:r>
      <w:r w:rsidR="00E719E0">
        <w:rPr>
          <w:rFonts w:cs="Arial"/>
          <w:sz w:val="21"/>
          <w:szCs w:val="21"/>
        </w:rPr>
        <w:t>ë</w:t>
      </w:r>
      <w:r>
        <w:rPr>
          <w:rFonts w:cs="Arial"/>
          <w:sz w:val="21"/>
          <w:szCs w:val="21"/>
        </w:rPr>
        <w:t>rmes stimulimit t</w:t>
      </w:r>
      <w:r w:rsidR="00E719E0">
        <w:rPr>
          <w:rFonts w:cs="Arial"/>
          <w:sz w:val="21"/>
          <w:szCs w:val="21"/>
        </w:rPr>
        <w:t>ë</w:t>
      </w:r>
      <w:r>
        <w:rPr>
          <w:rFonts w:cs="Arial"/>
          <w:sz w:val="21"/>
          <w:szCs w:val="21"/>
        </w:rPr>
        <w:t xml:space="preserve"> intervenimeve t</w:t>
      </w:r>
      <w:r w:rsidR="00E719E0">
        <w:rPr>
          <w:rFonts w:cs="Arial"/>
          <w:sz w:val="21"/>
          <w:szCs w:val="21"/>
        </w:rPr>
        <w:t>ë</w:t>
      </w:r>
      <w:r>
        <w:rPr>
          <w:rFonts w:cs="Arial"/>
          <w:sz w:val="21"/>
          <w:szCs w:val="21"/>
        </w:rPr>
        <w:t xml:space="preserve"> shkurtra </w:t>
      </w:r>
      <w:r w:rsidRPr="00375030">
        <w:rPr>
          <w:rFonts w:cs="Arial"/>
          <w:sz w:val="21"/>
          <w:szCs w:val="21"/>
        </w:rPr>
        <w:t xml:space="preserve">specifike </w:t>
      </w:r>
      <w:r>
        <w:rPr>
          <w:rFonts w:cs="Arial"/>
          <w:sz w:val="21"/>
          <w:szCs w:val="21"/>
        </w:rPr>
        <w:t>dhe mb</w:t>
      </w:r>
      <w:r w:rsidR="00E719E0">
        <w:rPr>
          <w:rFonts w:cs="Arial"/>
          <w:sz w:val="21"/>
          <w:szCs w:val="21"/>
        </w:rPr>
        <w:t>ë</w:t>
      </w:r>
      <w:r>
        <w:rPr>
          <w:rFonts w:cs="Arial"/>
          <w:sz w:val="21"/>
          <w:szCs w:val="21"/>
        </w:rPr>
        <w:t>shtetjes s</w:t>
      </w:r>
      <w:r w:rsidR="00E719E0">
        <w:rPr>
          <w:rFonts w:cs="Arial"/>
          <w:sz w:val="21"/>
          <w:szCs w:val="21"/>
        </w:rPr>
        <w:t>ë</w:t>
      </w:r>
      <w:r>
        <w:rPr>
          <w:rFonts w:cs="Arial"/>
          <w:sz w:val="21"/>
          <w:szCs w:val="21"/>
        </w:rPr>
        <w:t xml:space="preserve"> pun</w:t>
      </w:r>
      <w:r w:rsidR="00E719E0">
        <w:rPr>
          <w:rFonts w:cs="Arial"/>
          <w:sz w:val="21"/>
          <w:szCs w:val="21"/>
        </w:rPr>
        <w:t>ë</w:t>
      </w:r>
      <w:r>
        <w:rPr>
          <w:rFonts w:cs="Arial"/>
          <w:sz w:val="21"/>
          <w:szCs w:val="21"/>
        </w:rPr>
        <w:t>sueshm</w:t>
      </w:r>
      <w:r w:rsidR="00E719E0">
        <w:rPr>
          <w:rFonts w:cs="Arial"/>
          <w:sz w:val="21"/>
          <w:szCs w:val="21"/>
        </w:rPr>
        <w:t>ë</w:t>
      </w:r>
      <w:r>
        <w:rPr>
          <w:rFonts w:cs="Arial"/>
          <w:sz w:val="21"/>
          <w:szCs w:val="21"/>
        </w:rPr>
        <w:t>ris</w:t>
      </w:r>
      <w:r w:rsidR="00E719E0">
        <w:rPr>
          <w:rFonts w:cs="Arial"/>
          <w:sz w:val="21"/>
          <w:szCs w:val="21"/>
        </w:rPr>
        <w:t>ë</w:t>
      </w:r>
      <w:r>
        <w:rPr>
          <w:rFonts w:cs="Arial"/>
          <w:sz w:val="21"/>
          <w:szCs w:val="21"/>
        </w:rPr>
        <w:t xml:space="preserve"> s</w:t>
      </w:r>
      <w:r w:rsidR="00E719E0">
        <w:rPr>
          <w:rFonts w:cs="Arial"/>
          <w:sz w:val="21"/>
          <w:szCs w:val="21"/>
        </w:rPr>
        <w:t>ë</w:t>
      </w:r>
      <w:r>
        <w:rPr>
          <w:rFonts w:cs="Arial"/>
          <w:sz w:val="21"/>
          <w:szCs w:val="21"/>
        </w:rPr>
        <w:t xml:space="preserve"> t</w:t>
      </w:r>
      <w:r w:rsidR="00E719E0">
        <w:rPr>
          <w:rFonts w:cs="Arial"/>
          <w:sz w:val="21"/>
          <w:szCs w:val="21"/>
        </w:rPr>
        <w:t>ë</w:t>
      </w:r>
      <w:r>
        <w:rPr>
          <w:rFonts w:cs="Arial"/>
          <w:sz w:val="21"/>
          <w:szCs w:val="21"/>
        </w:rPr>
        <w:t xml:space="preserve"> rinjve n</w:t>
      </w:r>
      <w:r w:rsidR="00E719E0">
        <w:rPr>
          <w:rFonts w:cs="Arial"/>
          <w:sz w:val="21"/>
          <w:szCs w:val="21"/>
        </w:rPr>
        <w:t>ë</w:t>
      </w:r>
      <w:r>
        <w:rPr>
          <w:rFonts w:cs="Arial"/>
          <w:sz w:val="21"/>
          <w:szCs w:val="21"/>
        </w:rPr>
        <w:t xml:space="preserve"> Kosov</w:t>
      </w:r>
      <w:r w:rsidR="00E719E0">
        <w:rPr>
          <w:rFonts w:cs="Arial"/>
          <w:sz w:val="21"/>
          <w:szCs w:val="21"/>
        </w:rPr>
        <w:t>ë</w:t>
      </w:r>
      <w:r>
        <w:rPr>
          <w:rFonts w:cs="Arial"/>
          <w:sz w:val="21"/>
          <w:szCs w:val="21"/>
        </w:rPr>
        <w:t>.</w:t>
      </w:r>
    </w:p>
    <w:p w14:paraId="34A3F750" w14:textId="77777777" w:rsidR="00B44615" w:rsidRDefault="00B44615" w:rsidP="00966E37">
      <w:pPr>
        <w:rPr>
          <w:rFonts w:cs="Arial"/>
          <w:sz w:val="21"/>
          <w:szCs w:val="21"/>
        </w:rPr>
      </w:pPr>
      <w:r w:rsidRPr="00B44615">
        <w:rPr>
          <w:rFonts w:cs="Arial"/>
          <w:sz w:val="21"/>
          <w:szCs w:val="21"/>
        </w:rPr>
        <w:t>Fo</w:t>
      </w:r>
      <w:r>
        <w:rPr>
          <w:rFonts w:cs="Arial"/>
          <w:sz w:val="21"/>
          <w:szCs w:val="21"/>
        </w:rPr>
        <w:t>ndi i Mundësive ka qenë fleksibi</w:t>
      </w:r>
      <w:r w:rsidRPr="00B44615">
        <w:rPr>
          <w:rFonts w:cs="Arial"/>
          <w:sz w:val="21"/>
          <w:szCs w:val="21"/>
        </w:rPr>
        <w:t xml:space="preserve">l duke </w:t>
      </w:r>
      <w:r>
        <w:rPr>
          <w:rFonts w:cs="Arial"/>
          <w:sz w:val="21"/>
          <w:szCs w:val="21"/>
        </w:rPr>
        <w:t>reaguar ndaj</w:t>
      </w:r>
      <w:r w:rsidRPr="00B44615">
        <w:rPr>
          <w:rFonts w:cs="Arial"/>
          <w:sz w:val="21"/>
          <w:szCs w:val="21"/>
        </w:rPr>
        <w:t xml:space="preserve"> </w:t>
      </w:r>
      <w:r>
        <w:rPr>
          <w:rFonts w:cs="Arial"/>
          <w:sz w:val="21"/>
          <w:szCs w:val="21"/>
        </w:rPr>
        <w:t>k</w:t>
      </w:r>
      <w:r w:rsidR="00E719E0">
        <w:rPr>
          <w:rFonts w:cs="Arial"/>
          <w:sz w:val="21"/>
          <w:szCs w:val="21"/>
        </w:rPr>
        <w:t>ë</w:t>
      </w:r>
      <w:r>
        <w:rPr>
          <w:rFonts w:cs="Arial"/>
          <w:sz w:val="21"/>
          <w:szCs w:val="21"/>
        </w:rPr>
        <w:t xml:space="preserve">rkesave </w:t>
      </w:r>
      <w:r w:rsidRPr="00B44615">
        <w:rPr>
          <w:rFonts w:cs="Arial"/>
          <w:sz w:val="21"/>
          <w:szCs w:val="21"/>
        </w:rPr>
        <w:t xml:space="preserve">të tregut në fushën e punësimit të të rinjve </w:t>
      </w:r>
      <w:r>
        <w:rPr>
          <w:rFonts w:cs="Arial"/>
          <w:sz w:val="21"/>
          <w:szCs w:val="21"/>
        </w:rPr>
        <w:t>me p</w:t>
      </w:r>
      <w:r w:rsidR="00E719E0">
        <w:rPr>
          <w:rFonts w:cs="Arial"/>
          <w:sz w:val="21"/>
          <w:szCs w:val="21"/>
        </w:rPr>
        <w:t>ë</w:t>
      </w:r>
      <w:r>
        <w:rPr>
          <w:rFonts w:cs="Arial"/>
          <w:sz w:val="21"/>
          <w:szCs w:val="21"/>
        </w:rPr>
        <w:t xml:space="preserve">rfshirje sociale </w:t>
      </w:r>
      <w:r w:rsidRPr="00B44615">
        <w:rPr>
          <w:rFonts w:cs="Arial"/>
          <w:sz w:val="21"/>
          <w:szCs w:val="21"/>
        </w:rPr>
        <w:t xml:space="preserve">dhe ka përshtatur </w:t>
      </w:r>
      <w:r w:rsidR="00BF12A1">
        <w:rPr>
          <w:rFonts w:cs="Arial"/>
          <w:sz w:val="21"/>
          <w:szCs w:val="21"/>
        </w:rPr>
        <w:t>intervenimin</w:t>
      </w:r>
      <w:r w:rsidRPr="00B44615">
        <w:rPr>
          <w:rFonts w:cs="Arial"/>
          <w:sz w:val="21"/>
          <w:szCs w:val="21"/>
        </w:rPr>
        <w:t xml:space="preserve"> e tij në mënyrë adekuate gjatë gjithë projektit, </w:t>
      </w:r>
      <w:r w:rsidR="00BF12A1">
        <w:rPr>
          <w:rFonts w:cs="Arial"/>
          <w:sz w:val="21"/>
          <w:szCs w:val="21"/>
        </w:rPr>
        <w:t>p</w:t>
      </w:r>
      <w:r w:rsidR="00E719E0">
        <w:rPr>
          <w:rFonts w:cs="Arial"/>
          <w:sz w:val="21"/>
          <w:szCs w:val="21"/>
        </w:rPr>
        <w:t>ë</w:t>
      </w:r>
      <w:r w:rsidR="00BF12A1">
        <w:rPr>
          <w:rFonts w:cs="Arial"/>
          <w:sz w:val="21"/>
          <w:szCs w:val="21"/>
        </w:rPr>
        <w:t>rmes shfryt</w:t>
      </w:r>
      <w:r w:rsidR="00E719E0">
        <w:rPr>
          <w:rFonts w:cs="Arial"/>
          <w:sz w:val="21"/>
          <w:szCs w:val="21"/>
        </w:rPr>
        <w:t>ë</w:t>
      </w:r>
      <w:r w:rsidR="00BF12A1">
        <w:rPr>
          <w:rFonts w:cs="Arial"/>
          <w:sz w:val="21"/>
          <w:szCs w:val="21"/>
        </w:rPr>
        <w:t>zimit t</w:t>
      </w:r>
      <w:r w:rsidR="00E719E0">
        <w:rPr>
          <w:rFonts w:cs="Arial"/>
          <w:sz w:val="21"/>
          <w:szCs w:val="21"/>
        </w:rPr>
        <w:t>ë</w:t>
      </w:r>
      <w:r w:rsidRPr="00B44615">
        <w:rPr>
          <w:rFonts w:cs="Arial"/>
          <w:sz w:val="21"/>
          <w:szCs w:val="21"/>
        </w:rPr>
        <w:t xml:space="preserve"> mundësi</w:t>
      </w:r>
      <w:r w:rsidR="00BF12A1">
        <w:rPr>
          <w:rFonts w:cs="Arial"/>
          <w:sz w:val="21"/>
          <w:szCs w:val="21"/>
        </w:rPr>
        <w:t>ve</w:t>
      </w:r>
      <w:r w:rsidRPr="00B44615">
        <w:rPr>
          <w:rFonts w:cs="Arial"/>
          <w:sz w:val="21"/>
          <w:szCs w:val="21"/>
        </w:rPr>
        <w:t xml:space="preserve"> dhe </w:t>
      </w:r>
      <w:r w:rsidR="00BF12A1">
        <w:rPr>
          <w:rFonts w:cs="Arial"/>
          <w:sz w:val="21"/>
          <w:szCs w:val="21"/>
        </w:rPr>
        <w:t>arritjes s</w:t>
      </w:r>
      <w:r w:rsidR="00E719E0">
        <w:rPr>
          <w:rFonts w:cs="Arial"/>
          <w:sz w:val="21"/>
          <w:szCs w:val="21"/>
        </w:rPr>
        <w:t>ë</w:t>
      </w:r>
      <w:r w:rsidRPr="00B44615">
        <w:rPr>
          <w:rFonts w:cs="Arial"/>
          <w:sz w:val="21"/>
          <w:szCs w:val="21"/>
        </w:rPr>
        <w:t xml:space="preserve"> rezultate</w:t>
      </w:r>
      <w:r w:rsidR="00BF12A1">
        <w:rPr>
          <w:rFonts w:cs="Arial"/>
          <w:sz w:val="21"/>
          <w:szCs w:val="21"/>
        </w:rPr>
        <w:t>ve</w:t>
      </w:r>
      <w:r w:rsidRPr="00B44615">
        <w:rPr>
          <w:rFonts w:cs="Arial"/>
          <w:sz w:val="21"/>
          <w:szCs w:val="21"/>
        </w:rPr>
        <w:t xml:space="preserve"> maksimale. Fondi </w:t>
      </w:r>
      <w:r w:rsidR="00A86F04">
        <w:rPr>
          <w:rFonts w:cs="Arial"/>
          <w:sz w:val="21"/>
          <w:szCs w:val="21"/>
        </w:rPr>
        <w:t>ka siguruar</w:t>
      </w:r>
      <w:r w:rsidRPr="00B44615">
        <w:rPr>
          <w:rFonts w:cs="Arial"/>
          <w:sz w:val="21"/>
          <w:szCs w:val="21"/>
        </w:rPr>
        <w:t xml:space="preserve"> financa për projektet e identifikuara që ishin në përputhje me objektivat e projektit dhe nuk </w:t>
      </w:r>
      <w:r w:rsidR="00392C27">
        <w:rPr>
          <w:rFonts w:cs="Arial"/>
          <w:sz w:val="21"/>
          <w:szCs w:val="21"/>
        </w:rPr>
        <w:t>ka</w:t>
      </w:r>
      <w:r w:rsidR="00A86F04">
        <w:rPr>
          <w:rFonts w:cs="Arial"/>
          <w:sz w:val="21"/>
          <w:szCs w:val="21"/>
        </w:rPr>
        <w:t xml:space="preserve"> </w:t>
      </w:r>
      <w:r w:rsidR="00392C27">
        <w:rPr>
          <w:rFonts w:cs="Arial"/>
          <w:sz w:val="21"/>
          <w:szCs w:val="21"/>
        </w:rPr>
        <w:t>shpallur thirrje</w:t>
      </w:r>
      <w:r w:rsidR="00A86F04">
        <w:rPr>
          <w:rFonts w:cs="Arial"/>
          <w:sz w:val="21"/>
          <w:szCs w:val="21"/>
        </w:rPr>
        <w:t xml:space="preserve"> publike</w:t>
      </w:r>
      <w:r w:rsidRPr="00B44615">
        <w:rPr>
          <w:rFonts w:cs="Arial"/>
          <w:sz w:val="21"/>
          <w:szCs w:val="21"/>
        </w:rPr>
        <w:t xml:space="preserve"> për aplikime.</w:t>
      </w:r>
    </w:p>
    <w:p w14:paraId="11537F3F" w14:textId="77777777" w:rsidR="00D968F1" w:rsidRDefault="00D968F1" w:rsidP="00966E37">
      <w:pPr>
        <w:rPr>
          <w:rFonts w:cs="Arial"/>
          <w:sz w:val="21"/>
          <w:szCs w:val="21"/>
        </w:rPr>
      </w:pPr>
      <w:r>
        <w:rPr>
          <w:rFonts w:cs="Arial"/>
          <w:sz w:val="21"/>
          <w:szCs w:val="21"/>
        </w:rPr>
        <w:t>Gjat</w:t>
      </w:r>
      <w:r w:rsidR="00E719E0">
        <w:rPr>
          <w:rFonts w:cs="Arial"/>
          <w:sz w:val="21"/>
          <w:szCs w:val="21"/>
        </w:rPr>
        <w:t>ë</w:t>
      </w:r>
      <w:r>
        <w:rPr>
          <w:rFonts w:cs="Arial"/>
          <w:sz w:val="21"/>
          <w:szCs w:val="21"/>
        </w:rPr>
        <w:t xml:space="preserve"> kat</w:t>
      </w:r>
      <w:r w:rsidR="00E719E0">
        <w:rPr>
          <w:rFonts w:cs="Arial"/>
          <w:sz w:val="21"/>
          <w:szCs w:val="21"/>
        </w:rPr>
        <w:t>ë</w:t>
      </w:r>
      <w:r>
        <w:rPr>
          <w:rFonts w:cs="Arial"/>
          <w:sz w:val="21"/>
          <w:szCs w:val="21"/>
        </w:rPr>
        <w:t>r viteve, FM ka investuar shum</w:t>
      </w:r>
      <w:r w:rsidR="00E719E0">
        <w:rPr>
          <w:rFonts w:cs="Arial"/>
          <w:sz w:val="21"/>
          <w:szCs w:val="21"/>
        </w:rPr>
        <w:t>ë</w:t>
      </w:r>
      <w:r>
        <w:rPr>
          <w:rFonts w:cs="Arial"/>
          <w:sz w:val="21"/>
          <w:szCs w:val="21"/>
        </w:rPr>
        <w:t>n e gjith</w:t>
      </w:r>
      <w:r w:rsidR="00E719E0">
        <w:rPr>
          <w:rFonts w:cs="Arial"/>
          <w:sz w:val="21"/>
          <w:szCs w:val="21"/>
        </w:rPr>
        <w:t>ë</w:t>
      </w:r>
      <w:r>
        <w:rPr>
          <w:rFonts w:cs="Arial"/>
          <w:sz w:val="21"/>
          <w:szCs w:val="21"/>
        </w:rPr>
        <w:t xml:space="preserve">mbarshme prej 571,708 </w:t>
      </w:r>
      <w:r w:rsidRPr="00D968F1">
        <w:rPr>
          <w:rFonts w:cs="Arial"/>
          <w:sz w:val="21"/>
          <w:szCs w:val="21"/>
        </w:rPr>
        <w:t>€</w:t>
      </w:r>
      <w:r>
        <w:rPr>
          <w:rFonts w:cs="Arial"/>
          <w:sz w:val="21"/>
          <w:szCs w:val="21"/>
        </w:rPr>
        <w:t xml:space="preserve"> (rreth 97% t</w:t>
      </w:r>
      <w:r w:rsidR="00E719E0">
        <w:rPr>
          <w:rFonts w:cs="Arial"/>
          <w:sz w:val="21"/>
          <w:szCs w:val="21"/>
        </w:rPr>
        <w:t>ë</w:t>
      </w:r>
      <w:r>
        <w:rPr>
          <w:rFonts w:cs="Arial"/>
          <w:sz w:val="21"/>
          <w:szCs w:val="21"/>
        </w:rPr>
        <w:t xml:space="preserve"> buxhetit) </w:t>
      </w:r>
      <w:r>
        <w:rPr>
          <w:rFonts w:cs="Arial"/>
          <w:b/>
          <w:sz w:val="21"/>
          <w:szCs w:val="21"/>
        </w:rPr>
        <w:t>n</w:t>
      </w:r>
      <w:r w:rsidR="00E719E0">
        <w:rPr>
          <w:rFonts w:cs="Arial"/>
          <w:b/>
          <w:sz w:val="21"/>
          <w:szCs w:val="21"/>
        </w:rPr>
        <w:t>ë</w:t>
      </w:r>
      <w:r>
        <w:rPr>
          <w:rFonts w:cs="Arial"/>
          <w:b/>
          <w:sz w:val="21"/>
          <w:szCs w:val="21"/>
        </w:rPr>
        <w:t xml:space="preserve"> 11 projekte t</w:t>
      </w:r>
      <w:r w:rsidR="00E719E0">
        <w:rPr>
          <w:rFonts w:cs="Arial"/>
          <w:b/>
          <w:sz w:val="21"/>
          <w:szCs w:val="21"/>
        </w:rPr>
        <w:t>ë</w:t>
      </w:r>
      <w:r>
        <w:rPr>
          <w:rFonts w:cs="Arial"/>
          <w:b/>
          <w:sz w:val="21"/>
          <w:szCs w:val="21"/>
        </w:rPr>
        <w:t xml:space="preserve"> bashk</w:t>
      </w:r>
      <w:r w:rsidR="00E719E0">
        <w:rPr>
          <w:rFonts w:cs="Arial"/>
          <w:b/>
          <w:sz w:val="21"/>
          <w:szCs w:val="21"/>
        </w:rPr>
        <w:t>ë</w:t>
      </w:r>
      <w:r>
        <w:rPr>
          <w:rFonts w:cs="Arial"/>
          <w:b/>
          <w:sz w:val="21"/>
          <w:szCs w:val="21"/>
        </w:rPr>
        <w:t>financuara me partner</w:t>
      </w:r>
      <w:r w:rsidR="00E719E0">
        <w:rPr>
          <w:rFonts w:cs="Arial"/>
          <w:b/>
          <w:sz w:val="21"/>
          <w:szCs w:val="21"/>
        </w:rPr>
        <w:t>ë</w:t>
      </w:r>
      <w:r>
        <w:rPr>
          <w:rFonts w:cs="Arial"/>
          <w:b/>
          <w:sz w:val="21"/>
          <w:szCs w:val="21"/>
        </w:rPr>
        <w:t xml:space="preserve"> (</w:t>
      </w:r>
      <w:r>
        <w:rPr>
          <w:rFonts w:cs="Arial"/>
          <w:sz w:val="21"/>
          <w:szCs w:val="21"/>
        </w:rPr>
        <w:t>prej 58 aplikacioneve t</w:t>
      </w:r>
      <w:r w:rsidR="00E719E0">
        <w:rPr>
          <w:rFonts w:cs="Arial"/>
          <w:sz w:val="21"/>
          <w:szCs w:val="21"/>
        </w:rPr>
        <w:t>ë</w:t>
      </w:r>
      <w:r>
        <w:rPr>
          <w:rFonts w:cs="Arial"/>
          <w:sz w:val="21"/>
          <w:szCs w:val="21"/>
        </w:rPr>
        <w:t xml:space="preserve"> pranuara). </w:t>
      </w:r>
      <w:r w:rsidR="007669AD">
        <w:rPr>
          <w:rFonts w:cs="Arial"/>
          <w:sz w:val="21"/>
          <w:szCs w:val="21"/>
        </w:rPr>
        <w:t>Projektet e financuara kan</w:t>
      </w:r>
      <w:r w:rsidR="00E719E0">
        <w:rPr>
          <w:rFonts w:cs="Arial"/>
          <w:sz w:val="21"/>
          <w:szCs w:val="21"/>
        </w:rPr>
        <w:t>ë</w:t>
      </w:r>
      <w:r w:rsidR="007669AD">
        <w:rPr>
          <w:rFonts w:cs="Arial"/>
          <w:sz w:val="21"/>
          <w:szCs w:val="21"/>
        </w:rPr>
        <w:t xml:space="preserve"> kontribuar n</w:t>
      </w:r>
      <w:r w:rsidR="00E719E0">
        <w:rPr>
          <w:rFonts w:cs="Arial"/>
          <w:sz w:val="21"/>
          <w:szCs w:val="21"/>
        </w:rPr>
        <w:t>ë</w:t>
      </w:r>
      <w:r w:rsidR="007669AD">
        <w:rPr>
          <w:rFonts w:cs="Arial"/>
          <w:sz w:val="21"/>
          <w:szCs w:val="21"/>
        </w:rPr>
        <w:t xml:space="preserve"> </w:t>
      </w:r>
      <w:r w:rsidR="007669AD">
        <w:rPr>
          <w:rFonts w:cs="Arial"/>
          <w:b/>
          <w:sz w:val="21"/>
          <w:szCs w:val="21"/>
        </w:rPr>
        <w:t>trajnimin e 1,108 t</w:t>
      </w:r>
      <w:r w:rsidR="00E719E0">
        <w:rPr>
          <w:rFonts w:cs="Arial"/>
          <w:b/>
          <w:sz w:val="21"/>
          <w:szCs w:val="21"/>
        </w:rPr>
        <w:t>ë</w:t>
      </w:r>
      <w:r w:rsidR="007669AD">
        <w:rPr>
          <w:rFonts w:cs="Arial"/>
          <w:b/>
          <w:sz w:val="21"/>
          <w:szCs w:val="21"/>
        </w:rPr>
        <w:t xml:space="preserve"> rinjve dhe kan</w:t>
      </w:r>
      <w:r w:rsidR="00E719E0">
        <w:rPr>
          <w:rFonts w:cs="Arial"/>
          <w:b/>
          <w:sz w:val="21"/>
          <w:szCs w:val="21"/>
        </w:rPr>
        <w:t>ë</w:t>
      </w:r>
      <w:r w:rsidR="007669AD">
        <w:rPr>
          <w:rFonts w:cs="Arial"/>
          <w:b/>
          <w:sz w:val="21"/>
          <w:szCs w:val="21"/>
        </w:rPr>
        <w:t xml:space="preserve"> krijuar 500 vende t</w:t>
      </w:r>
      <w:r w:rsidR="00E719E0">
        <w:rPr>
          <w:rFonts w:cs="Arial"/>
          <w:b/>
          <w:sz w:val="21"/>
          <w:szCs w:val="21"/>
        </w:rPr>
        <w:t>ë</w:t>
      </w:r>
      <w:r w:rsidR="007669AD">
        <w:rPr>
          <w:rFonts w:cs="Arial"/>
          <w:b/>
          <w:sz w:val="21"/>
          <w:szCs w:val="21"/>
        </w:rPr>
        <w:t xml:space="preserve"> pun</w:t>
      </w:r>
      <w:r w:rsidR="00E719E0">
        <w:rPr>
          <w:rFonts w:cs="Arial"/>
          <w:b/>
          <w:sz w:val="21"/>
          <w:szCs w:val="21"/>
        </w:rPr>
        <w:t>ë</w:t>
      </w:r>
      <w:r w:rsidR="007669AD">
        <w:rPr>
          <w:rFonts w:cs="Arial"/>
          <w:b/>
          <w:sz w:val="21"/>
          <w:szCs w:val="21"/>
        </w:rPr>
        <w:t xml:space="preserve">s, </w:t>
      </w:r>
      <w:r w:rsidR="007669AD">
        <w:rPr>
          <w:rFonts w:cs="Arial"/>
          <w:sz w:val="21"/>
          <w:szCs w:val="21"/>
        </w:rPr>
        <w:t xml:space="preserve">me 1.8 milion </w:t>
      </w:r>
      <w:r w:rsidR="007669AD" w:rsidRPr="007669AD">
        <w:rPr>
          <w:rFonts w:cs="Arial"/>
          <w:sz w:val="21"/>
          <w:szCs w:val="21"/>
        </w:rPr>
        <w:t>€</w:t>
      </w:r>
      <w:r w:rsidR="007669AD">
        <w:rPr>
          <w:rFonts w:cs="Arial"/>
          <w:sz w:val="21"/>
          <w:szCs w:val="21"/>
        </w:rPr>
        <w:t xml:space="preserve"> t</w:t>
      </w:r>
      <w:r w:rsidR="00E719E0">
        <w:rPr>
          <w:rFonts w:cs="Arial"/>
          <w:sz w:val="21"/>
          <w:szCs w:val="21"/>
        </w:rPr>
        <w:t>ë</w:t>
      </w:r>
      <w:r w:rsidR="007669AD">
        <w:rPr>
          <w:rFonts w:cs="Arial"/>
          <w:sz w:val="21"/>
          <w:szCs w:val="21"/>
        </w:rPr>
        <w:t xml:space="preserve"> investimit t</w:t>
      </w:r>
      <w:r w:rsidR="00E719E0">
        <w:rPr>
          <w:rFonts w:cs="Arial"/>
          <w:sz w:val="21"/>
          <w:szCs w:val="21"/>
        </w:rPr>
        <w:t>ë</w:t>
      </w:r>
      <w:r w:rsidR="007669AD">
        <w:rPr>
          <w:rFonts w:cs="Arial"/>
          <w:sz w:val="21"/>
          <w:szCs w:val="21"/>
        </w:rPr>
        <w:t xml:space="preserve"> gjith</w:t>
      </w:r>
      <w:r w:rsidR="00E719E0">
        <w:rPr>
          <w:rFonts w:cs="Arial"/>
          <w:sz w:val="21"/>
          <w:szCs w:val="21"/>
        </w:rPr>
        <w:t>ë</w:t>
      </w:r>
      <w:r w:rsidR="007669AD">
        <w:rPr>
          <w:rFonts w:cs="Arial"/>
          <w:sz w:val="21"/>
          <w:szCs w:val="21"/>
        </w:rPr>
        <w:t>mbarsh</w:t>
      </w:r>
      <w:r w:rsidR="00E719E0">
        <w:rPr>
          <w:rFonts w:cs="Arial"/>
          <w:sz w:val="21"/>
          <w:szCs w:val="21"/>
        </w:rPr>
        <w:t>ë</w:t>
      </w:r>
      <w:r w:rsidR="007669AD">
        <w:rPr>
          <w:rFonts w:cs="Arial"/>
          <w:sz w:val="21"/>
          <w:szCs w:val="21"/>
        </w:rPr>
        <w:t>m nga partner</w:t>
      </w:r>
      <w:r w:rsidR="00E719E0">
        <w:rPr>
          <w:rFonts w:cs="Arial"/>
          <w:sz w:val="21"/>
          <w:szCs w:val="21"/>
        </w:rPr>
        <w:t>ë</w:t>
      </w:r>
      <w:r w:rsidR="007669AD">
        <w:rPr>
          <w:rFonts w:cs="Arial"/>
          <w:sz w:val="21"/>
          <w:szCs w:val="21"/>
        </w:rPr>
        <w:t xml:space="preserve">t. </w:t>
      </w:r>
      <w:r w:rsidR="00D337BE">
        <w:rPr>
          <w:rFonts w:cs="Arial"/>
          <w:sz w:val="21"/>
          <w:szCs w:val="21"/>
        </w:rPr>
        <w:t>EYE ka investuar n</w:t>
      </w:r>
      <w:r w:rsidR="00E719E0">
        <w:rPr>
          <w:rFonts w:cs="Arial"/>
          <w:sz w:val="21"/>
          <w:szCs w:val="21"/>
        </w:rPr>
        <w:t>ë</w:t>
      </w:r>
      <w:r w:rsidR="00D337BE">
        <w:rPr>
          <w:rFonts w:cs="Arial"/>
          <w:sz w:val="21"/>
          <w:szCs w:val="21"/>
        </w:rPr>
        <w:t xml:space="preserve"> avancimin e qendrave aktive t</w:t>
      </w:r>
      <w:r w:rsidR="00E719E0">
        <w:rPr>
          <w:rFonts w:cs="Arial"/>
          <w:sz w:val="21"/>
          <w:szCs w:val="21"/>
        </w:rPr>
        <w:t>ë</w:t>
      </w:r>
      <w:r w:rsidR="00D337BE">
        <w:rPr>
          <w:rFonts w:cs="Arial"/>
          <w:sz w:val="21"/>
          <w:szCs w:val="21"/>
        </w:rPr>
        <w:t xml:space="preserve"> trajnimit n</w:t>
      </w:r>
      <w:r w:rsidR="00E719E0">
        <w:rPr>
          <w:rFonts w:cs="Arial"/>
          <w:sz w:val="21"/>
          <w:szCs w:val="21"/>
        </w:rPr>
        <w:t>ë</w:t>
      </w:r>
      <w:r w:rsidR="00D337BE">
        <w:rPr>
          <w:rFonts w:cs="Arial"/>
          <w:sz w:val="21"/>
          <w:szCs w:val="21"/>
        </w:rPr>
        <w:t xml:space="preserve"> fush</w:t>
      </w:r>
      <w:r w:rsidR="00E719E0">
        <w:rPr>
          <w:rFonts w:cs="Arial"/>
          <w:sz w:val="21"/>
          <w:szCs w:val="21"/>
        </w:rPr>
        <w:t>ë</w:t>
      </w:r>
      <w:r w:rsidR="00D337BE">
        <w:rPr>
          <w:rFonts w:cs="Arial"/>
          <w:sz w:val="21"/>
          <w:szCs w:val="21"/>
        </w:rPr>
        <w:t xml:space="preserve">n e TIK, </w:t>
      </w:r>
      <w:r w:rsidR="00D337BE" w:rsidRPr="00D337BE">
        <w:rPr>
          <w:rFonts w:cs="Arial"/>
          <w:bCs/>
          <w:iCs/>
          <w:sz w:val="21"/>
          <w:szCs w:val="21"/>
          <w:lang w:val="en-US"/>
        </w:rPr>
        <w:t>gatim</w:t>
      </w:r>
      <w:r w:rsidR="00D337BE">
        <w:rPr>
          <w:rFonts w:cs="Arial"/>
          <w:bCs/>
          <w:iCs/>
          <w:sz w:val="21"/>
          <w:szCs w:val="21"/>
          <w:lang w:val="en-US"/>
        </w:rPr>
        <w:t>it (furr</w:t>
      </w:r>
      <w:r w:rsidR="00E719E0">
        <w:rPr>
          <w:rFonts w:cs="Arial"/>
          <w:bCs/>
          <w:iCs/>
          <w:sz w:val="21"/>
          <w:szCs w:val="21"/>
          <w:lang w:val="en-US"/>
        </w:rPr>
        <w:t>ë</w:t>
      </w:r>
      <w:r w:rsidR="00D337BE">
        <w:rPr>
          <w:rFonts w:cs="Arial"/>
          <w:bCs/>
          <w:iCs/>
          <w:sz w:val="21"/>
          <w:szCs w:val="21"/>
          <w:lang w:val="en-US"/>
        </w:rPr>
        <w:t>s</w:t>
      </w:r>
      <w:r w:rsidR="00D337BE" w:rsidRPr="00D337BE">
        <w:rPr>
          <w:rFonts w:cs="Arial"/>
          <w:bCs/>
          <w:iCs/>
          <w:sz w:val="21"/>
          <w:szCs w:val="21"/>
          <w:lang w:val="en-US"/>
        </w:rPr>
        <w:t>) dhe pastiçeri</w:t>
      </w:r>
      <w:r w:rsidR="00D337BE">
        <w:rPr>
          <w:rFonts w:cs="Arial"/>
          <w:bCs/>
          <w:iCs/>
          <w:sz w:val="21"/>
          <w:szCs w:val="21"/>
          <w:lang w:val="en-US"/>
        </w:rPr>
        <w:t>s</w:t>
      </w:r>
      <w:r w:rsidR="00E719E0">
        <w:rPr>
          <w:rFonts w:cs="Arial"/>
          <w:bCs/>
          <w:iCs/>
          <w:sz w:val="21"/>
          <w:szCs w:val="21"/>
          <w:lang w:val="en-US"/>
        </w:rPr>
        <w:t>ë</w:t>
      </w:r>
      <w:r w:rsidR="00D337BE">
        <w:rPr>
          <w:rFonts w:cs="Arial"/>
          <w:bCs/>
          <w:iCs/>
          <w:sz w:val="21"/>
          <w:szCs w:val="21"/>
          <w:lang w:val="en-US"/>
        </w:rPr>
        <w:t>, ashensor</w:t>
      </w:r>
      <w:r w:rsidR="00E719E0">
        <w:rPr>
          <w:rFonts w:cs="Arial"/>
          <w:bCs/>
          <w:iCs/>
          <w:sz w:val="21"/>
          <w:szCs w:val="21"/>
          <w:lang w:val="en-US"/>
        </w:rPr>
        <w:t>ë</w:t>
      </w:r>
      <w:r w:rsidR="00D337BE">
        <w:rPr>
          <w:rFonts w:cs="Arial"/>
          <w:bCs/>
          <w:iCs/>
          <w:sz w:val="21"/>
          <w:szCs w:val="21"/>
          <w:lang w:val="en-US"/>
        </w:rPr>
        <w:t>ve, konsulenc</w:t>
      </w:r>
      <w:r w:rsidR="00E719E0">
        <w:rPr>
          <w:rFonts w:cs="Arial"/>
          <w:bCs/>
          <w:iCs/>
          <w:sz w:val="21"/>
          <w:szCs w:val="21"/>
          <w:lang w:val="en-US"/>
        </w:rPr>
        <w:t>ë</w:t>
      </w:r>
      <w:r w:rsidR="00D337BE">
        <w:rPr>
          <w:rFonts w:cs="Arial"/>
          <w:bCs/>
          <w:iCs/>
          <w:sz w:val="21"/>
          <w:szCs w:val="21"/>
          <w:lang w:val="en-US"/>
        </w:rPr>
        <w:t>s p</w:t>
      </w:r>
      <w:r w:rsidR="00E719E0">
        <w:rPr>
          <w:rFonts w:cs="Arial"/>
          <w:bCs/>
          <w:iCs/>
          <w:sz w:val="21"/>
          <w:szCs w:val="21"/>
          <w:lang w:val="en-US"/>
        </w:rPr>
        <w:t>ë</w:t>
      </w:r>
      <w:r w:rsidR="00D337BE">
        <w:rPr>
          <w:rFonts w:cs="Arial"/>
          <w:bCs/>
          <w:iCs/>
          <w:sz w:val="21"/>
          <w:szCs w:val="21"/>
          <w:lang w:val="en-US"/>
        </w:rPr>
        <w:t>r biznesin digjital, si dhe n</w:t>
      </w:r>
      <w:r w:rsidR="00E719E0">
        <w:rPr>
          <w:rFonts w:cs="Arial"/>
          <w:bCs/>
          <w:iCs/>
          <w:sz w:val="21"/>
          <w:szCs w:val="21"/>
          <w:lang w:val="en-US"/>
        </w:rPr>
        <w:t>ë</w:t>
      </w:r>
      <w:r w:rsidR="00D337BE">
        <w:rPr>
          <w:rFonts w:cs="Arial"/>
          <w:bCs/>
          <w:iCs/>
          <w:sz w:val="21"/>
          <w:szCs w:val="21"/>
          <w:lang w:val="en-US"/>
        </w:rPr>
        <w:t xml:space="preserve"> subjektet q</w:t>
      </w:r>
      <w:r w:rsidR="00E719E0">
        <w:rPr>
          <w:rFonts w:cs="Arial"/>
          <w:bCs/>
          <w:iCs/>
          <w:sz w:val="21"/>
          <w:szCs w:val="21"/>
          <w:lang w:val="en-US"/>
        </w:rPr>
        <w:t>ë</w:t>
      </w:r>
      <w:r w:rsidR="00D337BE">
        <w:rPr>
          <w:rFonts w:cs="Arial"/>
          <w:bCs/>
          <w:iCs/>
          <w:sz w:val="21"/>
          <w:szCs w:val="21"/>
          <w:lang w:val="en-US"/>
        </w:rPr>
        <w:t xml:space="preserve"> kan</w:t>
      </w:r>
      <w:r w:rsidR="00E719E0">
        <w:rPr>
          <w:rFonts w:cs="Arial"/>
          <w:bCs/>
          <w:iCs/>
          <w:sz w:val="21"/>
          <w:szCs w:val="21"/>
          <w:lang w:val="en-US"/>
        </w:rPr>
        <w:t>ë</w:t>
      </w:r>
      <w:r w:rsidR="00D337BE">
        <w:rPr>
          <w:rFonts w:cs="Arial"/>
          <w:bCs/>
          <w:iCs/>
          <w:sz w:val="21"/>
          <w:szCs w:val="21"/>
          <w:lang w:val="en-US"/>
        </w:rPr>
        <w:t xml:space="preserve"> ofruar sh</w:t>
      </w:r>
      <w:r w:rsidR="00E719E0">
        <w:rPr>
          <w:rFonts w:cs="Arial"/>
          <w:bCs/>
          <w:iCs/>
          <w:sz w:val="21"/>
          <w:szCs w:val="21"/>
          <w:lang w:val="en-US"/>
        </w:rPr>
        <w:t>ë</w:t>
      </w:r>
      <w:r w:rsidR="00D337BE">
        <w:rPr>
          <w:rFonts w:cs="Arial"/>
          <w:bCs/>
          <w:iCs/>
          <w:sz w:val="21"/>
          <w:szCs w:val="21"/>
          <w:lang w:val="en-US"/>
        </w:rPr>
        <w:t>rbime t</w:t>
      </w:r>
      <w:r w:rsidR="00E719E0">
        <w:rPr>
          <w:rFonts w:cs="Arial"/>
          <w:bCs/>
          <w:iCs/>
          <w:sz w:val="21"/>
          <w:szCs w:val="21"/>
          <w:lang w:val="en-US"/>
        </w:rPr>
        <w:t>ë</w:t>
      </w:r>
      <w:r w:rsidR="00D337BE">
        <w:rPr>
          <w:rFonts w:cs="Arial"/>
          <w:bCs/>
          <w:iCs/>
          <w:sz w:val="21"/>
          <w:szCs w:val="21"/>
          <w:lang w:val="en-US"/>
        </w:rPr>
        <w:t xml:space="preserve"> nd</w:t>
      </w:r>
      <w:r w:rsidR="00E719E0">
        <w:rPr>
          <w:rFonts w:cs="Arial"/>
          <w:bCs/>
          <w:iCs/>
          <w:sz w:val="21"/>
          <w:szCs w:val="21"/>
          <w:lang w:val="en-US"/>
        </w:rPr>
        <w:t>ë</w:t>
      </w:r>
      <w:r w:rsidR="00D337BE">
        <w:rPr>
          <w:rFonts w:cs="Arial"/>
          <w:bCs/>
          <w:iCs/>
          <w:sz w:val="21"/>
          <w:szCs w:val="21"/>
          <w:lang w:val="en-US"/>
        </w:rPr>
        <w:t>rmjet</w:t>
      </w:r>
      <w:r w:rsidR="00E719E0">
        <w:rPr>
          <w:rFonts w:cs="Arial"/>
          <w:bCs/>
          <w:iCs/>
          <w:sz w:val="21"/>
          <w:szCs w:val="21"/>
          <w:lang w:val="en-US"/>
        </w:rPr>
        <w:t>ë</w:t>
      </w:r>
      <w:r w:rsidR="00D337BE">
        <w:rPr>
          <w:rFonts w:cs="Arial"/>
          <w:bCs/>
          <w:iCs/>
          <w:sz w:val="21"/>
          <w:szCs w:val="21"/>
          <w:lang w:val="en-US"/>
        </w:rPr>
        <w:t>simit p</w:t>
      </w:r>
      <w:r w:rsidR="00E719E0">
        <w:rPr>
          <w:rFonts w:cs="Arial"/>
          <w:bCs/>
          <w:iCs/>
          <w:sz w:val="21"/>
          <w:szCs w:val="21"/>
          <w:lang w:val="en-US"/>
        </w:rPr>
        <w:t>ë</w:t>
      </w:r>
      <w:r w:rsidR="00D337BE">
        <w:rPr>
          <w:rFonts w:cs="Arial"/>
          <w:bCs/>
          <w:iCs/>
          <w:sz w:val="21"/>
          <w:szCs w:val="21"/>
          <w:lang w:val="en-US"/>
        </w:rPr>
        <w:t>r pun</w:t>
      </w:r>
      <w:r w:rsidR="00E719E0">
        <w:rPr>
          <w:rFonts w:cs="Arial"/>
          <w:bCs/>
          <w:iCs/>
          <w:sz w:val="21"/>
          <w:szCs w:val="21"/>
          <w:lang w:val="en-US"/>
        </w:rPr>
        <w:t>ë</w:t>
      </w:r>
      <w:r w:rsidR="00D337BE">
        <w:rPr>
          <w:rFonts w:cs="Arial"/>
          <w:bCs/>
          <w:iCs/>
          <w:sz w:val="21"/>
          <w:szCs w:val="21"/>
          <w:lang w:val="en-US"/>
        </w:rPr>
        <w:t>sim n</w:t>
      </w:r>
      <w:r w:rsidR="00E719E0">
        <w:rPr>
          <w:rFonts w:cs="Arial"/>
          <w:bCs/>
          <w:iCs/>
          <w:sz w:val="21"/>
          <w:szCs w:val="21"/>
          <w:lang w:val="en-US"/>
        </w:rPr>
        <w:t>ë</w:t>
      </w:r>
      <w:r w:rsidR="00D337BE">
        <w:rPr>
          <w:rFonts w:cs="Arial"/>
          <w:bCs/>
          <w:iCs/>
          <w:sz w:val="21"/>
          <w:szCs w:val="21"/>
          <w:lang w:val="en-US"/>
        </w:rPr>
        <w:t xml:space="preserve"> tregun e pun</w:t>
      </w:r>
      <w:r w:rsidR="00E719E0">
        <w:rPr>
          <w:rFonts w:cs="Arial"/>
          <w:bCs/>
          <w:iCs/>
          <w:sz w:val="21"/>
          <w:szCs w:val="21"/>
          <w:lang w:val="en-US"/>
        </w:rPr>
        <w:t>ë</w:t>
      </w:r>
      <w:r w:rsidR="00D337BE">
        <w:rPr>
          <w:rFonts w:cs="Arial"/>
          <w:bCs/>
          <w:iCs/>
          <w:sz w:val="21"/>
          <w:szCs w:val="21"/>
          <w:lang w:val="en-US"/>
        </w:rPr>
        <w:t xml:space="preserve">s. </w:t>
      </w:r>
      <w:r w:rsidR="009A6A90">
        <w:rPr>
          <w:rFonts w:cs="Arial"/>
          <w:bCs/>
          <w:iCs/>
          <w:sz w:val="21"/>
          <w:szCs w:val="21"/>
          <w:lang w:val="en-US"/>
        </w:rPr>
        <w:t>N</w:t>
      </w:r>
      <w:r w:rsidR="00E719E0">
        <w:rPr>
          <w:rFonts w:cs="Arial"/>
          <w:bCs/>
          <w:iCs/>
          <w:sz w:val="21"/>
          <w:szCs w:val="21"/>
          <w:lang w:val="en-US"/>
        </w:rPr>
        <w:t>ë</w:t>
      </w:r>
      <w:r w:rsidR="009A6A90">
        <w:rPr>
          <w:rFonts w:cs="Arial"/>
          <w:bCs/>
          <w:iCs/>
          <w:sz w:val="21"/>
          <w:szCs w:val="21"/>
          <w:lang w:val="en-US"/>
        </w:rPr>
        <w:t xml:space="preserve"> vijim paraqitet lista e p</w:t>
      </w:r>
      <w:r w:rsidR="00E719E0">
        <w:rPr>
          <w:rFonts w:cs="Arial"/>
          <w:bCs/>
          <w:iCs/>
          <w:sz w:val="21"/>
          <w:szCs w:val="21"/>
          <w:lang w:val="en-US"/>
        </w:rPr>
        <w:t>ë</w:t>
      </w:r>
      <w:r w:rsidR="009A6A90">
        <w:rPr>
          <w:rFonts w:cs="Arial"/>
          <w:bCs/>
          <w:iCs/>
          <w:sz w:val="21"/>
          <w:szCs w:val="21"/>
          <w:lang w:val="en-US"/>
        </w:rPr>
        <w:t xml:space="preserve">rfituesve nga FM. </w:t>
      </w:r>
      <w:r w:rsidR="009A6A90">
        <w:rPr>
          <w:rFonts w:cs="Arial"/>
          <w:sz w:val="21"/>
          <w:szCs w:val="21"/>
        </w:rPr>
        <w:t>Lista m</w:t>
      </w:r>
      <w:r w:rsidR="00E719E0">
        <w:rPr>
          <w:rFonts w:cs="Arial"/>
          <w:sz w:val="21"/>
          <w:szCs w:val="21"/>
        </w:rPr>
        <w:t>ë</w:t>
      </w:r>
      <w:r w:rsidR="009A6A90">
        <w:rPr>
          <w:rFonts w:cs="Arial"/>
          <w:sz w:val="21"/>
          <w:szCs w:val="21"/>
        </w:rPr>
        <w:t xml:space="preserve"> e detajuar me shumat e investuara paraqitet n</w:t>
      </w:r>
      <w:r w:rsidR="00E719E0">
        <w:rPr>
          <w:rFonts w:cs="Arial"/>
          <w:sz w:val="21"/>
          <w:szCs w:val="21"/>
        </w:rPr>
        <w:t>ë</w:t>
      </w:r>
      <w:r w:rsidR="009A6A90">
        <w:rPr>
          <w:rFonts w:cs="Arial"/>
          <w:sz w:val="21"/>
          <w:szCs w:val="21"/>
        </w:rPr>
        <w:t xml:space="preserve"> </w:t>
      </w:r>
      <w:hyperlink r:id="rId24" w:history="1">
        <w:r w:rsidR="009A6A90" w:rsidRPr="009A6A90">
          <w:rPr>
            <w:rStyle w:val="Hyperlink"/>
            <w:rFonts w:cs="Arial"/>
            <w:sz w:val="21"/>
            <w:szCs w:val="21"/>
            <w:lang w:val="de-CH"/>
          </w:rPr>
          <w:t>Shtojc</w:t>
        </w:r>
        <w:r w:rsidR="00E719E0">
          <w:rPr>
            <w:rStyle w:val="Hyperlink"/>
            <w:rFonts w:cs="Arial"/>
            <w:sz w:val="21"/>
            <w:szCs w:val="21"/>
            <w:lang w:val="de-CH"/>
          </w:rPr>
          <w:t>ë</w:t>
        </w:r>
        <w:r w:rsidR="009A6A90" w:rsidRPr="009A6A90">
          <w:rPr>
            <w:rStyle w:val="Hyperlink"/>
            <w:rFonts w:cs="Arial"/>
            <w:sz w:val="21"/>
            <w:szCs w:val="21"/>
            <w:lang w:val="de-CH"/>
          </w:rPr>
          <w:t>n 2</w:t>
        </w:r>
      </w:hyperlink>
      <w:r w:rsidR="009A6A90">
        <w:rPr>
          <w:rFonts w:cs="Arial"/>
          <w:sz w:val="21"/>
          <w:szCs w:val="21"/>
        </w:rPr>
        <w:t xml:space="preserve">. </w:t>
      </w:r>
    </w:p>
    <w:p w14:paraId="4B455CCB" w14:textId="77777777" w:rsidR="00BC0A2E" w:rsidRDefault="00BC0A2E" w:rsidP="00966E37">
      <w:pPr>
        <w:rPr>
          <w:rFonts w:cs="Arial"/>
          <w:sz w:val="21"/>
          <w:szCs w:val="21"/>
        </w:rPr>
      </w:pPr>
    </w:p>
    <w:tbl>
      <w:tblPr>
        <w:tblW w:w="9630" w:type="dxa"/>
        <w:tblLook w:val="04A0" w:firstRow="1" w:lastRow="0" w:firstColumn="1" w:lastColumn="0" w:noHBand="0" w:noVBand="1"/>
      </w:tblPr>
      <w:tblGrid>
        <w:gridCol w:w="419"/>
        <w:gridCol w:w="2901"/>
        <w:gridCol w:w="1170"/>
        <w:gridCol w:w="5140"/>
      </w:tblGrid>
      <w:tr w:rsidR="00BC0A2E" w:rsidRPr="00BC0A2E" w14:paraId="6D5C1158" w14:textId="77777777" w:rsidTr="00694699">
        <w:trPr>
          <w:trHeight w:val="351"/>
        </w:trPr>
        <w:tc>
          <w:tcPr>
            <w:tcW w:w="419" w:type="dxa"/>
            <w:tcBorders>
              <w:top w:val="single" w:sz="8" w:space="0" w:color="auto"/>
              <w:left w:val="single" w:sz="8" w:space="0" w:color="auto"/>
              <w:bottom w:val="nil"/>
              <w:right w:val="nil"/>
            </w:tcBorders>
            <w:shd w:val="clear" w:color="000000" w:fill="DA9694"/>
            <w:noWrap/>
            <w:vAlign w:val="center"/>
            <w:hideMark/>
          </w:tcPr>
          <w:p w14:paraId="3F05A778" w14:textId="77777777" w:rsidR="00BC0A2E" w:rsidRPr="00BC0A2E" w:rsidRDefault="00BC0A2E" w:rsidP="00BC0A2E">
            <w:pPr>
              <w:spacing w:before="0"/>
              <w:jc w:val="left"/>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 </w:t>
            </w:r>
          </w:p>
        </w:tc>
        <w:tc>
          <w:tcPr>
            <w:tcW w:w="2901" w:type="dxa"/>
            <w:tcBorders>
              <w:top w:val="single" w:sz="8" w:space="0" w:color="auto"/>
              <w:left w:val="single" w:sz="8" w:space="0" w:color="auto"/>
              <w:bottom w:val="single" w:sz="8" w:space="0" w:color="auto"/>
              <w:right w:val="single" w:sz="8" w:space="0" w:color="auto"/>
            </w:tcBorders>
            <w:shd w:val="clear" w:color="000000" w:fill="DA9694"/>
            <w:vAlign w:val="center"/>
            <w:hideMark/>
          </w:tcPr>
          <w:p w14:paraId="56F68A9F" w14:textId="77777777" w:rsidR="00BC0A2E" w:rsidRPr="00BC0A2E" w:rsidRDefault="00F773FB" w:rsidP="00BC0A2E">
            <w:pPr>
              <w:spacing w:before="0"/>
              <w:jc w:val="left"/>
              <w:rPr>
                <w:rFonts w:ascii="Calibri" w:eastAsia="Times New Roman" w:hAnsi="Calibri" w:cs="Calibri"/>
                <w:b/>
                <w:bCs/>
                <w:color w:val="000000"/>
                <w:sz w:val="20"/>
                <w:szCs w:val="20"/>
                <w:lang w:val="en-US"/>
              </w:rPr>
            </w:pPr>
            <w:r>
              <w:rPr>
                <w:rFonts w:ascii="Calibri" w:eastAsia="Times New Roman" w:hAnsi="Calibri" w:cs="Calibri"/>
                <w:b/>
                <w:bCs/>
                <w:color w:val="000000"/>
                <w:sz w:val="20"/>
                <w:szCs w:val="20"/>
                <w:lang w:val="en-US"/>
              </w:rPr>
              <w:t>Emri i partnerti</w:t>
            </w:r>
          </w:p>
        </w:tc>
        <w:tc>
          <w:tcPr>
            <w:tcW w:w="1170" w:type="dxa"/>
            <w:tcBorders>
              <w:top w:val="single" w:sz="8" w:space="0" w:color="auto"/>
              <w:left w:val="nil"/>
              <w:bottom w:val="single" w:sz="8" w:space="0" w:color="auto"/>
              <w:right w:val="single" w:sz="8" w:space="0" w:color="auto"/>
            </w:tcBorders>
            <w:shd w:val="clear" w:color="000000" w:fill="DA9694"/>
            <w:noWrap/>
            <w:vAlign w:val="center"/>
            <w:hideMark/>
          </w:tcPr>
          <w:p w14:paraId="4B30E268" w14:textId="77777777" w:rsidR="00BC0A2E" w:rsidRPr="00BC0A2E" w:rsidRDefault="00F773FB" w:rsidP="00BC0A2E">
            <w:pPr>
              <w:spacing w:before="0"/>
              <w:jc w:val="left"/>
              <w:rPr>
                <w:rFonts w:ascii="Calibri" w:eastAsia="Times New Roman" w:hAnsi="Calibri" w:cs="Calibri"/>
                <w:b/>
                <w:bCs/>
                <w:color w:val="000000"/>
                <w:sz w:val="20"/>
                <w:szCs w:val="20"/>
                <w:lang w:val="en-US"/>
              </w:rPr>
            </w:pPr>
            <w:r>
              <w:rPr>
                <w:rFonts w:ascii="Calibri" w:eastAsia="Times New Roman" w:hAnsi="Calibri" w:cs="Calibri"/>
                <w:b/>
                <w:bCs/>
                <w:color w:val="000000"/>
                <w:sz w:val="20"/>
                <w:szCs w:val="20"/>
                <w:lang w:val="en-US"/>
              </w:rPr>
              <w:t>Vendi</w:t>
            </w:r>
          </w:p>
        </w:tc>
        <w:tc>
          <w:tcPr>
            <w:tcW w:w="5140" w:type="dxa"/>
            <w:tcBorders>
              <w:top w:val="single" w:sz="8" w:space="0" w:color="auto"/>
              <w:left w:val="nil"/>
              <w:bottom w:val="single" w:sz="8" w:space="0" w:color="auto"/>
              <w:right w:val="single" w:sz="8" w:space="0" w:color="auto"/>
            </w:tcBorders>
            <w:shd w:val="clear" w:color="000000" w:fill="DA9694"/>
            <w:noWrap/>
            <w:vAlign w:val="center"/>
            <w:hideMark/>
          </w:tcPr>
          <w:p w14:paraId="2D6A9828" w14:textId="77777777" w:rsidR="00BC0A2E" w:rsidRPr="00BC0A2E" w:rsidRDefault="00F773FB" w:rsidP="00BC0A2E">
            <w:pPr>
              <w:spacing w:before="0"/>
              <w:jc w:val="left"/>
              <w:rPr>
                <w:rFonts w:ascii="Calibri" w:eastAsia="Times New Roman" w:hAnsi="Calibri" w:cs="Calibri"/>
                <w:b/>
                <w:bCs/>
                <w:color w:val="000000"/>
                <w:sz w:val="20"/>
                <w:szCs w:val="20"/>
                <w:lang w:val="en-US"/>
              </w:rPr>
            </w:pPr>
            <w:r>
              <w:rPr>
                <w:rFonts w:ascii="Calibri" w:eastAsia="Times New Roman" w:hAnsi="Calibri" w:cs="Calibri"/>
                <w:b/>
                <w:bCs/>
                <w:color w:val="000000"/>
                <w:sz w:val="20"/>
                <w:szCs w:val="20"/>
                <w:lang w:val="en-US"/>
              </w:rPr>
              <w:t>Emri i projektit</w:t>
            </w:r>
          </w:p>
        </w:tc>
      </w:tr>
      <w:tr w:rsidR="00BC0A2E" w:rsidRPr="00BC0A2E" w14:paraId="29B7BF68" w14:textId="77777777" w:rsidTr="00694699">
        <w:trPr>
          <w:trHeight w:val="352"/>
        </w:trPr>
        <w:tc>
          <w:tcPr>
            <w:tcW w:w="419" w:type="dxa"/>
            <w:vMerge w:val="restart"/>
            <w:tcBorders>
              <w:top w:val="single" w:sz="8" w:space="0" w:color="auto"/>
              <w:left w:val="single" w:sz="8" w:space="0" w:color="auto"/>
              <w:bottom w:val="single" w:sz="8" w:space="0" w:color="000000"/>
              <w:right w:val="single" w:sz="8" w:space="0" w:color="auto"/>
            </w:tcBorders>
            <w:shd w:val="clear" w:color="000000" w:fill="DA9694"/>
            <w:noWrap/>
            <w:vAlign w:val="center"/>
            <w:hideMark/>
          </w:tcPr>
          <w:p w14:paraId="00123C82"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1</w:t>
            </w:r>
          </w:p>
        </w:tc>
        <w:tc>
          <w:tcPr>
            <w:tcW w:w="2901" w:type="dxa"/>
            <w:tcBorders>
              <w:top w:val="nil"/>
              <w:left w:val="nil"/>
              <w:bottom w:val="nil"/>
              <w:right w:val="single" w:sz="8" w:space="0" w:color="auto"/>
            </w:tcBorders>
            <w:shd w:val="clear" w:color="auto" w:fill="auto"/>
            <w:vAlign w:val="center"/>
            <w:hideMark/>
          </w:tcPr>
          <w:p w14:paraId="56A7EB1E"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Human Po</w:t>
            </w:r>
            <w:r w:rsidR="00936378">
              <w:rPr>
                <w:rFonts w:ascii="Calibri" w:eastAsia="Times New Roman" w:hAnsi="Calibri" w:cs="Calibri"/>
                <w:color w:val="000000"/>
                <w:sz w:val="20"/>
                <w:szCs w:val="20"/>
                <w:lang w:val="en-US"/>
              </w:rPr>
              <w:t>w</w:t>
            </w:r>
            <w:r w:rsidRPr="00BC0A2E">
              <w:rPr>
                <w:rFonts w:ascii="Calibri" w:eastAsia="Times New Roman" w:hAnsi="Calibri" w:cs="Calibri"/>
                <w:color w:val="000000"/>
                <w:sz w:val="20"/>
                <w:szCs w:val="20"/>
                <w:lang w:val="en-US"/>
              </w:rPr>
              <w:t>er</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2F3B7F8"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Prishtin</w:t>
            </w:r>
            <w:r w:rsidR="00E719E0">
              <w:rPr>
                <w:rFonts w:ascii="Calibri" w:eastAsia="Times New Roman" w:hAnsi="Calibri" w:cs="Calibri"/>
                <w:color w:val="000000"/>
                <w:sz w:val="20"/>
                <w:szCs w:val="20"/>
                <w:lang w:val="en-US"/>
              </w:rPr>
              <w:t>ë</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5AE54C94" w14:textId="77777777" w:rsidR="00BC0A2E" w:rsidRPr="00BC0A2E" w:rsidRDefault="00BC0A2E" w:rsidP="00F773FB">
            <w:pPr>
              <w:spacing w:before="0"/>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Career po</w:t>
            </w:r>
            <w:r w:rsidR="00936378">
              <w:rPr>
                <w:rFonts w:ascii="Calibri" w:eastAsia="Times New Roman" w:hAnsi="Calibri" w:cs="Calibri"/>
                <w:color w:val="000000"/>
                <w:sz w:val="20"/>
                <w:szCs w:val="20"/>
                <w:lang w:val="en-US"/>
              </w:rPr>
              <w:t>w</w:t>
            </w:r>
            <w:r w:rsidRPr="00BC0A2E">
              <w:rPr>
                <w:rFonts w:ascii="Calibri" w:eastAsia="Times New Roman" w:hAnsi="Calibri" w:cs="Calibri"/>
                <w:color w:val="000000"/>
                <w:sz w:val="20"/>
                <w:szCs w:val="20"/>
                <w:lang w:val="en-US"/>
              </w:rPr>
              <w:t xml:space="preserve">er </w:t>
            </w:r>
            <w:r w:rsidR="00F773FB">
              <w:rPr>
                <w:rFonts w:ascii="Calibri" w:eastAsia="Times New Roman" w:hAnsi="Calibri" w:cs="Calibri"/>
                <w:color w:val="000000"/>
                <w:sz w:val="20"/>
                <w:szCs w:val="20"/>
                <w:lang w:val="en-US"/>
              </w:rPr>
              <w:t>–</w:t>
            </w:r>
            <w:r w:rsidRPr="00BC0A2E">
              <w:rPr>
                <w:rFonts w:ascii="Calibri" w:eastAsia="Times New Roman" w:hAnsi="Calibri" w:cs="Calibri"/>
                <w:color w:val="000000"/>
                <w:sz w:val="20"/>
                <w:szCs w:val="20"/>
                <w:lang w:val="en-US"/>
              </w:rPr>
              <w:t xml:space="preserve"> </w:t>
            </w:r>
            <w:r w:rsidR="00F773FB">
              <w:rPr>
                <w:rFonts w:ascii="Calibri" w:eastAsia="Times New Roman" w:hAnsi="Calibri" w:cs="Calibri"/>
                <w:color w:val="000000"/>
                <w:sz w:val="20"/>
                <w:szCs w:val="20"/>
                <w:lang w:val="en-US"/>
              </w:rPr>
              <w:t>Krijimi i platform</w:t>
            </w:r>
            <w:r w:rsidR="00E719E0">
              <w:rPr>
                <w:rFonts w:ascii="Calibri" w:eastAsia="Times New Roman" w:hAnsi="Calibri" w:cs="Calibri"/>
                <w:color w:val="000000"/>
                <w:sz w:val="20"/>
                <w:szCs w:val="20"/>
                <w:lang w:val="en-US"/>
              </w:rPr>
              <w:t>ë</w:t>
            </w:r>
            <w:r w:rsidR="00F773FB">
              <w:rPr>
                <w:rFonts w:ascii="Calibri" w:eastAsia="Times New Roman" w:hAnsi="Calibri" w:cs="Calibri"/>
                <w:color w:val="000000"/>
                <w:sz w:val="20"/>
                <w:szCs w:val="20"/>
                <w:lang w:val="en-US"/>
              </w:rPr>
              <w:t>s n</w:t>
            </w:r>
            <w:r w:rsidR="00E719E0">
              <w:rPr>
                <w:rFonts w:ascii="Calibri" w:eastAsia="Times New Roman" w:hAnsi="Calibri" w:cs="Calibri"/>
                <w:color w:val="000000"/>
                <w:sz w:val="20"/>
                <w:szCs w:val="20"/>
                <w:lang w:val="en-US"/>
              </w:rPr>
              <w:t>ë</w:t>
            </w:r>
            <w:r w:rsidR="00F773FB">
              <w:rPr>
                <w:rFonts w:ascii="Calibri" w:eastAsia="Times New Roman" w:hAnsi="Calibri" w:cs="Calibri"/>
                <w:color w:val="000000"/>
                <w:sz w:val="20"/>
                <w:szCs w:val="20"/>
                <w:lang w:val="en-US"/>
              </w:rPr>
              <w:t xml:space="preserve"> internet p</w:t>
            </w:r>
            <w:r w:rsidR="00E719E0">
              <w:rPr>
                <w:rFonts w:ascii="Calibri" w:eastAsia="Times New Roman" w:hAnsi="Calibri" w:cs="Calibri"/>
                <w:color w:val="000000"/>
                <w:sz w:val="20"/>
                <w:szCs w:val="20"/>
                <w:lang w:val="en-US"/>
              </w:rPr>
              <w:t>ë</w:t>
            </w:r>
            <w:r w:rsidR="00F773FB">
              <w:rPr>
                <w:rFonts w:ascii="Calibri" w:eastAsia="Times New Roman" w:hAnsi="Calibri" w:cs="Calibri"/>
                <w:color w:val="000000"/>
                <w:sz w:val="20"/>
                <w:szCs w:val="20"/>
                <w:lang w:val="en-US"/>
              </w:rPr>
              <w:t>r ta avancuar orientimin p</w:t>
            </w:r>
            <w:r w:rsidR="00E719E0">
              <w:rPr>
                <w:rFonts w:ascii="Calibri" w:eastAsia="Times New Roman" w:hAnsi="Calibri" w:cs="Calibri"/>
                <w:color w:val="000000"/>
                <w:sz w:val="20"/>
                <w:szCs w:val="20"/>
                <w:lang w:val="en-US"/>
              </w:rPr>
              <w:t>ë</w:t>
            </w:r>
            <w:r w:rsidR="00F773FB">
              <w:rPr>
                <w:rFonts w:ascii="Calibri" w:eastAsia="Times New Roman" w:hAnsi="Calibri" w:cs="Calibri"/>
                <w:color w:val="000000"/>
                <w:sz w:val="20"/>
                <w:szCs w:val="20"/>
                <w:lang w:val="en-US"/>
              </w:rPr>
              <w:t>r karrier</w:t>
            </w:r>
            <w:r w:rsidR="00E719E0">
              <w:rPr>
                <w:rFonts w:ascii="Calibri" w:eastAsia="Times New Roman" w:hAnsi="Calibri" w:cs="Calibri"/>
                <w:color w:val="000000"/>
                <w:sz w:val="20"/>
                <w:szCs w:val="20"/>
                <w:lang w:val="en-US"/>
              </w:rPr>
              <w:t>ë</w:t>
            </w:r>
            <w:r w:rsidR="00F773FB">
              <w:rPr>
                <w:rFonts w:ascii="Calibri" w:eastAsia="Times New Roman" w:hAnsi="Calibri" w:cs="Calibri"/>
                <w:color w:val="000000"/>
                <w:sz w:val="20"/>
                <w:szCs w:val="20"/>
                <w:lang w:val="en-US"/>
              </w:rPr>
              <w:t xml:space="preserve"> t</w:t>
            </w:r>
            <w:r w:rsidR="00E719E0">
              <w:rPr>
                <w:rFonts w:ascii="Calibri" w:eastAsia="Times New Roman" w:hAnsi="Calibri" w:cs="Calibri"/>
                <w:color w:val="000000"/>
                <w:sz w:val="20"/>
                <w:szCs w:val="20"/>
                <w:lang w:val="en-US"/>
              </w:rPr>
              <w:t>ë</w:t>
            </w:r>
            <w:r w:rsidR="00F773FB">
              <w:rPr>
                <w:rFonts w:ascii="Calibri" w:eastAsia="Times New Roman" w:hAnsi="Calibri" w:cs="Calibri"/>
                <w:color w:val="000000"/>
                <w:sz w:val="20"/>
                <w:szCs w:val="20"/>
                <w:lang w:val="en-US"/>
              </w:rPr>
              <w:t xml:space="preserve"> pun</w:t>
            </w:r>
            <w:r w:rsidR="00E719E0">
              <w:rPr>
                <w:rFonts w:ascii="Calibri" w:eastAsia="Times New Roman" w:hAnsi="Calibri" w:cs="Calibri"/>
                <w:color w:val="000000"/>
                <w:sz w:val="20"/>
                <w:szCs w:val="20"/>
                <w:lang w:val="en-US"/>
              </w:rPr>
              <w:t>ë</w:t>
            </w:r>
            <w:r w:rsidR="00F773FB">
              <w:rPr>
                <w:rFonts w:ascii="Calibri" w:eastAsia="Times New Roman" w:hAnsi="Calibri" w:cs="Calibri"/>
                <w:color w:val="000000"/>
                <w:sz w:val="20"/>
                <w:szCs w:val="20"/>
                <w:lang w:val="en-US"/>
              </w:rPr>
              <w:t>k</w:t>
            </w:r>
            <w:r w:rsidR="00E719E0">
              <w:rPr>
                <w:rFonts w:ascii="Calibri" w:eastAsia="Times New Roman" w:hAnsi="Calibri" w:cs="Calibri"/>
                <w:color w:val="000000"/>
                <w:sz w:val="20"/>
                <w:szCs w:val="20"/>
                <w:lang w:val="en-US"/>
              </w:rPr>
              <w:t>ë</w:t>
            </w:r>
            <w:r w:rsidR="00F773FB">
              <w:rPr>
                <w:rFonts w:ascii="Calibri" w:eastAsia="Times New Roman" w:hAnsi="Calibri" w:cs="Calibri"/>
                <w:color w:val="000000"/>
                <w:sz w:val="20"/>
                <w:szCs w:val="20"/>
                <w:lang w:val="en-US"/>
              </w:rPr>
              <w:t>rkuesve sipas k</w:t>
            </w:r>
            <w:r w:rsidR="00E719E0">
              <w:rPr>
                <w:rFonts w:ascii="Calibri" w:eastAsia="Times New Roman" w:hAnsi="Calibri" w:cs="Calibri"/>
                <w:color w:val="000000"/>
                <w:sz w:val="20"/>
                <w:szCs w:val="20"/>
                <w:lang w:val="en-US"/>
              </w:rPr>
              <w:t>ë</w:t>
            </w:r>
            <w:r w:rsidR="00F773FB">
              <w:rPr>
                <w:rFonts w:ascii="Calibri" w:eastAsia="Times New Roman" w:hAnsi="Calibri" w:cs="Calibri"/>
                <w:color w:val="000000"/>
                <w:sz w:val="20"/>
                <w:szCs w:val="20"/>
                <w:lang w:val="en-US"/>
              </w:rPr>
              <w:t>rkesave t</w:t>
            </w:r>
            <w:r w:rsidR="00E719E0">
              <w:rPr>
                <w:rFonts w:ascii="Calibri" w:eastAsia="Times New Roman" w:hAnsi="Calibri" w:cs="Calibri"/>
                <w:color w:val="000000"/>
                <w:sz w:val="20"/>
                <w:szCs w:val="20"/>
                <w:lang w:val="en-US"/>
              </w:rPr>
              <w:t>ë</w:t>
            </w:r>
            <w:r w:rsidR="00F773FB">
              <w:rPr>
                <w:rFonts w:ascii="Calibri" w:eastAsia="Times New Roman" w:hAnsi="Calibri" w:cs="Calibri"/>
                <w:color w:val="000000"/>
                <w:sz w:val="20"/>
                <w:szCs w:val="20"/>
                <w:lang w:val="en-US"/>
              </w:rPr>
              <w:t xml:space="preserve"> pun</w:t>
            </w:r>
            <w:r w:rsidR="00E719E0">
              <w:rPr>
                <w:rFonts w:ascii="Calibri" w:eastAsia="Times New Roman" w:hAnsi="Calibri" w:cs="Calibri"/>
                <w:color w:val="000000"/>
                <w:sz w:val="20"/>
                <w:szCs w:val="20"/>
                <w:lang w:val="en-US"/>
              </w:rPr>
              <w:t>ë</w:t>
            </w:r>
            <w:r w:rsidR="00F773FB">
              <w:rPr>
                <w:rFonts w:ascii="Calibri" w:eastAsia="Times New Roman" w:hAnsi="Calibri" w:cs="Calibri"/>
                <w:color w:val="000000"/>
                <w:sz w:val="20"/>
                <w:szCs w:val="20"/>
                <w:lang w:val="en-US"/>
              </w:rPr>
              <w:t>dh</w:t>
            </w:r>
            <w:r w:rsidR="00E719E0">
              <w:rPr>
                <w:rFonts w:ascii="Calibri" w:eastAsia="Times New Roman" w:hAnsi="Calibri" w:cs="Calibri"/>
                <w:color w:val="000000"/>
                <w:sz w:val="20"/>
                <w:szCs w:val="20"/>
                <w:lang w:val="en-US"/>
              </w:rPr>
              <w:t>ë</w:t>
            </w:r>
            <w:r w:rsidR="00F773FB">
              <w:rPr>
                <w:rFonts w:ascii="Calibri" w:eastAsia="Times New Roman" w:hAnsi="Calibri" w:cs="Calibri"/>
                <w:color w:val="000000"/>
                <w:sz w:val="20"/>
                <w:szCs w:val="20"/>
                <w:lang w:val="en-US"/>
              </w:rPr>
              <w:t>n</w:t>
            </w:r>
            <w:r w:rsidR="00E719E0">
              <w:rPr>
                <w:rFonts w:ascii="Calibri" w:eastAsia="Times New Roman" w:hAnsi="Calibri" w:cs="Calibri"/>
                <w:color w:val="000000"/>
                <w:sz w:val="20"/>
                <w:szCs w:val="20"/>
                <w:lang w:val="en-US"/>
              </w:rPr>
              <w:t>ë</w:t>
            </w:r>
            <w:r w:rsidR="00F773FB">
              <w:rPr>
                <w:rFonts w:ascii="Calibri" w:eastAsia="Times New Roman" w:hAnsi="Calibri" w:cs="Calibri"/>
                <w:color w:val="000000"/>
                <w:sz w:val="20"/>
                <w:szCs w:val="20"/>
                <w:lang w:val="en-US"/>
              </w:rPr>
              <w:t>sve (tregut t</w:t>
            </w:r>
            <w:r w:rsidR="00E719E0">
              <w:rPr>
                <w:rFonts w:ascii="Calibri" w:eastAsia="Times New Roman" w:hAnsi="Calibri" w:cs="Calibri"/>
                <w:color w:val="000000"/>
                <w:sz w:val="20"/>
                <w:szCs w:val="20"/>
                <w:lang w:val="en-US"/>
              </w:rPr>
              <w:t>ë</w:t>
            </w:r>
            <w:r w:rsidR="00F773FB">
              <w:rPr>
                <w:rFonts w:ascii="Calibri" w:eastAsia="Times New Roman" w:hAnsi="Calibri" w:cs="Calibri"/>
                <w:color w:val="000000"/>
                <w:sz w:val="20"/>
                <w:szCs w:val="20"/>
                <w:lang w:val="en-US"/>
              </w:rPr>
              <w:t xml:space="preserve"> pun</w:t>
            </w:r>
            <w:r w:rsidR="00E719E0">
              <w:rPr>
                <w:rFonts w:ascii="Calibri" w:eastAsia="Times New Roman" w:hAnsi="Calibri" w:cs="Calibri"/>
                <w:color w:val="000000"/>
                <w:sz w:val="20"/>
                <w:szCs w:val="20"/>
                <w:lang w:val="en-US"/>
              </w:rPr>
              <w:t>ë</w:t>
            </w:r>
            <w:r w:rsidR="00F773FB">
              <w:rPr>
                <w:rFonts w:ascii="Calibri" w:eastAsia="Times New Roman" w:hAnsi="Calibri" w:cs="Calibri"/>
                <w:color w:val="000000"/>
                <w:sz w:val="20"/>
                <w:szCs w:val="20"/>
                <w:lang w:val="en-US"/>
              </w:rPr>
              <w:t>s).</w:t>
            </w:r>
          </w:p>
        </w:tc>
      </w:tr>
      <w:tr w:rsidR="00BC0A2E" w:rsidRPr="00BC0A2E" w14:paraId="45F37C12" w14:textId="77777777" w:rsidTr="00694699">
        <w:trPr>
          <w:trHeight w:val="352"/>
        </w:trPr>
        <w:tc>
          <w:tcPr>
            <w:tcW w:w="419" w:type="dxa"/>
            <w:vMerge/>
            <w:tcBorders>
              <w:top w:val="single" w:sz="8" w:space="0" w:color="auto"/>
              <w:left w:val="single" w:sz="8" w:space="0" w:color="auto"/>
              <w:bottom w:val="single" w:sz="8" w:space="0" w:color="000000"/>
              <w:right w:val="single" w:sz="8" w:space="0" w:color="auto"/>
            </w:tcBorders>
            <w:vAlign w:val="center"/>
            <w:hideMark/>
          </w:tcPr>
          <w:p w14:paraId="0936CA02"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15F05E4F" w14:textId="77777777" w:rsidR="00BC0A2E" w:rsidRPr="00BC0A2E" w:rsidRDefault="00F773FB" w:rsidP="00BC0A2E">
            <w:pPr>
              <w:spacing w:before="0"/>
              <w:jc w:val="left"/>
              <w:rPr>
                <w:rFonts w:ascii="Calibri" w:eastAsia="Times New Roman" w:hAnsi="Calibri" w:cs="Calibri"/>
                <w:b/>
                <w:bCs/>
                <w:color w:val="000000"/>
                <w:sz w:val="20"/>
                <w:szCs w:val="20"/>
                <w:lang w:val="en-US"/>
              </w:rPr>
            </w:pPr>
            <w:r>
              <w:rPr>
                <w:rFonts w:ascii="Calibri" w:eastAsia="Times New Roman" w:hAnsi="Calibri" w:cs="Calibri"/>
                <w:b/>
                <w:bCs/>
                <w:color w:val="000000"/>
                <w:sz w:val="20"/>
                <w:szCs w:val="20"/>
                <w:lang w:val="en-US"/>
              </w:rPr>
              <w:t>T</w:t>
            </w:r>
            <w:r w:rsidR="00E719E0">
              <w:rPr>
                <w:rFonts w:ascii="Calibri" w:eastAsia="Times New Roman" w:hAnsi="Calibri" w:cs="Calibri"/>
                <w:b/>
                <w:bCs/>
                <w:color w:val="000000"/>
                <w:sz w:val="20"/>
                <w:szCs w:val="20"/>
                <w:lang w:val="en-US"/>
              </w:rPr>
              <w:t>ë</w:t>
            </w:r>
            <w:r>
              <w:rPr>
                <w:rFonts w:ascii="Calibri" w:eastAsia="Times New Roman" w:hAnsi="Calibri" w:cs="Calibri"/>
                <w:b/>
                <w:bCs/>
                <w:color w:val="000000"/>
                <w:sz w:val="20"/>
                <w:szCs w:val="20"/>
                <w:lang w:val="en-US"/>
              </w:rPr>
              <w:t xml:space="preserve"> arriturat</w:t>
            </w:r>
            <w:r w:rsidR="00BC0A2E" w:rsidRPr="00BC0A2E">
              <w:rPr>
                <w:rFonts w:ascii="Calibri" w:eastAsia="Times New Roman" w:hAnsi="Calibri" w:cs="Calibri"/>
                <w:b/>
                <w:bCs/>
                <w:color w:val="000000"/>
                <w:sz w:val="20"/>
                <w:szCs w:val="20"/>
                <w:lang w:val="en-US"/>
              </w:rPr>
              <w:t xml:space="preserve"> 2.3</w:t>
            </w:r>
          </w:p>
        </w:tc>
        <w:tc>
          <w:tcPr>
            <w:tcW w:w="1170" w:type="dxa"/>
            <w:vMerge/>
            <w:tcBorders>
              <w:top w:val="nil"/>
              <w:left w:val="single" w:sz="8" w:space="0" w:color="auto"/>
              <w:bottom w:val="single" w:sz="8" w:space="0" w:color="000000"/>
              <w:right w:val="single" w:sz="8" w:space="0" w:color="auto"/>
            </w:tcBorders>
            <w:vAlign w:val="center"/>
            <w:hideMark/>
          </w:tcPr>
          <w:p w14:paraId="415EBD4A"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6A908963"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0A4C9984" w14:textId="77777777" w:rsidTr="00694699">
        <w:trPr>
          <w:trHeight w:val="352"/>
        </w:trPr>
        <w:tc>
          <w:tcPr>
            <w:tcW w:w="419" w:type="dxa"/>
            <w:vMerge w:val="restart"/>
            <w:tcBorders>
              <w:top w:val="nil"/>
              <w:left w:val="single" w:sz="8" w:space="0" w:color="auto"/>
              <w:bottom w:val="single" w:sz="8" w:space="0" w:color="000000"/>
              <w:right w:val="single" w:sz="8" w:space="0" w:color="auto"/>
            </w:tcBorders>
            <w:shd w:val="clear" w:color="000000" w:fill="DA9694"/>
            <w:noWrap/>
            <w:vAlign w:val="center"/>
            <w:hideMark/>
          </w:tcPr>
          <w:p w14:paraId="28EBA7F7"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2</w:t>
            </w:r>
          </w:p>
        </w:tc>
        <w:tc>
          <w:tcPr>
            <w:tcW w:w="2901" w:type="dxa"/>
            <w:tcBorders>
              <w:top w:val="nil"/>
              <w:left w:val="nil"/>
              <w:bottom w:val="nil"/>
              <w:right w:val="single" w:sz="8" w:space="0" w:color="auto"/>
            </w:tcBorders>
            <w:shd w:val="clear" w:color="auto" w:fill="auto"/>
            <w:vAlign w:val="center"/>
            <w:hideMark/>
          </w:tcPr>
          <w:p w14:paraId="73977802"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BONEVET Prishtina</w:t>
            </w:r>
            <w:r w:rsidRPr="00BC0A2E">
              <w:rPr>
                <w:rFonts w:ascii="Calibri" w:eastAsia="Times New Roman" w:hAnsi="Calibri" w:cs="Calibri"/>
                <w:b/>
                <w:bCs/>
                <w:color w:val="000000"/>
                <w:sz w:val="20"/>
                <w:szCs w:val="20"/>
                <w:lang w:val="en-US"/>
              </w:rPr>
              <w:t xml:space="preserve">  </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4E3D74B"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Prishtin</w:t>
            </w:r>
            <w:r w:rsidR="00E719E0">
              <w:rPr>
                <w:rFonts w:ascii="Calibri" w:eastAsia="Times New Roman" w:hAnsi="Calibri" w:cs="Calibri"/>
                <w:color w:val="000000"/>
                <w:sz w:val="20"/>
                <w:szCs w:val="20"/>
                <w:lang w:val="en-US"/>
              </w:rPr>
              <w:t>ë</w:t>
            </w:r>
          </w:p>
        </w:tc>
        <w:tc>
          <w:tcPr>
            <w:tcW w:w="5140" w:type="dxa"/>
            <w:vMerge w:val="restart"/>
            <w:tcBorders>
              <w:top w:val="nil"/>
              <w:left w:val="single" w:sz="8" w:space="0" w:color="auto"/>
              <w:bottom w:val="single" w:sz="8" w:space="0" w:color="000000"/>
              <w:right w:val="single" w:sz="8" w:space="0" w:color="auto"/>
            </w:tcBorders>
            <w:shd w:val="clear" w:color="auto" w:fill="auto"/>
            <w:hideMark/>
          </w:tcPr>
          <w:p w14:paraId="03C727C0" w14:textId="77777777" w:rsidR="00BC0A2E" w:rsidRPr="00BC0A2E" w:rsidRDefault="00F773FB" w:rsidP="00F773FB">
            <w:pPr>
              <w:spacing w:before="0"/>
              <w:rPr>
                <w:rFonts w:ascii="Calibri" w:eastAsia="Times New Roman" w:hAnsi="Calibri" w:cs="Calibri"/>
                <w:color w:val="000000"/>
                <w:sz w:val="20"/>
                <w:szCs w:val="20"/>
                <w:lang w:val="en-US"/>
              </w:rPr>
            </w:pPr>
            <w:r w:rsidRPr="00F773FB">
              <w:rPr>
                <w:rFonts w:ascii="Calibri" w:eastAsia="Times New Roman" w:hAnsi="Calibri" w:cs="Calibri"/>
                <w:color w:val="000000"/>
                <w:sz w:val="20"/>
                <w:szCs w:val="20"/>
                <w:lang w:val="en-US"/>
              </w:rPr>
              <w:t xml:space="preserve">Furnizimi i BONEVET Prishtina me pajisje për punëtoritë </w:t>
            </w:r>
            <w:r w:rsidRPr="00F773FB">
              <w:rPr>
                <w:rFonts w:ascii="Calibri" w:eastAsia="Times New Roman" w:hAnsi="Calibri" w:cs="Calibri"/>
                <w:color w:val="000000"/>
                <w:sz w:val="20"/>
                <w:szCs w:val="20"/>
                <w:lang w:val="en-US"/>
              </w:rPr>
              <w:lastRenderedPageBreak/>
              <w:t>mekanike, elektronike, të fëmijëve krijues dhe praktikën e zbatueshme</w:t>
            </w:r>
            <w:r>
              <w:rPr>
                <w:rFonts w:ascii="Calibri" w:eastAsia="Times New Roman" w:hAnsi="Calibri" w:cs="Calibri"/>
                <w:color w:val="000000"/>
                <w:sz w:val="20"/>
                <w:szCs w:val="20"/>
                <w:lang w:val="en-US"/>
              </w:rPr>
              <w:t xml:space="preserve">. </w:t>
            </w:r>
          </w:p>
        </w:tc>
      </w:tr>
      <w:tr w:rsidR="00BC0A2E" w:rsidRPr="00BC0A2E" w14:paraId="17373715" w14:textId="77777777" w:rsidTr="00694699">
        <w:trPr>
          <w:trHeight w:val="352"/>
        </w:trPr>
        <w:tc>
          <w:tcPr>
            <w:tcW w:w="419" w:type="dxa"/>
            <w:vMerge/>
            <w:tcBorders>
              <w:top w:val="nil"/>
              <w:left w:val="single" w:sz="8" w:space="0" w:color="auto"/>
              <w:bottom w:val="single" w:sz="8" w:space="0" w:color="000000"/>
              <w:right w:val="single" w:sz="8" w:space="0" w:color="auto"/>
            </w:tcBorders>
            <w:vAlign w:val="center"/>
            <w:hideMark/>
          </w:tcPr>
          <w:p w14:paraId="37AA093D"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11312A0D" w14:textId="77777777" w:rsidR="00BC0A2E" w:rsidRPr="00BC0A2E" w:rsidRDefault="00F773FB" w:rsidP="00BC0A2E">
            <w:pPr>
              <w:spacing w:before="0"/>
              <w:jc w:val="left"/>
              <w:rPr>
                <w:rFonts w:ascii="Calibri" w:eastAsia="Times New Roman" w:hAnsi="Calibri" w:cs="Calibri"/>
                <w:b/>
                <w:bCs/>
                <w:color w:val="000000"/>
                <w:sz w:val="20"/>
                <w:szCs w:val="20"/>
                <w:lang w:val="en-US"/>
              </w:rPr>
            </w:pPr>
            <w:r>
              <w:rPr>
                <w:rFonts w:ascii="Calibri" w:eastAsia="Times New Roman" w:hAnsi="Calibri" w:cs="Calibri"/>
                <w:b/>
                <w:bCs/>
                <w:color w:val="000000"/>
                <w:sz w:val="20"/>
                <w:szCs w:val="20"/>
                <w:lang w:val="en-US"/>
              </w:rPr>
              <w:t>T</w:t>
            </w:r>
            <w:r w:rsidR="00E719E0">
              <w:rPr>
                <w:rFonts w:ascii="Calibri" w:eastAsia="Times New Roman" w:hAnsi="Calibri" w:cs="Calibri"/>
                <w:b/>
                <w:bCs/>
                <w:color w:val="000000"/>
                <w:sz w:val="20"/>
                <w:szCs w:val="20"/>
                <w:lang w:val="en-US"/>
              </w:rPr>
              <w:t>ë</w:t>
            </w:r>
            <w:r>
              <w:rPr>
                <w:rFonts w:ascii="Calibri" w:eastAsia="Times New Roman" w:hAnsi="Calibri" w:cs="Calibri"/>
                <w:b/>
                <w:bCs/>
                <w:color w:val="000000"/>
                <w:sz w:val="20"/>
                <w:szCs w:val="20"/>
                <w:lang w:val="en-US"/>
              </w:rPr>
              <w:t xml:space="preserve"> arriturat</w:t>
            </w:r>
            <w:r w:rsidR="00BC0A2E" w:rsidRPr="00BC0A2E">
              <w:rPr>
                <w:rFonts w:ascii="Calibri" w:eastAsia="Times New Roman" w:hAnsi="Calibri" w:cs="Calibri"/>
                <w:b/>
                <w:bCs/>
                <w:color w:val="000000"/>
                <w:sz w:val="20"/>
                <w:szCs w:val="20"/>
                <w:lang w:val="en-US"/>
              </w:rPr>
              <w:t xml:space="preserve"> 1.2</w:t>
            </w:r>
          </w:p>
        </w:tc>
        <w:tc>
          <w:tcPr>
            <w:tcW w:w="1170" w:type="dxa"/>
            <w:vMerge/>
            <w:tcBorders>
              <w:top w:val="nil"/>
              <w:left w:val="single" w:sz="8" w:space="0" w:color="auto"/>
              <w:bottom w:val="single" w:sz="8" w:space="0" w:color="000000"/>
              <w:right w:val="single" w:sz="8" w:space="0" w:color="auto"/>
            </w:tcBorders>
            <w:vAlign w:val="center"/>
            <w:hideMark/>
          </w:tcPr>
          <w:p w14:paraId="2626F3BD"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3F616A49"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68B6FCBF" w14:textId="77777777" w:rsidTr="00694699">
        <w:trPr>
          <w:trHeight w:val="352"/>
        </w:trPr>
        <w:tc>
          <w:tcPr>
            <w:tcW w:w="419" w:type="dxa"/>
            <w:vMerge w:val="restart"/>
            <w:tcBorders>
              <w:top w:val="nil"/>
              <w:left w:val="single" w:sz="8" w:space="0" w:color="auto"/>
              <w:bottom w:val="single" w:sz="8" w:space="0" w:color="000000"/>
              <w:right w:val="single" w:sz="8" w:space="0" w:color="auto"/>
            </w:tcBorders>
            <w:shd w:val="clear" w:color="000000" w:fill="DA9694"/>
            <w:noWrap/>
            <w:vAlign w:val="center"/>
            <w:hideMark/>
          </w:tcPr>
          <w:p w14:paraId="3C48DBD3"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3</w:t>
            </w:r>
          </w:p>
        </w:tc>
        <w:tc>
          <w:tcPr>
            <w:tcW w:w="2901" w:type="dxa"/>
            <w:tcBorders>
              <w:top w:val="nil"/>
              <w:left w:val="nil"/>
              <w:bottom w:val="nil"/>
              <w:right w:val="single" w:sz="8" w:space="0" w:color="auto"/>
            </w:tcBorders>
            <w:shd w:val="clear" w:color="auto" w:fill="auto"/>
            <w:vAlign w:val="center"/>
            <w:hideMark/>
          </w:tcPr>
          <w:p w14:paraId="5225F429"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Korabi Innovation Center</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149FD0" w14:textId="77777777" w:rsidR="00BC0A2E" w:rsidRPr="00BC0A2E" w:rsidRDefault="00F773FB" w:rsidP="00BC0A2E">
            <w:pPr>
              <w:spacing w:before="0"/>
              <w:jc w:val="lef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Çagllavic</w:t>
            </w:r>
            <w:r w:rsidR="00E719E0">
              <w:rPr>
                <w:rFonts w:ascii="Calibri" w:eastAsia="Times New Roman" w:hAnsi="Calibri" w:cs="Calibri"/>
                <w:color w:val="000000"/>
                <w:sz w:val="20"/>
                <w:szCs w:val="20"/>
                <w:lang w:val="en-US"/>
              </w:rPr>
              <w:t>ë</w:t>
            </w:r>
            <w:r w:rsidR="00BC0A2E" w:rsidRPr="00BC0A2E">
              <w:rPr>
                <w:rFonts w:ascii="Calibri" w:eastAsia="Times New Roman" w:hAnsi="Calibri" w:cs="Calibri"/>
                <w:color w:val="000000"/>
                <w:sz w:val="20"/>
                <w:szCs w:val="20"/>
                <w:lang w:val="en-US"/>
              </w:rPr>
              <w:t xml:space="preserve"> </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5343BD03" w14:textId="77777777" w:rsidR="00BC0A2E" w:rsidRPr="00BC0A2E" w:rsidRDefault="00F773FB" w:rsidP="00F773FB">
            <w:pPr>
              <w:spacing w:before="0"/>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Themelimi i qendr</w:t>
            </w:r>
            <w:r w:rsidR="00E719E0">
              <w:rPr>
                <w:rFonts w:ascii="Calibri" w:eastAsia="Times New Roman" w:hAnsi="Calibri" w:cs="Calibri"/>
                <w:color w:val="000000"/>
                <w:sz w:val="20"/>
                <w:szCs w:val="20"/>
                <w:lang w:val="en-US"/>
              </w:rPr>
              <w:t>ë</w:t>
            </w:r>
            <w:r>
              <w:rPr>
                <w:rFonts w:ascii="Calibri" w:eastAsia="Times New Roman" w:hAnsi="Calibri" w:cs="Calibri"/>
                <w:color w:val="000000"/>
                <w:sz w:val="20"/>
                <w:szCs w:val="20"/>
                <w:lang w:val="en-US"/>
              </w:rPr>
              <w:t>s s</w:t>
            </w:r>
            <w:r w:rsidR="00E719E0">
              <w:rPr>
                <w:rFonts w:ascii="Calibri" w:eastAsia="Times New Roman" w:hAnsi="Calibri" w:cs="Calibri"/>
                <w:color w:val="000000"/>
                <w:sz w:val="20"/>
                <w:szCs w:val="20"/>
                <w:lang w:val="en-US"/>
              </w:rPr>
              <w:t>ë</w:t>
            </w:r>
            <w:r>
              <w:rPr>
                <w:rFonts w:ascii="Calibri" w:eastAsia="Times New Roman" w:hAnsi="Calibri" w:cs="Calibri"/>
                <w:color w:val="000000"/>
                <w:sz w:val="20"/>
                <w:szCs w:val="20"/>
                <w:lang w:val="en-US"/>
              </w:rPr>
              <w:t xml:space="preserve"> trajnimit p</w:t>
            </w:r>
            <w:r w:rsidR="00E719E0">
              <w:rPr>
                <w:rFonts w:ascii="Calibri" w:eastAsia="Times New Roman" w:hAnsi="Calibri" w:cs="Calibri"/>
                <w:color w:val="000000"/>
                <w:sz w:val="20"/>
                <w:szCs w:val="20"/>
                <w:lang w:val="en-US"/>
              </w:rPr>
              <w:t>ë</w:t>
            </w:r>
            <w:r>
              <w:rPr>
                <w:rFonts w:ascii="Calibri" w:eastAsia="Times New Roman" w:hAnsi="Calibri" w:cs="Calibri"/>
                <w:color w:val="000000"/>
                <w:sz w:val="20"/>
                <w:szCs w:val="20"/>
                <w:lang w:val="en-US"/>
              </w:rPr>
              <w:t>r gatim (furr</w:t>
            </w:r>
            <w:r w:rsidR="00E719E0">
              <w:rPr>
                <w:rFonts w:ascii="Calibri" w:eastAsia="Times New Roman" w:hAnsi="Calibri" w:cs="Calibri"/>
                <w:color w:val="000000"/>
                <w:sz w:val="20"/>
                <w:szCs w:val="20"/>
                <w:lang w:val="en-US"/>
              </w:rPr>
              <w:t>ë</w:t>
            </w:r>
            <w:r>
              <w:rPr>
                <w:rFonts w:ascii="Calibri" w:eastAsia="Times New Roman" w:hAnsi="Calibri" w:cs="Calibri"/>
                <w:color w:val="000000"/>
                <w:sz w:val="20"/>
                <w:szCs w:val="20"/>
                <w:lang w:val="en-US"/>
              </w:rPr>
              <w:t>) dhe pastiçeri.</w:t>
            </w:r>
          </w:p>
        </w:tc>
      </w:tr>
      <w:tr w:rsidR="00BC0A2E" w:rsidRPr="00BC0A2E" w14:paraId="7D7912B2" w14:textId="77777777" w:rsidTr="00694699">
        <w:trPr>
          <w:trHeight w:val="352"/>
        </w:trPr>
        <w:tc>
          <w:tcPr>
            <w:tcW w:w="419" w:type="dxa"/>
            <w:vMerge/>
            <w:tcBorders>
              <w:top w:val="nil"/>
              <w:left w:val="single" w:sz="8" w:space="0" w:color="auto"/>
              <w:bottom w:val="single" w:sz="8" w:space="0" w:color="000000"/>
              <w:right w:val="single" w:sz="8" w:space="0" w:color="auto"/>
            </w:tcBorders>
            <w:vAlign w:val="center"/>
            <w:hideMark/>
          </w:tcPr>
          <w:p w14:paraId="4F0B115D"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nil"/>
              <w:right w:val="single" w:sz="8" w:space="0" w:color="auto"/>
            </w:tcBorders>
            <w:shd w:val="clear" w:color="auto" w:fill="auto"/>
            <w:vAlign w:val="center"/>
            <w:hideMark/>
          </w:tcPr>
          <w:p w14:paraId="76A5FECA" w14:textId="77777777" w:rsidR="00BC0A2E" w:rsidRPr="00BC0A2E" w:rsidRDefault="00BC0A2E" w:rsidP="00F773FB">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 </w:t>
            </w:r>
            <w:r w:rsidR="00F773FB">
              <w:rPr>
                <w:rFonts w:ascii="Calibri" w:eastAsia="Times New Roman" w:hAnsi="Calibri" w:cs="Calibri"/>
                <w:b/>
                <w:bCs/>
                <w:color w:val="000000"/>
                <w:sz w:val="20"/>
                <w:szCs w:val="20"/>
                <w:lang w:val="en-US"/>
              </w:rPr>
              <w:t>T</w:t>
            </w:r>
            <w:r w:rsidR="00E719E0">
              <w:rPr>
                <w:rFonts w:ascii="Calibri" w:eastAsia="Times New Roman" w:hAnsi="Calibri" w:cs="Calibri"/>
                <w:b/>
                <w:bCs/>
                <w:color w:val="000000"/>
                <w:sz w:val="20"/>
                <w:szCs w:val="20"/>
                <w:lang w:val="en-US"/>
              </w:rPr>
              <w:t>ë</w:t>
            </w:r>
            <w:r w:rsidR="00F773FB">
              <w:rPr>
                <w:rFonts w:ascii="Calibri" w:eastAsia="Times New Roman" w:hAnsi="Calibri" w:cs="Calibri"/>
                <w:b/>
                <w:bCs/>
                <w:color w:val="000000"/>
                <w:sz w:val="20"/>
                <w:szCs w:val="20"/>
                <w:lang w:val="en-US"/>
              </w:rPr>
              <w:t xml:space="preserve"> arriturat</w:t>
            </w:r>
            <w:r w:rsidRPr="00BC0A2E">
              <w:rPr>
                <w:rFonts w:ascii="Calibri" w:eastAsia="Times New Roman" w:hAnsi="Calibri" w:cs="Calibri"/>
                <w:b/>
                <w:bCs/>
                <w:color w:val="000000"/>
                <w:sz w:val="20"/>
                <w:szCs w:val="20"/>
                <w:lang w:val="en-US"/>
              </w:rPr>
              <w:t xml:space="preserve">  1.2</w:t>
            </w:r>
          </w:p>
        </w:tc>
        <w:tc>
          <w:tcPr>
            <w:tcW w:w="1170" w:type="dxa"/>
            <w:vMerge/>
            <w:tcBorders>
              <w:top w:val="nil"/>
              <w:left w:val="single" w:sz="8" w:space="0" w:color="auto"/>
              <w:bottom w:val="single" w:sz="8" w:space="0" w:color="000000"/>
              <w:right w:val="single" w:sz="8" w:space="0" w:color="auto"/>
            </w:tcBorders>
            <w:vAlign w:val="center"/>
            <w:hideMark/>
          </w:tcPr>
          <w:p w14:paraId="592C7BB3"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1A9266A9"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1010C760" w14:textId="77777777" w:rsidTr="00694699">
        <w:trPr>
          <w:trHeight w:val="352"/>
        </w:trPr>
        <w:tc>
          <w:tcPr>
            <w:tcW w:w="419" w:type="dxa"/>
            <w:vMerge w:val="restart"/>
            <w:tcBorders>
              <w:top w:val="nil"/>
              <w:left w:val="single" w:sz="8" w:space="0" w:color="auto"/>
              <w:bottom w:val="single" w:sz="8" w:space="0" w:color="000000"/>
              <w:right w:val="single" w:sz="8" w:space="0" w:color="auto"/>
            </w:tcBorders>
            <w:shd w:val="clear" w:color="000000" w:fill="DA9694"/>
            <w:noWrap/>
            <w:vAlign w:val="center"/>
            <w:hideMark/>
          </w:tcPr>
          <w:p w14:paraId="28CF2470"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4</w:t>
            </w:r>
          </w:p>
        </w:tc>
        <w:tc>
          <w:tcPr>
            <w:tcW w:w="2901" w:type="dxa"/>
            <w:tcBorders>
              <w:top w:val="single" w:sz="8" w:space="0" w:color="auto"/>
              <w:left w:val="nil"/>
              <w:bottom w:val="nil"/>
              <w:right w:val="single" w:sz="8" w:space="0" w:color="auto"/>
            </w:tcBorders>
            <w:shd w:val="clear" w:color="auto" w:fill="auto"/>
            <w:vAlign w:val="center"/>
            <w:hideMark/>
          </w:tcPr>
          <w:p w14:paraId="2DB59436" w14:textId="77777777" w:rsidR="00BC0A2E" w:rsidRPr="00BC0A2E" w:rsidRDefault="00F773FB" w:rsidP="00BC0A2E">
            <w:pPr>
              <w:spacing w:before="0"/>
              <w:jc w:val="lef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Qendra e trajnimi</w:t>
            </w:r>
            <w:r w:rsidR="00BC0A2E" w:rsidRPr="00BC0A2E">
              <w:rPr>
                <w:rFonts w:ascii="Calibri" w:eastAsia="Times New Roman" w:hAnsi="Calibri" w:cs="Calibri"/>
                <w:color w:val="000000"/>
                <w:sz w:val="20"/>
                <w:szCs w:val="20"/>
                <w:lang w:val="en-US"/>
              </w:rPr>
              <w:t xml:space="preserve"> "Meister"   </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03A5F3"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Prishtin</w:t>
            </w:r>
            <w:r w:rsidR="00E719E0">
              <w:rPr>
                <w:rFonts w:ascii="Calibri" w:eastAsia="Times New Roman" w:hAnsi="Calibri" w:cs="Calibri"/>
                <w:color w:val="000000"/>
                <w:sz w:val="20"/>
                <w:szCs w:val="20"/>
                <w:lang w:val="en-US"/>
              </w:rPr>
              <w:t>ë</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690215F2" w14:textId="77777777" w:rsidR="00BC0A2E" w:rsidRPr="00BC0A2E" w:rsidRDefault="00F773FB" w:rsidP="00BC0A2E">
            <w:pPr>
              <w:spacing w:before="0"/>
              <w:jc w:val="lef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Themelimi i Shkoll</w:t>
            </w:r>
            <w:r w:rsidR="00E719E0">
              <w:rPr>
                <w:rFonts w:ascii="Calibri" w:eastAsia="Times New Roman" w:hAnsi="Calibri" w:cs="Calibri"/>
                <w:color w:val="000000"/>
                <w:sz w:val="20"/>
                <w:szCs w:val="20"/>
                <w:lang w:val="en-US"/>
              </w:rPr>
              <w:t>ë</w:t>
            </w:r>
            <w:r>
              <w:rPr>
                <w:rFonts w:ascii="Calibri" w:eastAsia="Times New Roman" w:hAnsi="Calibri" w:cs="Calibri"/>
                <w:color w:val="000000"/>
                <w:sz w:val="20"/>
                <w:szCs w:val="20"/>
                <w:lang w:val="en-US"/>
              </w:rPr>
              <w:t xml:space="preserve">s </w:t>
            </w:r>
            <w:r w:rsidR="00936378">
              <w:rPr>
                <w:rFonts w:ascii="Calibri" w:eastAsia="Times New Roman" w:hAnsi="Calibri" w:cs="Calibri"/>
                <w:color w:val="000000"/>
                <w:sz w:val="20"/>
                <w:szCs w:val="20"/>
                <w:lang w:val="en-US"/>
              </w:rPr>
              <w:t>s</w:t>
            </w:r>
            <w:r w:rsidR="00936378" w:rsidRPr="00936378">
              <w:rPr>
                <w:rFonts w:ascii="Calibri" w:eastAsia="Times New Roman" w:hAnsi="Calibri" w:cs="Calibri"/>
                <w:color w:val="000000"/>
                <w:sz w:val="20"/>
                <w:szCs w:val="20"/>
              </w:rPr>
              <w:t>ë</w:t>
            </w:r>
            <w:r w:rsidR="00936378">
              <w:rPr>
                <w:rFonts w:ascii="Calibri" w:eastAsia="Times New Roman" w:hAnsi="Calibri" w:cs="Calibri"/>
                <w:color w:val="000000"/>
                <w:sz w:val="20"/>
                <w:szCs w:val="20"/>
              </w:rPr>
              <w:t xml:space="preserve"> Mesme t</w:t>
            </w:r>
            <w:r w:rsidR="00936378" w:rsidRPr="00936378">
              <w:rPr>
                <w:rFonts w:ascii="Calibri" w:eastAsia="Times New Roman" w:hAnsi="Calibri" w:cs="Calibri"/>
                <w:color w:val="000000"/>
                <w:sz w:val="20"/>
                <w:szCs w:val="20"/>
              </w:rPr>
              <w:t>ë</w:t>
            </w:r>
            <w:r w:rsidR="00936378">
              <w:rPr>
                <w:rFonts w:ascii="Calibri" w:eastAsia="Times New Roman" w:hAnsi="Calibri" w:cs="Calibri"/>
                <w:color w:val="000000"/>
                <w:sz w:val="20"/>
                <w:szCs w:val="20"/>
              </w:rPr>
              <w:t xml:space="preserve"> Lart</w:t>
            </w:r>
            <w:r w:rsidR="00936378" w:rsidRPr="00936378">
              <w:rPr>
                <w:rFonts w:ascii="Calibri" w:eastAsia="Times New Roman" w:hAnsi="Calibri" w:cs="Calibri"/>
                <w:color w:val="000000"/>
                <w:sz w:val="20"/>
                <w:szCs w:val="20"/>
              </w:rPr>
              <w:t>ë</w:t>
            </w:r>
            <w:r w:rsidR="00936378">
              <w:rPr>
                <w:rFonts w:ascii="Calibri" w:eastAsia="Times New Roman" w:hAnsi="Calibri" w:cs="Calibri"/>
                <w:color w:val="000000"/>
                <w:sz w:val="20"/>
                <w:szCs w:val="20"/>
              </w:rPr>
              <w:t xml:space="preserve"> </w:t>
            </w:r>
            <w:r>
              <w:rPr>
                <w:rFonts w:ascii="Calibri" w:eastAsia="Times New Roman" w:hAnsi="Calibri" w:cs="Calibri"/>
                <w:color w:val="000000"/>
                <w:sz w:val="20"/>
                <w:szCs w:val="20"/>
                <w:lang w:val="en-US"/>
              </w:rPr>
              <w:t>Profesionale</w:t>
            </w:r>
            <w:r w:rsidR="00936378">
              <w:rPr>
                <w:rFonts w:ascii="Calibri" w:eastAsia="Times New Roman" w:hAnsi="Calibri" w:cs="Calibri"/>
                <w:color w:val="000000"/>
                <w:sz w:val="20"/>
                <w:szCs w:val="20"/>
                <w:lang w:val="en-US"/>
              </w:rPr>
              <w:t xml:space="preserve"> </w:t>
            </w:r>
            <w:r>
              <w:rPr>
                <w:rFonts w:ascii="Calibri" w:eastAsia="Times New Roman" w:hAnsi="Calibri" w:cs="Calibri"/>
                <w:color w:val="000000"/>
                <w:sz w:val="20"/>
                <w:szCs w:val="20"/>
                <w:lang w:val="en-US"/>
              </w:rPr>
              <w:t>dhe e Qendr</w:t>
            </w:r>
            <w:r w:rsidR="00E719E0">
              <w:rPr>
                <w:rFonts w:ascii="Calibri" w:eastAsia="Times New Roman" w:hAnsi="Calibri" w:cs="Calibri"/>
                <w:color w:val="000000"/>
                <w:sz w:val="20"/>
                <w:szCs w:val="20"/>
                <w:lang w:val="en-US"/>
              </w:rPr>
              <w:t>ë</w:t>
            </w:r>
            <w:r>
              <w:rPr>
                <w:rFonts w:ascii="Calibri" w:eastAsia="Times New Roman" w:hAnsi="Calibri" w:cs="Calibri"/>
                <w:color w:val="000000"/>
                <w:sz w:val="20"/>
                <w:szCs w:val="20"/>
                <w:lang w:val="en-US"/>
              </w:rPr>
              <w:t>s s</w:t>
            </w:r>
            <w:r w:rsidR="00E719E0">
              <w:rPr>
                <w:rFonts w:ascii="Calibri" w:eastAsia="Times New Roman" w:hAnsi="Calibri" w:cs="Calibri"/>
                <w:color w:val="000000"/>
                <w:sz w:val="20"/>
                <w:szCs w:val="20"/>
                <w:lang w:val="en-US"/>
              </w:rPr>
              <w:t>ë</w:t>
            </w:r>
            <w:r>
              <w:rPr>
                <w:rFonts w:ascii="Calibri" w:eastAsia="Times New Roman" w:hAnsi="Calibri" w:cs="Calibri"/>
                <w:color w:val="000000"/>
                <w:sz w:val="20"/>
                <w:szCs w:val="20"/>
                <w:lang w:val="en-US"/>
              </w:rPr>
              <w:t xml:space="preserve"> trajnimit “Meister”</w:t>
            </w:r>
          </w:p>
        </w:tc>
      </w:tr>
      <w:tr w:rsidR="00BC0A2E" w:rsidRPr="00BC0A2E" w14:paraId="371337DE" w14:textId="77777777" w:rsidTr="00694699">
        <w:trPr>
          <w:trHeight w:val="352"/>
        </w:trPr>
        <w:tc>
          <w:tcPr>
            <w:tcW w:w="419" w:type="dxa"/>
            <w:vMerge/>
            <w:tcBorders>
              <w:top w:val="nil"/>
              <w:left w:val="single" w:sz="8" w:space="0" w:color="auto"/>
              <w:bottom w:val="single" w:sz="8" w:space="0" w:color="000000"/>
              <w:right w:val="single" w:sz="8" w:space="0" w:color="auto"/>
            </w:tcBorders>
            <w:vAlign w:val="center"/>
            <w:hideMark/>
          </w:tcPr>
          <w:p w14:paraId="6EBD54E9"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706F60D5" w14:textId="77777777" w:rsidR="00BC0A2E" w:rsidRPr="00BC0A2E" w:rsidRDefault="00F773FB" w:rsidP="00BC0A2E">
            <w:pPr>
              <w:spacing w:before="0"/>
              <w:jc w:val="left"/>
              <w:rPr>
                <w:rFonts w:ascii="Calibri" w:eastAsia="Times New Roman" w:hAnsi="Calibri" w:cs="Calibri"/>
                <w:b/>
                <w:bCs/>
                <w:color w:val="000000"/>
                <w:sz w:val="20"/>
                <w:szCs w:val="20"/>
                <w:lang w:val="en-US"/>
              </w:rPr>
            </w:pPr>
            <w:r>
              <w:rPr>
                <w:rFonts w:ascii="Calibri" w:eastAsia="Times New Roman" w:hAnsi="Calibri" w:cs="Calibri"/>
                <w:b/>
                <w:bCs/>
                <w:color w:val="000000"/>
                <w:sz w:val="20"/>
                <w:szCs w:val="20"/>
                <w:lang w:val="en-US"/>
              </w:rPr>
              <w:t>T</w:t>
            </w:r>
            <w:r w:rsidR="00E719E0">
              <w:rPr>
                <w:rFonts w:ascii="Calibri" w:eastAsia="Times New Roman" w:hAnsi="Calibri" w:cs="Calibri"/>
                <w:b/>
                <w:bCs/>
                <w:color w:val="000000"/>
                <w:sz w:val="20"/>
                <w:szCs w:val="20"/>
                <w:lang w:val="en-US"/>
              </w:rPr>
              <w:t>ë</w:t>
            </w:r>
            <w:r>
              <w:rPr>
                <w:rFonts w:ascii="Calibri" w:eastAsia="Times New Roman" w:hAnsi="Calibri" w:cs="Calibri"/>
                <w:b/>
                <w:bCs/>
                <w:color w:val="000000"/>
                <w:sz w:val="20"/>
                <w:szCs w:val="20"/>
                <w:lang w:val="en-US"/>
              </w:rPr>
              <w:t xml:space="preserve"> arriturat </w:t>
            </w:r>
            <w:r w:rsidR="00BC0A2E" w:rsidRPr="00BC0A2E">
              <w:rPr>
                <w:rFonts w:ascii="Calibri" w:eastAsia="Times New Roman" w:hAnsi="Calibri" w:cs="Calibri"/>
                <w:b/>
                <w:bCs/>
                <w:color w:val="000000"/>
                <w:sz w:val="20"/>
                <w:szCs w:val="20"/>
                <w:lang w:val="en-US"/>
              </w:rPr>
              <w:t>1.2</w:t>
            </w:r>
          </w:p>
        </w:tc>
        <w:tc>
          <w:tcPr>
            <w:tcW w:w="1170" w:type="dxa"/>
            <w:vMerge/>
            <w:tcBorders>
              <w:top w:val="nil"/>
              <w:left w:val="single" w:sz="8" w:space="0" w:color="auto"/>
              <w:bottom w:val="single" w:sz="8" w:space="0" w:color="000000"/>
              <w:right w:val="single" w:sz="8" w:space="0" w:color="auto"/>
            </w:tcBorders>
            <w:vAlign w:val="center"/>
            <w:hideMark/>
          </w:tcPr>
          <w:p w14:paraId="7BE2C4AF"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45A070C6"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5FFD23A7" w14:textId="77777777" w:rsidTr="00694699">
        <w:trPr>
          <w:trHeight w:val="352"/>
        </w:trPr>
        <w:tc>
          <w:tcPr>
            <w:tcW w:w="419" w:type="dxa"/>
            <w:vMerge w:val="restart"/>
            <w:tcBorders>
              <w:top w:val="nil"/>
              <w:left w:val="single" w:sz="8" w:space="0" w:color="auto"/>
              <w:bottom w:val="single" w:sz="8" w:space="0" w:color="000000"/>
              <w:right w:val="single" w:sz="8" w:space="0" w:color="auto"/>
            </w:tcBorders>
            <w:shd w:val="clear" w:color="000000" w:fill="DA9694"/>
            <w:noWrap/>
            <w:vAlign w:val="center"/>
            <w:hideMark/>
          </w:tcPr>
          <w:p w14:paraId="7753149D"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5</w:t>
            </w:r>
          </w:p>
        </w:tc>
        <w:tc>
          <w:tcPr>
            <w:tcW w:w="2901" w:type="dxa"/>
            <w:tcBorders>
              <w:top w:val="nil"/>
              <w:left w:val="nil"/>
              <w:bottom w:val="nil"/>
              <w:right w:val="single" w:sz="8" w:space="0" w:color="auto"/>
            </w:tcBorders>
            <w:shd w:val="clear" w:color="auto" w:fill="auto"/>
            <w:vAlign w:val="center"/>
            <w:hideMark/>
          </w:tcPr>
          <w:p w14:paraId="494ACA7D"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BONEVET Kaçanik   </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546F633"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Kaçanik</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1E5FE5BC" w14:textId="77777777" w:rsidR="00BC0A2E" w:rsidRPr="0080193C" w:rsidRDefault="0080193C" w:rsidP="00BC0A2E">
            <w:pPr>
              <w:spacing w:before="0"/>
              <w:jc w:val="left"/>
              <w:rPr>
                <w:rFonts w:ascii="Calibri" w:eastAsia="Times New Roman" w:hAnsi="Calibri" w:cs="Calibri"/>
                <w:color w:val="000000"/>
                <w:sz w:val="20"/>
                <w:szCs w:val="20"/>
                <w:lang w:val="sq-AL"/>
              </w:rPr>
            </w:pPr>
            <w:r w:rsidRPr="0080193C">
              <w:rPr>
                <w:rFonts w:ascii="Calibri" w:eastAsia="Times New Roman" w:hAnsi="Calibri" w:cs="Calibri"/>
                <w:color w:val="000000"/>
                <w:sz w:val="20"/>
                <w:szCs w:val="20"/>
                <w:lang w:val="sq-AL"/>
              </w:rPr>
              <w:t>Furnizimi me mekanikë/CNC mekanikë dhe punëtori për nx</w:t>
            </w:r>
            <w:r w:rsidRPr="0080193C">
              <w:rPr>
                <w:rFonts w:ascii="Calibri" w:eastAsia="Times New Roman" w:hAnsi="Calibri" w:cs="Calibri"/>
                <w:color w:val="000000"/>
                <w:sz w:val="20"/>
                <w:szCs w:val="20"/>
                <w:lang w:val="en-US"/>
              </w:rPr>
              <w:t>ënësit</w:t>
            </w:r>
            <w:r w:rsidRPr="0080193C">
              <w:rPr>
                <w:rFonts w:ascii="Calibri" w:eastAsia="Times New Roman" w:hAnsi="Calibri" w:cs="Calibri"/>
                <w:color w:val="000000"/>
                <w:sz w:val="20"/>
                <w:szCs w:val="20"/>
                <w:lang w:val="sq-AL"/>
              </w:rPr>
              <w:t xml:space="preserve"> profesional </w:t>
            </w:r>
          </w:p>
        </w:tc>
      </w:tr>
      <w:tr w:rsidR="00BC0A2E" w:rsidRPr="00BC0A2E" w14:paraId="0433C0BD" w14:textId="77777777" w:rsidTr="00694699">
        <w:trPr>
          <w:trHeight w:val="352"/>
        </w:trPr>
        <w:tc>
          <w:tcPr>
            <w:tcW w:w="419" w:type="dxa"/>
            <w:vMerge/>
            <w:tcBorders>
              <w:top w:val="nil"/>
              <w:left w:val="single" w:sz="8" w:space="0" w:color="auto"/>
              <w:bottom w:val="single" w:sz="8" w:space="0" w:color="000000"/>
              <w:right w:val="single" w:sz="8" w:space="0" w:color="auto"/>
            </w:tcBorders>
            <w:vAlign w:val="center"/>
            <w:hideMark/>
          </w:tcPr>
          <w:p w14:paraId="0D4DAD04"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77F322C7" w14:textId="77777777" w:rsidR="00BC0A2E" w:rsidRPr="00BC0A2E" w:rsidRDefault="0080193C" w:rsidP="00BC0A2E">
            <w:pPr>
              <w:spacing w:before="0"/>
              <w:jc w:val="left"/>
              <w:rPr>
                <w:rFonts w:ascii="Calibri" w:eastAsia="Times New Roman" w:hAnsi="Calibri" w:cs="Calibri"/>
                <w:b/>
                <w:bCs/>
                <w:color w:val="000000"/>
                <w:sz w:val="20"/>
                <w:szCs w:val="20"/>
                <w:lang w:val="en-US"/>
              </w:rPr>
            </w:pPr>
            <w:r>
              <w:rPr>
                <w:rFonts w:ascii="Calibri" w:eastAsia="Times New Roman" w:hAnsi="Calibri" w:cs="Calibri"/>
                <w:b/>
                <w:bCs/>
                <w:color w:val="000000"/>
                <w:sz w:val="20"/>
                <w:szCs w:val="20"/>
                <w:lang w:val="en-US"/>
              </w:rPr>
              <w:t>T</w:t>
            </w:r>
            <w:r w:rsidR="00E719E0">
              <w:rPr>
                <w:rFonts w:ascii="Calibri" w:eastAsia="Times New Roman" w:hAnsi="Calibri" w:cs="Calibri"/>
                <w:b/>
                <w:bCs/>
                <w:color w:val="000000"/>
                <w:sz w:val="20"/>
                <w:szCs w:val="20"/>
                <w:lang w:val="en-US"/>
              </w:rPr>
              <w:t>ë</w:t>
            </w:r>
            <w:r>
              <w:rPr>
                <w:rFonts w:ascii="Calibri" w:eastAsia="Times New Roman" w:hAnsi="Calibri" w:cs="Calibri"/>
                <w:b/>
                <w:bCs/>
                <w:color w:val="000000"/>
                <w:sz w:val="20"/>
                <w:szCs w:val="20"/>
                <w:lang w:val="en-US"/>
              </w:rPr>
              <w:t xml:space="preserve"> arriturat</w:t>
            </w:r>
            <w:r w:rsidR="00BC0A2E" w:rsidRPr="00BC0A2E">
              <w:rPr>
                <w:rFonts w:ascii="Calibri" w:eastAsia="Times New Roman" w:hAnsi="Calibri" w:cs="Calibri"/>
                <w:b/>
                <w:bCs/>
                <w:color w:val="000000"/>
                <w:sz w:val="20"/>
                <w:szCs w:val="20"/>
                <w:lang w:val="en-US"/>
              </w:rPr>
              <w:t xml:space="preserve"> 1.2</w:t>
            </w:r>
          </w:p>
        </w:tc>
        <w:tc>
          <w:tcPr>
            <w:tcW w:w="1170" w:type="dxa"/>
            <w:vMerge/>
            <w:tcBorders>
              <w:top w:val="nil"/>
              <w:left w:val="single" w:sz="8" w:space="0" w:color="auto"/>
              <w:bottom w:val="single" w:sz="8" w:space="0" w:color="000000"/>
              <w:right w:val="single" w:sz="8" w:space="0" w:color="auto"/>
            </w:tcBorders>
            <w:vAlign w:val="center"/>
            <w:hideMark/>
          </w:tcPr>
          <w:p w14:paraId="458A3290"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61C2AB55"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0876BB99" w14:textId="77777777" w:rsidTr="00694699">
        <w:trPr>
          <w:trHeight w:val="351"/>
        </w:trPr>
        <w:tc>
          <w:tcPr>
            <w:tcW w:w="419" w:type="dxa"/>
            <w:vMerge w:val="restart"/>
            <w:tcBorders>
              <w:top w:val="nil"/>
              <w:left w:val="single" w:sz="8" w:space="0" w:color="auto"/>
              <w:bottom w:val="single" w:sz="8" w:space="0" w:color="000000"/>
              <w:right w:val="single" w:sz="8" w:space="0" w:color="auto"/>
            </w:tcBorders>
            <w:shd w:val="clear" w:color="000000" w:fill="DA9694"/>
            <w:noWrap/>
            <w:vAlign w:val="center"/>
            <w:hideMark/>
          </w:tcPr>
          <w:p w14:paraId="5075B281"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6</w:t>
            </w:r>
          </w:p>
        </w:tc>
        <w:tc>
          <w:tcPr>
            <w:tcW w:w="2901" w:type="dxa"/>
            <w:tcBorders>
              <w:top w:val="nil"/>
              <w:left w:val="nil"/>
              <w:bottom w:val="nil"/>
              <w:right w:val="single" w:sz="8" w:space="0" w:color="auto"/>
            </w:tcBorders>
            <w:shd w:val="clear" w:color="auto" w:fill="auto"/>
            <w:vAlign w:val="center"/>
            <w:hideMark/>
          </w:tcPr>
          <w:p w14:paraId="4E4DE045"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Cac</w:t>
            </w:r>
            <w:r w:rsidR="00EB5C3E">
              <w:rPr>
                <w:rFonts w:ascii="Calibri" w:eastAsia="Times New Roman" w:hAnsi="Calibri" w:cs="Calibri"/>
                <w:color w:val="000000"/>
                <w:sz w:val="20"/>
                <w:szCs w:val="20"/>
                <w:lang w:val="en-US"/>
              </w:rPr>
              <w:t>t</w:t>
            </w:r>
            <w:r w:rsidRPr="00BC0A2E">
              <w:rPr>
                <w:rFonts w:ascii="Calibri" w:eastAsia="Times New Roman" w:hAnsi="Calibri" w:cs="Calibri"/>
                <w:color w:val="000000"/>
                <w:sz w:val="20"/>
                <w:szCs w:val="20"/>
                <w:lang w:val="en-US"/>
              </w:rPr>
              <w:t>tus Education</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A19601"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Prishtin</w:t>
            </w:r>
            <w:r w:rsidR="00E719E0">
              <w:rPr>
                <w:rFonts w:ascii="Calibri" w:eastAsia="Times New Roman" w:hAnsi="Calibri" w:cs="Calibri"/>
                <w:color w:val="000000"/>
                <w:sz w:val="20"/>
                <w:szCs w:val="20"/>
                <w:lang w:val="en-US"/>
              </w:rPr>
              <w:t>ë</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7E045D28" w14:textId="77777777" w:rsidR="00BC0A2E" w:rsidRPr="00BC0A2E" w:rsidRDefault="00A16274" w:rsidP="00BC0A2E">
            <w:pPr>
              <w:spacing w:before="0"/>
              <w:jc w:val="left"/>
              <w:rPr>
                <w:rFonts w:ascii="Calibri" w:eastAsia="Times New Roman" w:hAnsi="Calibri" w:cs="Calibri"/>
                <w:color w:val="000000"/>
                <w:sz w:val="20"/>
                <w:szCs w:val="20"/>
                <w:lang w:val="en-US"/>
              </w:rPr>
            </w:pPr>
            <w:r w:rsidRPr="00A16274">
              <w:rPr>
                <w:rFonts w:ascii="Calibri" w:eastAsia="Times New Roman" w:hAnsi="Calibri" w:cs="Calibri"/>
                <w:color w:val="000000"/>
                <w:sz w:val="20"/>
                <w:szCs w:val="20"/>
                <w:lang w:val="en-US"/>
              </w:rPr>
              <w:t>Implementimi i pilot-modelit të kontratës së kushtëzuar dhe trajnimit për shërbimet e eksportit të TIK-ut</w:t>
            </w:r>
          </w:p>
        </w:tc>
      </w:tr>
      <w:tr w:rsidR="00BC0A2E" w:rsidRPr="00BC0A2E" w14:paraId="21B36E94" w14:textId="77777777" w:rsidTr="00694699">
        <w:trPr>
          <w:trHeight w:val="352"/>
        </w:trPr>
        <w:tc>
          <w:tcPr>
            <w:tcW w:w="419" w:type="dxa"/>
            <w:vMerge/>
            <w:tcBorders>
              <w:top w:val="nil"/>
              <w:left w:val="single" w:sz="8" w:space="0" w:color="auto"/>
              <w:bottom w:val="single" w:sz="8" w:space="0" w:color="000000"/>
              <w:right w:val="single" w:sz="8" w:space="0" w:color="auto"/>
            </w:tcBorders>
            <w:vAlign w:val="center"/>
            <w:hideMark/>
          </w:tcPr>
          <w:p w14:paraId="4E079DFE"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15450912" w14:textId="77777777" w:rsidR="00BC0A2E" w:rsidRPr="00BC0A2E" w:rsidRDefault="00BC0A2E" w:rsidP="00A16274">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 </w:t>
            </w:r>
            <w:r w:rsidR="00A16274">
              <w:rPr>
                <w:rFonts w:ascii="Calibri" w:eastAsia="Times New Roman" w:hAnsi="Calibri" w:cs="Calibri"/>
                <w:b/>
                <w:bCs/>
                <w:color w:val="000000"/>
                <w:sz w:val="20"/>
                <w:szCs w:val="20"/>
                <w:lang w:val="en-US"/>
              </w:rPr>
              <w:t>T</w:t>
            </w:r>
            <w:r w:rsidR="00E719E0">
              <w:rPr>
                <w:rFonts w:ascii="Calibri" w:eastAsia="Times New Roman" w:hAnsi="Calibri" w:cs="Calibri"/>
                <w:b/>
                <w:bCs/>
                <w:color w:val="000000"/>
                <w:sz w:val="20"/>
                <w:szCs w:val="20"/>
                <w:lang w:val="en-US"/>
              </w:rPr>
              <w:t>ë</w:t>
            </w:r>
            <w:r w:rsidR="00A16274">
              <w:rPr>
                <w:rFonts w:ascii="Calibri" w:eastAsia="Times New Roman" w:hAnsi="Calibri" w:cs="Calibri"/>
                <w:b/>
                <w:bCs/>
                <w:color w:val="000000"/>
                <w:sz w:val="20"/>
                <w:szCs w:val="20"/>
                <w:lang w:val="en-US"/>
              </w:rPr>
              <w:t xml:space="preserve"> arriturat</w:t>
            </w:r>
            <w:r w:rsidRPr="00BC0A2E">
              <w:rPr>
                <w:rFonts w:ascii="Calibri" w:eastAsia="Times New Roman" w:hAnsi="Calibri" w:cs="Calibri"/>
                <w:b/>
                <w:bCs/>
                <w:color w:val="000000"/>
                <w:sz w:val="20"/>
                <w:szCs w:val="20"/>
                <w:lang w:val="en-US"/>
              </w:rPr>
              <w:t xml:space="preserve"> 1.2</w:t>
            </w:r>
          </w:p>
        </w:tc>
        <w:tc>
          <w:tcPr>
            <w:tcW w:w="1170" w:type="dxa"/>
            <w:vMerge/>
            <w:tcBorders>
              <w:top w:val="nil"/>
              <w:left w:val="single" w:sz="8" w:space="0" w:color="auto"/>
              <w:bottom w:val="single" w:sz="8" w:space="0" w:color="000000"/>
              <w:right w:val="single" w:sz="8" w:space="0" w:color="auto"/>
            </w:tcBorders>
            <w:vAlign w:val="center"/>
            <w:hideMark/>
          </w:tcPr>
          <w:p w14:paraId="1479AB51"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1AAE099C"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54368E51" w14:textId="77777777" w:rsidTr="00694699">
        <w:trPr>
          <w:trHeight w:val="352"/>
        </w:trPr>
        <w:tc>
          <w:tcPr>
            <w:tcW w:w="419" w:type="dxa"/>
            <w:vMerge w:val="restart"/>
            <w:tcBorders>
              <w:top w:val="nil"/>
              <w:left w:val="single" w:sz="8" w:space="0" w:color="auto"/>
              <w:bottom w:val="single" w:sz="8" w:space="0" w:color="000000"/>
              <w:right w:val="single" w:sz="8" w:space="0" w:color="auto"/>
            </w:tcBorders>
            <w:shd w:val="clear" w:color="000000" w:fill="DA9694"/>
            <w:noWrap/>
            <w:vAlign w:val="center"/>
            <w:hideMark/>
          </w:tcPr>
          <w:p w14:paraId="7BA5F37C"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7</w:t>
            </w:r>
          </w:p>
        </w:tc>
        <w:tc>
          <w:tcPr>
            <w:tcW w:w="2901" w:type="dxa"/>
            <w:tcBorders>
              <w:top w:val="nil"/>
              <w:left w:val="nil"/>
              <w:bottom w:val="nil"/>
              <w:right w:val="single" w:sz="8" w:space="0" w:color="auto"/>
            </w:tcBorders>
            <w:shd w:val="clear" w:color="auto" w:fill="auto"/>
            <w:vAlign w:val="center"/>
            <w:hideMark/>
          </w:tcPr>
          <w:p w14:paraId="287AE671"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Sustainability Leadership Kosovo</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DE74369"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Prishtin</w:t>
            </w:r>
            <w:r w:rsidR="00E719E0">
              <w:rPr>
                <w:rFonts w:ascii="Calibri" w:eastAsia="Times New Roman" w:hAnsi="Calibri" w:cs="Calibri"/>
                <w:color w:val="000000"/>
                <w:sz w:val="20"/>
                <w:szCs w:val="20"/>
                <w:lang w:val="en-US"/>
              </w:rPr>
              <w:t>ë</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7C11DC1F" w14:textId="77777777" w:rsidR="00BC0A2E" w:rsidRPr="00BC0A2E" w:rsidRDefault="00A962A7" w:rsidP="00BC0A2E">
            <w:pPr>
              <w:spacing w:before="0"/>
              <w:jc w:val="left"/>
              <w:rPr>
                <w:rFonts w:ascii="Calibri" w:eastAsia="Times New Roman" w:hAnsi="Calibri" w:cs="Calibri"/>
                <w:color w:val="000000"/>
                <w:sz w:val="20"/>
                <w:szCs w:val="20"/>
                <w:lang w:val="en-US"/>
              </w:rPr>
            </w:pPr>
            <w:r w:rsidRPr="00A962A7">
              <w:rPr>
                <w:rFonts w:ascii="Calibri" w:eastAsia="Times New Roman" w:hAnsi="Calibri" w:cs="Calibri"/>
                <w:color w:val="000000"/>
                <w:sz w:val="20"/>
                <w:szCs w:val="20"/>
                <w:lang w:val="en-US"/>
              </w:rPr>
              <w:t>Shkolla e Impaktit SLK</w:t>
            </w:r>
          </w:p>
        </w:tc>
      </w:tr>
      <w:tr w:rsidR="00BC0A2E" w:rsidRPr="00BC0A2E" w14:paraId="226FED03" w14:textId="77777777" w:rsidTr="00694699">
        <w:trPr>
          <w:trHeight w:val="352"/>
        </w:trPr>
        <w:tc>
          <w:tcPr>
            <w:tcW w:w="419" w:type="dxa"/>
            <w:vMerge/>
            <w:tcBorders>
              <w:top w:val="nil"/>
              <w:left w:val="single" w:sz="8" w:space="0" w:color="auto"/>
              <w:bottom w:val="single" w:sz="8" w:space="0" w:color="000000"/>
              <w:right w:val="single" w:sz="8" w:space="0" w:color="auto"/>
            </w:tcBorders>
            <w:vAlign w:val="center"/>
            <w:hideMark/>
          </w:tcPr>
          <w:p w14:paraId="4BFE9969"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01501EC6" w14:textId="77777777" w:rsidR="00BC0A2E" w:rsidRPr="00BC0A2E" w:rsidRDefault="00BC0A2E" w:rsidP="00A962A7">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  </w:t>
            </w:r>
            <w:r w:rsidR="00A962A7">
              <w:rPr>
                <w:rFonts w:ascii="Calibri" w:eastAsia="Times New Roman" w:hAnsi="Calibri" w:cs="Calibri"/>
                <w:b/>
                <w:bCs/>
                <w:color w:val="000000"/>
                <w:sz w:val="20"/>
                <w:szCs w:val="20"/>
                <w:lang w:val="en-US"/>
              </w:rPr>
              <w:t>T</w:t>
            </w:r>
            <w:r w:rsidR="00E719E0">
              <w:rPr>
                <w:rFonts w:ascii="Calibri" w:eastAsia="Times New Roman" w:hAnsi="Calibri" w:cs="Calibri"/>
                <w:b/>
                <w:bCs/>
                <w:color w:val="000000"/>
                <w:sz w:val="20"/>
                <w:szCs w:val="20"/>
                <w:lang w:val="en-US"/>
              </w:rPr>
              <w:t>ë</w:t>
            </w:r>
            <w:r w:rsidR="00A962A7">
              <w:rPr>
                <w:rFonts w:ascii="Calibri" w:eastAsia="Times New Roman" w:hAnsi="Calibri" w:cs="Calibri"/>
                <w:b/>
                <w:bCs/>
                <w:color w:val="000000"/>
                <w:sz w:val="20"/>
                <w:szCs w:val="20"/>
                <w:lang w:val="en-US"/>
              </w:rPr>
              <w:t xml:space="preserve"> arriturat </w:t>
            </w:r>
            <w:r w:rsidRPr="00BC0A2E">
              <w:rPr>
                <w:rFonts w:ascii="Calibri" w:eastAsia="Times New Roman" w:hAnsi="Calibri" w:cs="Calibri"/>
                <w:b/>
                <w:bCs/>
                <w:color w:val="000000"/>
                <w:sz w:val="20"/>
                <w:szCs w:val="20"/>
                <w:lang w:val="en-US"/>
              </w:rPr>
              <w:t>3.2</w:t>
            </w:r>
          </w:p>
        </w:tc>
        <w:tc>
          <w:tcPr>
            <w:tcW w:w="1170" w:type="dxa"/>
            <w:vMerge/>
            <w:tcBorders>
              <w:top w:val="nil"/>
              <w:left w:val="single" w:sz="8" w:space="0" w:color="auto"/>
              <w:bottom w:val="single" w:sz="8" w:space="0" w:color="000000"/>
              <w:right w:val="single" w:sz="8" w:space="0" w:color="auto"/>
            </w:tcBorders>
            <w:vAlign w:val="center"/>
            <w:hideMark/>
          </w:tcPr>
          <w:p w14:paraId="79B94C4C"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54B0EC8E"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65B45B74" w14:textId="77777777" w:rsidTr="00694699">
        <w:trPr>
          <w:trHeight w:val="352"/>
        </w:trPr>
        <w:tc>
          <w:tcPr>
            <w:tcW w:w="419" w:type="dxa"/>
            <w:vMerge w:val="restart"/>
            <w:tcBorders>
              <w:top w:val="nil"/>
              <w:left w:val="single" w:sz="8" w:space="0" w:color="auto"/>
              <w:bottom w:val="single" w:sz="8" w:space="0" w:color="000000"/>
              <w:right w:val="single" w:sz="8" w:space="0" w:color="auto"/>
            </w:tcBorders>
            <w:shd w:val="clear" w:color="000000" w:fill="DA9694"/>
            <w:noWrap/>
            <w:vAlign w:val="center"/>
            <w:hideMark/>
          </w:tcPr>
          <w:p w14:paraId="3AE4555F"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8</w:t>
            </w:r>
          </w:p>
        </w:tc>
        <w:tc>
          <w:tcPr>
            <w:tcW w:w="2901" w:type="dxa"/>
            <w:tcBorders>
              <w:top w:val="nil"/>
              <w:left w:val="nil"/>
              <w:bottom w:val="nil"/>
              <w:right w:val="single" w:sz="8" w:space="0" w:color="auto"/>
            </w:tcBorders>
            <w:shd w:val="clear" w:color="auto" w:fill="auto"/>
            <w:vAlign w:val="center"/>
            <w:hideMark/>
          </w:tcPr>
          <w:p w14:paraId="64ABE9B6"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Melita &amp; Partners  </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31E0E8"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Prishtin</w:t>
            </w:r>
            <w:r w:rsidR="00E719E0">
              <w:rPr>
                <w:rFonts w:ascii="Calibri" w:eastAsia="Times New Roman" w:hAnsi="Calibri" w:cs="Calibri"/>
                <w:color w:val="000000"/>
                <w:sz w:val="20"/>
                <w:szCs w:val="20"/>
                <w:lang w:val="en-US"/>
              </w:rPr>
              <w:t>ë</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3E8DEC70" w14:textId="77777777" w:rsidR="00BC0A2E" w:rsidRPr="00BC0A2E" w:rsidRDefault="00A962A7" w:rsidP="00BC0A2E">
            <w:pPr>
              <w:spacing w:before="0"/>
              <w:jc w:val="left"/>
              <w:rPr>
                <w:rFonts w:ascii="Calibri" w:eastAsia="Times New Roman" w:hAnsi="Calibri" w:cs="Calibri"/>
                <w:color w:val="000000"/>
                <w:sz w:val="20"/>
                <w:szCs w:val="20"/>
                <w:lang w:val="en-US"/>
              </w:rPr>
            </w:pPr>
            <w:r w:rsidRPr="00A962A7">
              <w:rPr>
                <w:rFonts w:ascii="Calibri" w:eastAsia="Times New Roman" w:hAnsi="Calibri" w:cs="Calibri"/>
                <w:color w:val="000000"/>
                <w:sz w:val="20"/>
                <w:szCs w:val="20"/>
                <w:lang w:val="en-US"/>
              </w:rPr>
              <w:t>Shërbimet e kontabilitetit digjital</w:t>
            </w:r>
            <w:r>
              <w:rPr>
                <w:rFonts w:ascii="Calibri" w:eastAsia="Times New Roman" w:hAnsi="Calibri" w:cs="Calibri"/>
                <w:color w:val="000000"/>
                <w:sz w:val="20"/>
                <w:szCs w:val="20"/>
                <w:lang w:val="en-US"/>
              </w:rPr>
              <w:t xml:space="preserve"> </w:t>
            </w:r>
          </w:p>
        </w:tc>
      </w:tr>
      <w:tr w:rsidR="00BC0A2E" w:rsidRPr="00BC0A2E" w14:paraId="6923E4F8" w14:textId="77777777" w:rsidTr="00694699">
        <w:trPr>
          <w:trHeight w:val="352"/>
        </w:trPr>
        <w:tc>
          <w:tcPr>
            <w:tcW w:w="419" w:type="dxa"/>
            <w:vMerge/>
            <w:tcBorders>
              <w:top w:val="nil"/>
              <w:left w:val="single" w:sz="8" w:space="0" w:color="auto"/>
              <w:bottom w:val="single" w:sz="8" w:space="0" w:color="000000"/>
              <w:right w:val="single" w:sz="8" w:space="0" w:color="auto"/>
            </w:tcBorders>
            <w:vAlign w:val="center"/>
            <w:hideMark/>
          </w:tcPr>
          <w:p w14:paraId="53255804"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5AAE7A5A" w14:textId="77777777" w:rsidR="00BC0A2E" w:rsidRPr="00BC0A2E" w:rsidRDefault="00A962A7" w:rsidP="00BC0A2E">
            <w:pPr>
              <w:spacing w:before="0"/>
              <w:jc w:val="left"/>
              <w:rPr>
                <w:rFonts w:ascii="Calibri" w:eastAsia="Times New Roman" w:hAnsi="Calibri" w:cs="Calibri"/>
                <w:b/>
                <w:bCs/>
                <w:color w:val="000000"/>
                <w:sz w:val="20"/>
                <w:szCs w:val="20"/>
                <w:lang w:val="en-US"/>
              </w:rPr>
            </w:pPr>
            <w:r>
              <w:rPr>
                <w:rFonts w:ascii="Calibri" w:eastAsia="Times New Roman" w:hAnsi="Calibri" w:cs="Calibri"/>
                <w:b/>
                <w:bCs/>
                <w:color w:val="000000"/>
                <w:sz w:val="20"/>
                <w:szCs w:val="20"/>
                <w:lang w:val="en-US"/>
              </w:rPr>
              <w:t>T</w:t>
            </w:r>
            <w:r w:rsidR="00E719E0">
              <w:rPr>
                <w:rFonts w:ascii="Calibri" w:eastAsia="Times New Roman" w:hAnsi="Calibri" w:cs="Calibri"/>
                <w:b/>
                <w:bCs/>
                <w:color w:val="000000"/>
                <w:sz w:val="20"/>
                <w:szCs w:val="20"/>
                <w:lang w:val="en-US"/>
              </w:rPr>
              <w:t>ë</w:t>
            </w:r>
            <w:r>
              <w:rPr>
                <w:rFonts w:ascii="Calibri" w:eastAsia="Times New Roman" w:hAnsi="Calibri" w:cs="Calibri"/>
                <w:b/>
                <w:bCs/>
                <w:color w:val="000000"/>
                <w:sz w:val="20"/>
                <w:szCs w:val="20"/>
                <w:lang w:val="en-US"/>
              </w:rPr>
              <w:t xml:space="preserve"> arriturat</w:t>
            </w:r>
            <w:r w:rsidR="00BC0A2E" w:rsidRPr="00BC0A2E">
              <w:rPr>
                <w:rFonts w:ascii="Calibri" w:eastAsia="Times New Roman" w:hAnsi="Calibri" w:cs="Calibri"/>
                <w:b/>
                <w:bCs/>
                <w:color w:val="000000"/>
                <w:sz w:val="20"/>
                <w:szCs w:val="20"/>
                <w:lang w:val="en-US"/>
              </w:rPr>
              <w:t xml:space="preserve"> 3.1</w:t>
            </w:r>
          </w:p>
        </w:tc>
        <w:tc>
          <w:tcPr>
            <w:tcW w:w="1170" w:type="dxa"/>
            <w:vMerge/>
            <w:tcBorders>
              <w:top w:val="nil"/>
              <w:left w:val="single" w:sz="8" w:space="0" w:color="auto"/>
              <w:bottom w:val="single" w:sz="8" w:space="0" w:color="000000"/>
              <w:right w:val="single" w:sz="8" w:space="0" w:color="auto"/>
            </w:tcBorders>
            <w:vAlign w:val="center"/>
            <w:hideMark/>
          </w:tcPr>
          <w:p w14:paraId="7298B3EC"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673B4DC8"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341379C5" w14:textId="77777777" w:rsidTr="00694699">
        <w:trPr>
          <w:trHeight w:val="352"/>
        </w:trPr>
        <w:tc>
          <w:tcPr>
            <w:tcW w:w="419" w:type="dxa"/>
            <w:vMerge w:val="restart"/>
            <w:tcBorders>
              <w:top w:val="nil"/>
              <w:left w:val="single" w:sz="8" w:space="0" w:color="auto"/>
              <w:bottom w:val="single" w:sz="8" w:space="0" w:color="000000"/>
              <w:right w:val="single" w:sz="8" w:space="0" w:color="auto"/>
            </w:tcBorders>
            <w:shd w:val="clear" w:color="000000" w:fill="DA9694"/>
            <w:noWrap/>
            <w:vAlign w:val="center"/>
            <w:hideMark/>
          </w:tcPr>
          <w:p w14:paraId="2113ECD7"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9</w:t>
            </w:r>
          </w:p>
        </w:tc>
        <w:tc>
          <w:tcPr>
            <w:tcW w:w="2901" w:type="dxa"/>
            <w:tcBorders>
              <w:top w:val="nil"/>
              <w:left w:val="nil"/>
              <w:bottom w:val="nil"/>
              <w:right w:val="single" w:sz="8" w:space="0" w:color="auto"/>
            </w:tcBorders>
            <w:shd w:val="clear" w:color="auto" w:fill="auto"/>
            <w:vAlign w:val="center"/>
            <w:hideMark/>
          </w:tcPr>
          <w:p w14:paraId="1471B96B" w14:textId="77777777" w:rsidR="00BC0A2E" w:rsidRPr="00BC0A2E" w:rsidRDefault="00A962A7" w:rsidP="00BC0A2E">
            <w:pPr>
              <w:spacing w:before="0"/>
              <w:jc w:val="lef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Kolegji Europian i Kosov</w:t>
            </w:r>
            <w:r w:rsidR="00E719E0">
              <w:rPr>
                <w:rFonts w:ascii="Calibri" w:eastAsia="Times New Roman" w:hAnsi="Calibri" w:cs="Calibri"/>
                <w:color w:val="000000"/>
                <w:sz w:val="20"/>
                <w:szCs w:val="20"/>
                <w:lang w:val="en-US"/>
              </w:rPr>
              <w:t>ë</w:t>
            </w:r>
            <w:r>
              <w:rPr>
                <w:rFonts w:ascii="Calibri" w:eastAsia="Times New Roman" w:hAnsi="Calibri" w:cs="Calibri"/>
                <w:color w:val="000000"/>
                <w:sz w:val="20"/>
                <w:szCs w:val="20"/>
                <w:lang w:val="en-US"/>
              </w:rPr>
              <w:t>s</w:t>
            </w:r>
            <w:r w:rsidR="00BC0A2E" w:rsidRPr="00BC0A2E">
              <w:rPr>
                <w:rFonts w:ascii="Calibri" w:eastAsia="Times New Roman" w:hAnsi="Calibri" w:cs="Calibri"/>
                <w:color w:val="000000"/>
                <w:sz w:val="20"/>
                <w:szCs w:val="20"/>
                <w:lang w:val="en-US"/>
              </w:rPr>
              <w:t xml:space="preserve">  </w:t>
            </w:r>
            <w:r w:rsidR="00BC0A2E" w:rsidRPr="00BC0A2E">
              <w:rPr>
                <w:rFonts w:ascii="Calibri" w:eastAsia="Times New Roman" w:hAnsi="Calibri" w:cs="Calibri"/>
                <w:b/>
                <w:bCs/>
                <w:color w:val="000000"/>
                <w:sz w:val="20"/>
                <w:szCs w:val="20"/>
                <w:lang w:val="en-US"/>
              </w:rPr>
              <w:t xml:space="preserve"> </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9E2F205"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Prishtin</w:t>
            </w:r>
            <w:r w:rsidR="00E719E0">
              <w:rPr>
                <w:rFonts w:ascii="Calibri" w:eastAsia="Times New Roman" w:hAnsi="Calibri" w:cs="Calibri"/>
                <w:color w:val="000000"/>
                <w:sz w:val="20"/>
                <w:szCs w:val="20"/>
                <w:lang w:val="en-US"/>
              </w:rPr>
              <w:t>ë</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426B93D7" w14:textId="77777777" w:rsidR="00BC0A2E" w:rsidRPr="00A962A7" w:rsidRDefault="00A962A7" w:rsidP="00BC0A2E">
            <w:pPr>
              <w:spacing w:before="0"/>
              <w:jc w:val="left"/>
              <w:rPr>
                <w:rFonts w:ascii="Calibri" w:eastAsia="Times New Roman" w:hAnsi="Calibri" w:cs="Calibri"/>
                <w:color w:val="000000"/>
                <w:sz w:val="20"/>
                <w:szCs w:val="20"/>
              </w:rPr>
            </w:pPr>
            <w:r w:rsidRPr="00A962A7">
              <w:rPr>
                <w:rFonts w:ascii="Calibri" w:eastAsia="Times New Roman" w:hAnsi="Calibri" w:cs="Calibri"/>
                <w:color w:val="000000"/>
                <w:sz w:val="20"/>
                <w:szCs w:val="20"/>
              </w:rPr>
              <w:t>Shërbimet e punësimit për të rinjtë</w:t>
            </w:r>
            <w:r>
              <w:rPr>
                <w:rFonts w:ascii="Calibri" w:eastAsia="Times New Roman" w:hAnsi="Calibri" w:cs="Calibri"/>
                <w:color w:val="000000"/>
                <w:sz w:val="20"/>
                <w:szCs w:val="20"/>
              </w:rPr>
              <w:t>. Zhvillimi i platform</w:t>
            </w:r>
            <w:r w:rsidR="00E719E0">
              <w:rPr>
                <w:rFonts w:ascii="Calibri" w:eastAsia="Times New Roman" w:hAnsi="Calibri" w:cs="Calibri"/>
                <w:color w:val="000000"/>
                <w:sz w:val="20"/>
                <w:szCs w:val="20"/>
              </w:rPr>
              <w:t>ë</w:t>
            </w:r>
            <w:r>
              <w:rPr>
                <w:rFonts w:ascii="Calibri" w:eastAsia="Times New Roman" w:hAnsi="Calibri" w:cs="Calibri"/>
                <w:color w:val="000000"/>
                <w:sz w:val="20"/>
                <w:szCs w:val="20"/>
              </w:rPr>
              <w:t>s xpuna.com</w:t>
            </w:r>
          </w:p>
        </w:tc>
      </w:tr>
      <w:tr w:rsidR="00BC0A2E" w:rsidRPr="00BC0A2E" w14:paraId="23158504" w14:textId="77777777" w:rsidTr="00694699">
        <w:trPr>
          <w:trHeight w:val="352"/>
        </w:trPr>
        <w:tc>
          <w:tcPr>
            <w:tcW w:w="419" w:type="dxa"/>
            <w:vMerge/>
            <w:tcBorders>
              <w:top w:val="nil"/>
              <w:left w:val="single" w:sz="8" w:space="0" w:color="auto"/>
              <w:bottom w:val="single" w:sz="8" w:space="0" w:color="000000"/>
              <w:right w:val="single" w:sz="8" w:space="0" w:color="auto"/>
            </w:tcBorders>
            <w:vAlign w:val="center"/>
            <w:hideMark/>
          </w:tcPr>
          <w:p w14:paraId="6A334C29"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4CFDB9AE" w14:textId="77777777" w:rsidR="00BC0A2E" w:rsidRPr="00BC0A2E" w:rsidRDefault="00A962A7" w:rsidP="00BC0A2E">
            <w:pPr>
              <w:spacing w:before="0"/>
              <w:jc w:val="left"/>
              <w:rPr>
                <w:rFonts w:ascii="Calibri" w:eastAsia="Times New Roman" w:hAnsi="Calibri" w:cs="Calibri"/>
                <w:b/>
                <w:bCs/>
                <w:color w:val="000000"/>
                <w:sz w:val="20"/>
                <w:szCs w:val="20"/>
                <w:lang w:val="en-US"/>
              </w:rPr>
            </w:pPr>
            <w:r>
              <w:rPr>
                <w:rFonts w:ascii="Calibri" w:eastAsia="Times New Roman" w:hAnsi="Calibri" w:cs="Calibri"/>
                <w:b/>
                <w:bCs/>
                <w:color w:val="000000"/>
                <w:sz w:val="20"/>
                <w:szCs w:val="20"/>
                <w:lang w:val="en-US"/>
              </w:rPr>
              <w:t>T</w:t>
            </w:r>
            <w:r w:rsidR="00E719E0">
              <w:rPr>
                <w:rFonts w:ascii="Calibri" w:eastAsia="Times New Roman" w:hAnsi="Calibri" w:cs="Calibri"/>
                <w:b/>
                <w:bCs/>
                <w:color w:val="000000"/>
                <w:sz w:val="20"/>
                <w:szCs w:val="20"/>
                <w:lang w:val="en-US"/>
              </w:rPr>
              <w:t>ë</w:t>
            </w:r>
            <w:r>
              <w:rPr>
                <w:rFonts w:ascii="Calibri" w:eastAsia="Times New Roman" w:hAnsi="Calibri" w:cs="Calibri"/>
                <w:b/>
                <w:bCs/>
                <w:color w:val="000000"/>
                <w:sz w:val="20"/>
                <w:szCs w:val="20"/>
                <w:lang w:val="en-US"/>
              </w:rPr>
              <w:t xml:space="preserve"> arriturat</w:t>
            </w:r>
            <w:r w:rsidR="00BC0A2E" w:rsidRPr="00BC0A2E">
              <w:rPr>
                <w:rFonts w:ascii="Calibri" w:eastAsia="Times New Roman" w:hAnsi="Calibri" w:cs="Calibri"/>
                <w:b/>
                <w:bCs/>
                <w:color w:val="000000"/>
                <w:sz w:val="20"/>
                <w:szCs w:val="20"/>
                <w:lang w:val="en-US"/>
              </w:rPr>
              <w:t xml:space="preserve"> 2.3</w:t>
            </w:r>
          </w:p>
        </w:tc>
        <w:tc>
          <w:tcPr>
            <w:tcW w:w="1170" w:type="dxa"/>
            <w:vMerge/>
            <w:tcBorders>
              <w:top w:val="nil"/>
              <w:left w:val="single" w:sz="8" w:space="0" w:color="auto"/>
              <w:bottom w:val="single" w:sz="8" w:space="0" w:color="000000"/>
              <w:right w:val="single" w:sz="8" w:space="0" w:color="auto"/>
            </w:tcBorders>
            <w:vAlign w:val="center"/>
            <w:hideMark/>
          </w:tcPr>
          <w:p w14:paraId="3CC91A8F"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0A0CAB55"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31526F2A" w14:textId="77777777" w:rsidTr="00694699">
        <w:trPr>
          <w:trHeight w:val="352"/>
        </w:trPr>
        <w:tc>
          <w:tcPr>
            <w:tcW w:w="419" w:type="dxa"/>
            <w:vMerge w:val="restart"/>
            <w:tcBorders>
              <w:top w:val="nil"/>
              <w:left w:val="nil"/>
              <w:bottom w:val="nil"/>
              <w:right w:val="single" w:sz="8" w:space="0" w:color="auto"/>
            </w:tcBorders>
            <w:shd w:val="clear" w:color="000000" w:fill="DA9694"/>
            <w:noWrap/>
            <w:vAlign w:val="center"/>
            <w:hideMark/>
          </w:tcPr>
          <w:p w14:paraId="0B9CB995"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10</w:t>
            </w:r>
          </w:p>
        </w:tc>
        <w:tc>
          <w:tcPr>
            <w:tcW w:w="2901" w:type="dxa"/>
            <w:tcBorders>
              <w:top w:val="nil"/>
              <w:left w:val="nil"/>
              <w:bottom w:val="nil"/>
              <w:right w:val="single" w:sz="8" w:space="0" w:color="auto"/>
            </w:tcBorders>
            <w:shd w:val="clear" w:color="auto" w:fill="auto"/>
            <w:vAlign w:val="center"/>
            <w:hideMark/>
          </w:tcPr>
          <w:p w14:paraId="1688356A"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SPEE</w:t>
            </w:r>
            <w:r w:rsidR="00EB5C3E">
              <w:rPr>
                <w:rFonts w:ascii="Calibri" w:eastAsia="Times New Roman" w:hAnsi="Calibri" w:cs="Calibri"/>
                <w:color w:val="000000"/>
                <w:sz w:val="20"/>
                <w:szCs w:val="20"/>
                <w:lang w:val="en-US"/>
              </w:rPr>
              <w:t>E</w:t>
            </w:r>
            <w:r w:rsidRPr="00BC0A2E">
              <w:rPr>
                <w:rFonts w:ascii="Calibri" w:eastAsia="Times New Roman" w:hAnsi="Calibri" w:cs="Calibri"/>
                <w:color w:val="000000"/>
                <w:sz w:val="20"/>
                <w:szCs w:val="20"/>
                <w:lang w:val="en-US"/>
              </w:rPr>
              <w:t>X Education</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275E466"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Hani i Elezit</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7FC7DC11" w14:textId="77777777" w:rsidR="00BC0A2E" w:rsidRPr="00BC0A2E" w:rsidRDefault="00EF7CBA" w:rsidP="00EF7CBA">
            <w:pPr>
              <w:spacing w:before="0"/>
              <w:jc w:val="lef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 xml:space="preserve">Themelimi i </w:t>
            </w:r>
            <w:r w:rsidR="00BC0A2E" w:rsidRPr="00BC0A2E">
              <w:rPr>
                <w:rFonts w:ascii="Calibri" w:eastAsia="Times New Roman" w:hAnsi="Calibri" w:cs="Calibri"/>
                <w:color w:val="000000"/>
                <w:sz w:val="20"/>
                <w:szCs w:val="20"/>
                <w:lang w:val="en-US"/>
              </w:rPr>
              <w:t xml:space="preserve">Speeex Education </w:t>
            </w:r>
            <w:r>
              <w:rPr>
                <w:rFonts w:ascii="Calibri" w:eastAsia="Times New Roman" w:hAnsi="Calibri" w:cs="Calibri"/>
                <w:color w:val="000000"/>
                <w:sz w:val="20"/>
                <w:szCs w:val="20"/>
                <w:lang w:val="en-US"/>
              </w:rPr>
              <w:t>n</w:t>
            </w:r>
            <w:r w:rsidR="00E719E0">
              <w:rPr>
                <w:rFonts w:ascii="Calibri" w:eastAsia="Times New Roman" w:hAnsi="Calibri" w:cs="Calibri"/>
                <w:color w:val="000000"/>
                <w:sz w:val="20"/>
                <w:szCs w:val="20"/>
                <w:lang w:val="en-US"/>
              </w:rPr>
              <w:t>ë</w:t>
            </w:r>
            <w:r>
              <w:rPr>
                <w:rFonts w:ascii="Calibri" w:eastAsia="Times New Roman" w:hAnsi="Calibri" w:cs="Calibri"/>
                <w:color w:val="000000"/>
                <w:sz w:val="20"/>
                <w:szCs w:val="20"/>
                <w:lang w:val="en-US"/>
              </w:rPr>
              <w:t xml:space="preserve"> Han</w:t>
            </w:r>
            <w:r w:rsidR="00BC0A2E" w:rsidRPr="00BC0A2E">
              <w:rPr>
                <w:rFonts w:ascii="Calibri" w:eastAsia="Times New Roman" w:hAnsi="Calibri" w:cs="Calibri"/>
                <w:color w:val="000000"/>
                <w:sz w:val="20"/>
                <w:szCs w:val="20"/>
                <w:lang w:val="en-US"/>
              </w:rPr>
              <w:t xml:space="preserve"> </w:t>
            </w:r>
            <w:r>
              <w:rPr>
                <w:rFonts w:ascii="Calibri" w:eastAsia="Times New Roman" w:hAnsi="Calibri" w:cs="Calibri"/>
                <w:color w:val="000000"/>
                <w:sz w:val="20"/>
                <w:szCs w:val="20"/>
                <w:lang w:val="en-US"/>
              </w:rPr>
              <w:t>t</w:t>
            </w:r>
            <w:r w:rsidR="00E719E0">
              <w:rPr>
                <w:rFonts w:ascii="Calibri" w:eastAsia="Times New Roman" w:hAnsi="Calibri" w:cs="Calibri"/>
                <w:color w:val="000000"/>
                <w:sz w:val="20"/>
                <w:szCs w:val="20"/>
                <w:lang w:val="en-US"/>
              </w:rPr>
              <w:t>ë</w:t>
            </w:r>
            <w:r>
              <w:rPr>
                <w:rFonts w:ascii="Calibri" w:eastAsia="Times New Roman" w:hAnsi="Calibri" w:cs="Calibri"/>
                <w:color w:val="000000"/>
                <w:sz w:val="20"/>
                <w:szCs w:val="20"/>
                <w:lang w:val="en-US"/>
              </w:rPr>
              <w:t xml:space="preserve"> </w:t>
            </w:r>
            <w:r w:rsidR="00BC0A2E" w:rsidRPr="00BC0A2E">
              <w:rPr>
                <w:rFonts w:ascii="Calibri" w:eastAsia="Times New Roman" w:hAnsi="Calibri" w:cs="Calibri"/>
                <w:color w:val="000000"/>
                <w:sz w:val="20"/>
                <w:szCs w:val="20"/>
                <w:lang w:val="en-US"/>
              </w:rPr>
              <w:t>Elezit</w:t>
            </w:r>
          </w:p>
        </w:tc>
      </w:tr>
      <w:tr w:rsidR="00BC0A2E" w:rsidRPr="00BC0A2E" w14:paraId="3A6B9AF7" w14:textId="77777777" w:rsidTr="00694699">
        <w:trPr>
          <w:trHeight w:val="352"/>
        </w:trPr>
        <w:tc>
          <w:tcPr>
            <w:tcW w:w="419" w:type="dxa"/>
            <w:vMerge/>
            <w:tcBorders>
              <w:top w:val="nil"/>
              <w:left w:val="nil"/>
              <w:bottom w:val="nil"/>
              <w:right w:val="single" w:sz="8" w:space="0" w:color="auto"/>
            </w:tcBorders>
            <w:vAlign w:val="center"/>
            <w:hideMark/>
          </w:tcPr>
          <w:p w14:paraId="427F79E5"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2F7425A7" w14:textId="77777777" w:rsidR="00BC0A2E" w:rsidRPr="00BC0A2E" w:rsidRDefault="00EF7CBA" w:rsidP="00BC0A2E">
            <w:pPr>
              <w:spacing w:before="0"/>
              <w:jc w:val="left"/>
              <w:rPr>
                <w:rFonts w:ascii="Calibri" w:eastAsia="Times New Roman" w:hAnsi="Calibri" w:cs="Calibri"/>
                <w:b/>
                <w:bCs/>
                <w:color w:val="000000"/>
                <w:sz w:val="20"/>
                <w:szCs w:val="20"/>
                <w:lang w:val="en-US"/>
              </w:rPr>
            </w:pPr>
            <w:r>
              <w:rPr>
                <w:rFonts w:ascii="Calibri" w:eastAsia="Times New Roman" w:hAnsi="Calibri" w:cs="Calibri"/>
                <w:b/>
                <w:bCs/>
                <w:color w:val="000000"/>
                <w:sz w:val="20"/>
                <w:szCs w:val="20"/>
                <w:lang w:val="en-US"/>
              </w:rPr>
              <w:t>T</w:t>
            </w:r>
            <w:r w:rsidR="00E719E0">
              <w:rPr>
                <w:rFonts w:ascii="Calibri" w:eastAsia="Times New Roman" w:hAnsi="Calibri" w:cs="Calibri"/>
                <w:b/>
                <w:bCs/>
                <w:color w:val="000000"/>
                <w:sz w:val="20"/>
                <w:szCs w:val="20"/>
                <w:lang w:val="en-US"/>
              </w:rPr>
              <w:t>ë</w:t>
            </w:r>
            <w:r>
              <w:rPr>
                <w:rFonts w:ascii="Calibri" w:eastAsia="Times New Roman" w:hAnsi="Calibri" w:cs="Calibri"/>
                <w:b/>
                <w:bCs/>
                <w:color w:val="000000"/>
                <w:sz w:val="20"/>
                <w:szCs w:val="20"/>
                <w:lang w:val="en-US"/>
              </w:rPr>
              <w:t xml:space="preserve"> arriturat </w:t>
            </w:r>
            <w:r w:rsidR="00BC0A2E" w:rsidRPr="00BC0A2E">
              <w:rPr>
                <w:rFonts w:ascii="Calibri" w:eastAsia="Times New Roman" w:hAnsi="Calibri" w:cs="Calibri"/>
                <w:b/>
                <w:bCs/>
                <w:color w:val="000000"/>
                <w:sz w:val="20"/>
                <w:szCs w:val="20"/>
                <w:lang w:val="en-US"/>
              </w:rPr>
              <w:t>1.2</w:t>
            </w:r>
          </w:p>
        </w:tc>
        <w:tc>
          <w:tcPr>
            <w:tcW w:w="1170" w:type="dxa"/>
            <w:vMerge/>
            <w:tcBorders>
              <w:top w:val="nil"/>
              <w:left w:val="single" w:sz="8" w:space="0" w:color="auto"/>
              <w:bottom w:val="single" w:sz="8" w:space="0" w:color="000000"/>
              <w:right w:val="single" w:sz="8" w:space="0" w:color="auto"/>
            </w:tcBorders>
            <w:vAlign w:val="center"/>
            <w:hideMark/>
          </w:tcPr>
          <w:p w14:paraId="15D53AE2"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3040A0F5" w14:textId="77777777" w:rsidR="00BC0A2E" w:rsidRPr="00BC0A2E" w:rsidRDefault="00BC0A2E" w:rsidP="00BC0A2E">
            <w:pPr>
              <w:spacing w:before="0"/>
              <w:jc w:val="left"/>
              <w:rPr>
                <w:rFonts w:ascii="Calibri" w:eastAsia="Times New Roman" w:hAnsi="Calibri" w:cs="Calibri"/>
                <w:color w:val="000000"/>
                <w:sz w:val="20"/>
                <w:szCs w:val="20"/>
                <w:lang w:val="en-US"/>
              </w:rPr>
            </w:pPr>
          </w:p>
        </w:tc>
      </w:tr>
      <w:tr w:rsidR="00BC0A2E" w:rsidRPr="00BC0A2E" w14:paraId="7F18FC4A" w14:textId="77777777" w:rsidTr="00694699">
        <w:trPr>
          <w:trHeight w:val="352"/>
        </w:trPr>
        <w:tc>
          <w:tcPr>
            <w:tcW w:w="419" w:type="dxa"/>
            <w:vMerge w:val="restart"/>
            <w:tcBorders>
              <w:top w:val="single" w:sz="8" w:space="0" w:color="auto"/>
              <w:left w:val="single" w:sz="8" w:space="0" w:color="auto"/>
              <w:bottom w:val="single" w:sz="8" w:space="0" w:color="000000"/>
              <w:right w:val="single" w:sz="8" w:space="0" w:color="auto"/>
            </w:tcBorders>
            <w:shd w:val="clear" w:color="000000" w:fill="DA9694"/>
            <w:noWrap/>
            <w:vAlign w:val="center"/>
            <w:hideMark/>
          </w:tcPr>
          <w:p w14:paraId="4D24C5E7" w14:textId="77777777" w:rsidR="00BC0A2E" w:rsidRPr="00BC0A2E" w:rsidRDefault="00BC0A2E" w:rsidP="00BC0A2E">
            <w:pPr>
              <w:spacing w:before="0"/>
              <w:jc w:val="center"/>
              <w:rPr>
                <w:rFonts w:ascii="Calibri" w:eastAsia="Times New Roman" w:hAnsi="Calibri" w:cs="Calibri"/>
                <w:b/>
                <w:bCs/>
                <w:color w:val="000000"/>
                <w:sz w:val="20"/>
                <w:szCs w:val="20"/>
                <w:lang w:val="en-US"/>
              </w:rPr>
            </w:pPr>
            <w:r w:rsidRPr="00BC0A2E">
              <w:rPr>
                <w:rFonts w:ascii="Calibri" w:eastAsia="Times New Roman" w:hAnsi="Calibri" w:cs="Calibri"/>
                <w:b/>
                <w:bCs/>
                <w:color w:val="000000"/>
                <w:sz w:val="20"/>
                <w:szCs w:val="20"/>
                <w:lang w:val="en-US"/>
              </w:rPr>
              <w:t>11</w:t>
            </w:r>
          </w:p>
        </w:tc>
        <w:tc>
          <w:tcPr>
            <w:tcW w:w="2901" w:type="dxa"/>
            <w:tcBorders>
              <w:top w:val="nil"/>
              <w:left w:val="nil"/>
              <w:bottom w:val="nil"/>
              <w:right w:val="single" w:sz="8" w:space="0" w:color="auto"/>
            </w:tcBorders>
            <w:shd w:val="clear" w:color="auto" w:fill="auto"/>
            <w:vAlign w:val="center"/>
            <w:hideMark/>
          </w:tcPr>
          <w:p w14:paraId="16C91666"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United Pixels  </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B6CF49D" w14:textId="77777777" w:rsidR="00BC0A2E" w:rsidRPr="00BC0A2E" w:rsidRDefault="00BC0A2E" w:rsidP="00BC0A2E">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Prishtin</w:t>
            </w:r>
            <w:r w:rsidR="00E719E0">
              <w:rPr>
                <w:rFonts w:ascii="Calibri" w:eastAsia="Times New Roman" w:hAnsi="Calibri" w:cs="Calibri"/>
                <w:color w:val="000000"/>
                <w:sz w:val="20"/>
                <w:szCs w:val="20"/>
                <w:lang w:val="en-US"/>
              </w:rPr>
              <w:t>ë</w:t>
            </w:r>
          </w:p>
        </w:tc>
        <w:tc>
          <w:tcPr>
            <w:tcW w:w="5140" w:type="dxa"/>
            <w:vMerge w:val="restart"/>
            <w:tcBorders>
              <w:top w:val="nil"/>
              <w:left w:val="single" w:sz="8" w:space="0" w:color="auto"/>
              <w:bottom w:val="single" w:sz="8" w:space="0" w:color="000000"/>
              <w:right w:val="single" w:sz="8" w:space="0" w:color="auto"/>
            </w:tcBorders>
            <w:shd w:val="clear" w:color="auto" w:fill="auto"/>
            <w:vAlign w:val="center"/>
            <w:hideMark/>
          </w:tcPr>
          <w:p w14:paraId="5DF0EF4B" w14:textId="77777777" w:rsidR="00BC0A2E" w:rsidRPr="00BC0A2E" w:rsidRDefault="00EF7CBA" w:rsidP="00EF7CBA">
            <w:pPr>
              <w:spacing w:before="0"/>
              <w:jc w:val="lef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 xml:space="preserve">Themelimi i </w:t>
            </w:r>
            <w:r w:rsidR="00BC0A2E" w:rsidRPr="00BC0A2E">
              <w:rPr>
                <w:rFonts w:ascii="Calibri" w:eastAsia="Times New Roman" w:hAnsi="Calibri" w:cs="Calibri"/>
                <w:color w:val="000000"/>
                <w:sz w:val="20"/>
                <w:szCs w:val="20"/>
                <w:lang w:val="en-US"/>
              </w:rPr>
              <w:t xml:space="preserve"> United Pixels Academy</w:t>
            </w:r>
          </w:p>
        </w:tc>
      </w:tr>
      <w:tr w:rsidR="00BC0A2E" w:rsidRPr="00BC0A2E" w14:paraId="2EED0FBB" w14:textId="77777777" w:rsidTr="00694699">
        <w:trPr>
          <w:trHeight w:val="352"/>
        </w:trPr>
        <w:tc>
          <w:tcPr>
            <w:tcW w:w="419" w:type="dxa"/>
            <w:vMerge/>
            <w:tcBorders>
              <w:top w:val="single" w:sz="8" w:space="0" w:color="auto"/>
              <w:left w:val="single" w:sz="8" w:space="0" w:color="auto"/>
              <w:bottom w:val="single" w:sz="8" w:space="0" w:color="000000"/>
              <w:right w:val="single" w:sz="8" w:space="0" w:color="auto"/>
            </w:tcBorders>
            <w:vAlign w:val="center"/>
            <w:hideMark/>
          </w:tcPr>
          <w:p w14:paraId="7C93A03C" w14:textId="77777777" w:rsidR="00BC0A2E" w:rsidRPr="00BC0A2E" w:rsidRDefault="00BC0A2E" w:rsidP="00BC0A2E">
            <w:pPr>
              <w:spacing w:before="0"/>
              <w:jc w:val="left"/>
              <w:rPr>
                <w:rFonts w:ascii="Calibri" w:eastAsia="Times New Roman" w:hAnsi="Calibri" w:cs="Calibri"/>
                <w:b/>
                <w:bCs/>
                <w:color w:val="000000"/>
                <w:sz w:val="20"/>
                <w:szCs w:val="20"/>
                <w:lang w:val="en-US"/>
              </w:rPr>
            </w:pPr>
          </w:p>
        </w:tc>
        <w:tc>
          <w:tcPr>
            <w:tcW w:w="2901" w:type="dxa"/>
            <w:tcBorders>
              <w:top w:val="nil"/>
              <w:left w:val="nil"/>
              <w:bottom w:val="single" w:sz="8" w:space="0" w:color="auto"/>
              <w:right w:val="single" w:sz="8" w:space="0" w:color="auto"/>
            </w:tcBorders>
            <w:shd w:val="clear" w:color="auto" w:fill="auto"/>
            <w:vAlign w:val="center"/>
            <w:hideMark/>
          </w:tcPr>
          <w:p w14:paraId="467719A7" w14:textId="77777777" w:rsidR="00BC0A2E" w:rsidRPr="00BC0A2E" w:rsidRDefault="00BC0A2E" w:rsidP="00EF7CBA">
            <w:pPr>
              <w:spacing w:before="0"/>
              <w:jc w:val="left"/>
              <w:rPr>
                <w:rFonts w:ascii="Calibri" w:eastAsia="Times New Roman" w:hAnsi="Calibri" w:cs="Calibri"/>
                <w:color w:val="000000"/>
                <w:sz w:val="20"/>
                <w:szCs w:val="20"/>
                <w:lang w:val="en-US"/>
              </w:rPr>
            </w:pPr>
            <w:r w:rsidRPr="00BC0A2E">
              <w:rPr>
                <w:rFonts w:ascii="Calibri" w:eastAsia="Times New Roman" w:hAnsi="Calibri" w:cs="Calibri"/>
                <w:color w:val="000000"/>
                <w:sz w:val="20"/>
                <w:szCs w:val="20"/>
                <w:lang w:val="en-US"/>
              </w:rPr>
              <w:t xml:space="preserve"> </w:t>
            </w:r>
            <w:r w:rsidR="00EF7CBA">
              <w:rPr>
                <w:rFonts w:ascii="Calibri" w:eastAsia="Times New Roman" w:hAnsi="Calibri" w:cs="Calibri"/>
                <w:b/>
                <w:bCs/>
                <w:color w:val="000000"/>
                <w:sz w:val="20"/>
                <w:szCs w:val="20"/>
                <w:lang w:val="en-US"/>
              </w:rPr>
              <w:t>T</w:t>
            </w:r>
            <w:r w:rsidR="00E719E0">
              <w:rPr>
                <w:rFonts w:ascii="Calibri" w:eastAsia="Times New Roman" w:hAnsi="Calibri" w:cs="Calibri"/>
                <w:b/>
                <w:bCs/>
                <w:color w:val="000000"/>
                <w:sz w:val="20"/>
                <w:szCs w:val="20"/>
                <w:lang w:val="en-US"/>
              </w:rPr>
              <w:t>ë</w:t>
            </w:r>
            <w:r w:rsidR="00EF7CBA">
              <w:rPr>
                <w:rFonts w:ascii="Calibri" w:eastAsia="Times New Roman" w:hAnsi="Calibri" w:cs="Calibri"/>
                <w:b/>
                <w:bCs/>
                <w:color w:val="000000"/>
                <w:sz w:val="20"/>
                <w:szCs w:val="20"/>
                <w:lang w:val="en-US"/>
              </w:rPr>
              <w:t xml:space="preserve"> arriturat</w:t>
            </w:r>
            <w:r w:rsidRPr="00BC0A2E">
              <w:rPr>
                <w:rFonts w:ascii="Calibri" w:eastAsia="Times New Roman" w:hAnsi="Calibri" w:cs="Calibri"/>
                <w:b/>
                <w:bCs/>
                <w:color w:val="000000"/>
                <w:sz w:val="20"/>
                <w:szCs w:val="20"/>
                <w:lang w:val="en-US"/>
              </w:rPr>
              <w:t xml:space="preserve">  1.2</w:t>
            </w:r>
          </w:p>
        </w:tc>
        <w:tc>
          <w:tcPr>
            <w:tcW w:w="1170" w:type="dxa"/>
            <w:vMerge/>
            <w:tcBorders>
              <w:top w:val="nil"/>
              <w:left w:val="single" w:sz="8" w:space="0" w:color="auto"/>
              <w:bottom w:val="single" w:sz="8" w:space="0" w:color="000000"/>
              <w:right w:val="single" w:sz="8" w:space="0" w:color="auto"/>
            </w:tcBorders>
            <w:vAlign w:val="center"/>
            <w:hideMark/>
          </w:tcPr>
          <w:p w14:paraId="621FFF3F" w14:textId="77777777" w:rsidR="00BC0A2E" w:rsidRPr="00BC0A2E" w:rsidRDefault="00BC0A2E" w:rsidP="00BC0A2E">
            <w:pPr>
              <w:spacing w:before="0"/>
              <w:jc w:val="left"/>
              <w:rPr>
                <w:rFonts w:ascii="Calibri" w:eastAsia="Times New Roman" w:hAnsi="Calibri" w:cs="Calibri"/>
                <w:color w:val="000000"/>
                <w:sz w:val="20"/>
                <w:szCs w:val="20"/>
                <w:lang w:val="en-US"/>
              </w:rPr>
            </w:pPr>
          </w:p>
        </w:tc>
        <w:tc>
          <w:tcPr>
            <w:tcW w:w="5140" w:type="dxa"/>
            <w:vMerge/>
            <w:tcBorders>
              <w:top w:val="nil"/>
              <w:left w:val="single" w:sz="8" w:space="0" w:color="auto"/>
              <w:bottom w:val="single" w:sz="8" w:space="0" w:color="000000"/>
              <w:right w:val="single" w:sz="8" w:space="0" w:color="auto"/>
            </w:tcBorders>
            <w:vAlign w:val="center"/>
            <w:hideMark/>
          </w:tcPr>
          <w:p w14:paraId="008FFD17" w14:textId="77777777" w:rsidR="00BC0A2E" w:rsidRPr="00BC0A2E" w:rsidRDefault="00BC0A2E" w:rsidP="00BC0A2E">
            <w:pPr>
              <w:keepNext/>
              <w:spacing w:before="0"/>
              <w:jc w:val="left"/>
              <w:rPr>
                <w:rFonts w:ascii="Calibri" w:eastAsia="Times New Roman" w:hAnsi="Calibri" w:cs="Calibri"/>
                <w:color w:val="000000"/>
                <w:sz w:val="20"/>
                <w:szCs w:val="20"/>
                <w:lang w:val="en-US"/>
              </w:rPr>
            </w:pPr>
          </w:p>
        </w:tc>
      </w:tr>
    </w:tbl>
    <w:p w14:paraId="57815180" w14:textId="77777777" w:rsidR="00BC0A2E" w:rsidRPr="00FA5352" w:rsidRDefault="00587C30" w:rsidP="00BC0A2E">
      <w:pPr>
        <w:pStyle w:val="Caption"/>
        <w:jc w:val="center"/>
        <w:rPr>
          <w:rFonts w:ascii="Arial" w:hAnsi="Arial" w:cs="Arial"/>
          <w:color w:val="auto"/>
          <w:sz w:val="14"/>
          <w:szCs w:val="14"/>
        </w:rPr>
      </w:pPr>
      <w:r>
        <w:rPr>
          <w:rFonts w:ascii="Arial" w:hAnsi="Arial" w:cs="Arial"/>
          <w:color w:val="auto"/>
          <w:sz w:val="14"/>
          <w:szCs w:val="14"/>
        </w:rPr>
        <w:t>Figura</w:t>
      </w:r>
      <w:r w:rsidR="00BC0A2E" w:rsidRPr="00FA5352">
        <w:rPr>
          <w:rFonts w:ascii="Arial" w:hAnsi="Arial" w:cs="Arial"/>
          <w:color w:val="auto"/>
          <w:sz w:val="14"/>
          <w:szCs w:val="14"/>
        </w:rPr>
        <w:t xml:space="preserve"> </w:t>
      </w:r>
      <w:r w:rsidR="00FA5352" w:rsidRPr="00FA5352">
        <w:rPr>
          <w:rFonts w:ascii="Arial" w:hAnsi="Arial" w:cs="Arial"/>
          <w:color w:val="auto"/>
          <w:sz w:val="14"/>
          <w:szCs w:val="14"/>
        </w:rPr>
        <w:t xml:space="preserve">6 </w:t>
      </w:r>
      <w:r>
        <w:rPr>
          <w:rFonts w:ascii="Arial" w:hAnsi="Arial" w:cs="Arial"/>
          <w:color w:val="auto"/>
          <w:sz w:val="14"/>
          <w:szCs w:val="14"/>
        </w:rPr>
        <w:t>P</w:t>
      </w:r>
      <w:r w:rsidR="00E719E0">
        <w:rPr>
          <w:rFonts w:ascii="Arial" w:hAnsi="Arial" w:cs="Arial"/>
          <w:color w:val="auto"/>
          <w:sz w:val="14"/>
          <w:szCs w:val="14"/>
        </w:rPr>
        <w:t>ë</w:t>
      </w:r>
      <w:r>
        <w:rPr>
          <w:rFonts w:ascii="Arial" w:hAnsi="Arial" w:cs="Arial"/>
          <w:color w:val="auto"/>
          <w:sz w:val="14"/>
          <w:szCs w:val="14"/>
        </w:rPr>
        <w:t>rfituesit e FM</w:t>
      </w:r>
    </w:p>
    <w:p w14:paraId="1720754E" w14:textId="77777777" w:rsidR="00587C30" w:rsidRDefault="00587C30" w:rsidP="00966E37">
      <w:pPr>
        <w:rPr>
          <w:rFonts w:cs="Arial"/>
          <w:sz w:val="21"/>
          <w:szCs w:val="21"/>
        </w:rPr>
      </w:pPr>
      <w:r>
        <w:rPr>
          <w:rFonts w:cs="Arial"/>
          <w:sz w:val="21"/>
          <w:szCs w:val="21"/>
        </w:rPr>
        <w:t xml:space="preserve">Aplikacionet </w:t>
      </w:r>
      <w:r w:rsidRPr="00587C30">
        <w:rPr>
          <w:rFonts w:cs="Arial"/>
          <w:sz w:val="21"/>
          <w:szCs w:val="21"/>
        </w:rPr>
        <w:t xml:space="preserve">për grante u vlerësuan në përputhje me </w:t>
      </w:r>
      <w:r>
        <w:rPr>
          <w:rFonts w:cs="Arial"/>
          <w:sz w:val="21"/>
          <w:szCs w:val="21"/>
        </w:rPr>
        <w:t>nivelin</w:t>
      </w:r>
      <w:r w:rsidRPr="00587C30">
        <w:rPr>
          <w:rFonts w:cs="Arial"/>
          <w:sz w:val="21"/>
          <w:szCs w:val="21"/>
        </w:rPr>
        <w:t xml:space="preserve"> në të cilën </w:t>
      </w:r>
      <w:r>
        <w:rPr>
          <w:rFonts w:cs="Arial"/>
          <w:sz w:val="21"/>
          <w:szCs w:val="21"/>
        </w:rPr>
        <w:t>aktiviteti i</w:t>
      </w:r>
      <w:r w:rsidRPr="00587C30">
        <w:rPr>
          <w:rFonts w:cs="Arial"/>
          <w:sz w:val="21"/>
          <w:szCs w:val="21"/>
        </w:rPr>
        <w:t xml:space="preserve"> propozuar </w:t>
      </w:r>
      <w:r>
        <w:rPr>
          <w:rFonts w:cs="Arial"/>
          <w:sz w:val="21"/>
          <w:szCs w:val="21"/>
        </w:rPr>
        <w:t xml:space="preserve">i </w:t>
      </w:r>
      <w:r w:rsidRPr="00587C30">
        <w:rPr>
          <w:rFonts w:cs="Arial"/>
          <w:sz w:val="21"/>
          <w:szCs w:val="21"/>
        </w:rPr>
        <w:t>aplikantit përmbush</w:t>
      </w:r>
      <w:r>
        <w:rPr>
          <w:rFonts w:cs="Arial"/>
          <w:sz w:val="21"/>
          <w:szCs w:val="21"/>
        </w:rPr>
        <w:t>i parimet e programit të EYE p</w:t>
      </w:r>
      <w:r w:rsidR="00E719E0">
        <w:rPr>
          <w:rFonts w:cs="Arial"/>
          <w:sz w:val="21"/>
          <w:szCs w:val="21"/>
        </w:rPr>
        <w:t>ë</w:t>
      </w:r>
      <w:r>
        <w:rPr>
          <w:rFonts w:cs="Arial"/>
          <w:sz w:val="21"/>
          <w:szCs w:val="21"/>
        </w:rPr>
        <w:t>r q</w:t>
      </w:r>
      <w:r w:rsidR="00E719E0">
        <w:rPr>
          <w:rFonts w:cs="Arial"/>
          <w:sz w:val="21"/>
          <w:szCs w:val="21"/>
        </w:rPr>
        <w:t>ë</w:t>
      </w:r>
      <w:r>
        <w:rPr>
          <w:rFonts w:cs="Arial"/>
          <w:sz w:val="21"/>
          <w:szCs w:val="21"/>
        </w:rPr>
        <w:t>llimin dhe qasjen,</w:t>
      </w:r>
      <w:r w:rsidRPr="00587C30">
        <w:rPr>
          <w:rFonts w:cs="Arial"/>
          <w:sz w:val="21"/>
          <w:szCs w:val="21"/>
        </w:rPr>
        <w:t xml:space="preserve"> </w:t>
      </w:r>
      <w:r>
        <w:rPr>
          <w:rFonts w:cs="Arial"/>
          <w:sz w:val="21"/>
          <w:szCs w:val="21"/>
        </w:rPr>
        <w:t>si:</w:t>
      </w:r>
      <w:r w:rsidRPr="00587C30">
        <w:rPr>
          <w:rFonts w:cs="Arial"/>
          <w:sz w:val="21"/>
          <w:szCs w:val="21"/>
        </w:rPr>
        <w:t xml:space="preserve"> (Zhvillimi i Sistemit të Tregut-MSD), ndikimi </w:t>
      </w:r>
      <w:r>
        <w:rPr>
          <w:rFonts w:cs="Arial"/>
          <w:sz w:val="21"/>
          <w:szCs w:val="21"/>
        </w:rPr>
        <w:t>ndaj grupeve t</w:t>
      </w:r>
      <w:r w:rsidR="00E719E0">
        <w:rPr>
          <w:rFonts w:cs="Arial"/>
          <w:sz w:val="21"/>
          <w:szCs w:val="21"/>
        </w:rPr>
        <w:t>ë</w:t>
      </w:r>
      <w:r w:rsidRPr="00587C30">
        <w:rPr>
          <w:rFonts w:cs="Arial"/>
          <w:sz w:val="21"/>
          <w:szCs w:val="21"/>
        </w:rPr>
        <w:t xml:space="preserve"> </w:t>
      </w:r>
      <w:r>
        <w:rPr>
          <w:rFonts w:cs="Arial"/>
          <w:sz w:val="21"/>
          <w:szCs w:val="21"/>
        </w:rPr>
        <w:t>sh</w:t>
      </w:r>
      <w:r w:rsidR="00E719E0">
        <w:rPr>
          <w:rFonts w:cs="Arial"/>
          <w:sz w:val="21"/>
          <w:szCs w:val="21"/>
        </w:rPr>
        <w:t>ë</w:t>
      </w:r>
      <w:r>
        <w:rPr>
          <w:rFonts w:cs="Arial"/>
          <w:sz w:val="21"/>
          <w:szCs w:val="21"/>
        </w:rPr>
        <w:t xml:space="preserve">njestruara </w:t>
      </w:r>
      <w:r w:rsidRPr="00587C30">
        <w:rPr>
          <w:rFonts w:cs="Arial"/>
          <w:sz w:val="21"/>
          <w:szCs w:val="21"/>
        </w:rPr>
        <w:t>(</w:t>
      </w:r>
      <w:r>
        <w:rPr>
          <w:rFonts w:cs="Arial"/>
          <w:sz w:val="21"/>
          <w:szCs w:val="21"/>
        </w:rPr>
        <w:t>t</w:t>
      </w:r>
      <w:r w:rsidR="00E719E0">
        <w:rPr>
          <w:rFonts w:cs="Arial"/>
          <w:sz w:val="21"/>
          <w:szCs w:val="21"/>
        </w:rPr>
        <w:t>ë</w:t>
      </w:r>
      <w:r>
        <w:rPr>
          <w:rFonts w:cs="Arial"/>
          <w:sz w:val="21"/>
          <w:szCs w:val="21"/>
        </w:rPr>
        <w:t xml:space="preserve"> rinjt</w:t>
      </w:r>
      <w:r w:rsidR="00E719E0">
        <w:rPr>
          <w:rFonts w:cs="Arial"/>
          <w:sz w:val="21"/>
          <w:szCs w:val="21"/>
        </w:rPr>
        <w:t>ë</w:t>
      </w:r>
      <w:r w:rsidRPr="00587C30">
        <w:rPr>
          <w:rFonts w:cs="Arial"/>
          <w:sz w:val="21"/>
          <w:szCs w:val="21"/>
        </w:rPr>
        <w:t xml:space="preserve"> në Ko</w:t>
      </w:r>
      <w:r>
        <w:rPr>
          <w:rFonts w:cs="Arial"/>
          <w:sz w:val="21"/>
          <w:szCs w:val="21"/>
        </w:rPr>
        <w:t>sovë të moshës 18-35 vjeç) dhe dobit</w:t>
      </w:r>
      <w:r w:rsidR="00E719E0">
        <w:rPr>
          <w:rFonts w:cs="Arial"/>
          <w:sz w:val="21"/>
          <w:szCs w:val="21"/>
        </w:rPr>
        <w:t>ë</w:t>
      </w:r>
      <w:r w:rsidRPr="00587C30">
        <w:rPr>
          <w:rFonts w:cs="Arial"/>
          <w:sz w:val="21"/>
          <w:szCs w:val="21"/>
        </w:rPr>
        <w:t xml:space="preserve">, qëndrueshmëria, </w:t>
      </w:r>
      <w:r w:rsidR="00177440">
        <w:rPr>
          <w:rFonts w:cs="Arial"/>
          <w:sz w:val="21"/>
          <w:szCs w:val="21"/>
        </w:rPr>
        <w:t>koordinimi</w:t>
      </w:r>
      <w:r w:rsidRPr="00587C30">
        <w:rPr>
          <w:rFonts w:cs="Arial"/>
          <w:sz w:val="21"/>
          <w:szCs w:val="21"/>
        </w:rPr>
        <w:t xml:space="preserve"> i rezultateve dhe </w:t>
      </w:r>
      <w:r>
        <w:rPr>
          <w:rFonts w:cs="Arial"/>
          <w:sz w:val="21"/>
          <w:szCs w:val="21"/>
        </w:rPr>
        <w:t>çmimi i volitsh</w:t>
      </w:r>
      <w:r w:rsidR="00E719E0">
        <w:rPr>
          <w:rFonts w:cs="Arial"/>
          <w:sz w:val="21"/>
          <w:szCs w:val="21"/>
        </w:rPr>
        <w:t>ë</w:t>
      </w:r>
      <w:r>
        <w:rPr>
          <w:rFonts w:cs="Arial"/>
          <w:sz w:val="21"/>
          <w:szCs w:val="21"/>
        </w:rPr>
        <w:t>m</w:t>
      </w:r>
      <w:r w:rsidRPr="00587C30">
        <w:rPr>
          <w:rFonts w:cs="Arial"/>
          <w:sz w:val="21"/>
          <w:szCs w:val="21"/>
        </w:rPr>
        <w:t xml:space="preserve">. SDC dha miratimin përfundimtar të të gjitha projekteve </w:t>
      </w:r>
      <w:r w:rsidR="00177440">
        <w:rPr>
          <w:rFonts w:cs="Arial"/>
          <w:sz w:val="21"/>
          <w:szCs w:val="21"/>
        </w:rPr>
        <w:t>t</w:t>
      </w:r>
      <w:r w:rsidR="00E719E0">
        <w:rPr>
          <w:rFonts w:cs="Arial"/>
          <w:sz w:val="21"/>
          <w:szCs w:val="21"/>
        </w:rPr>
        <w:t>ë</w:t>
      </w:r>
      <w:r w:rsidR="00177440">
        <w:rPr>
          <w:rFonts w:cs="Arial"/>
          <w:sz w:val="21"/>
          <w:szCs w:val="21"/>
        </w:rPr>
        <w:t xml:space="preserve"> FM </w:t>
      </w:r>
      <w:r w:rsidRPr="00587C30">
        <w:rPr>
          <w:rFonts w:cs="Arial"/>
          <w:sz w:val="21"/>
          <w:szCs w:val="21"/>
        </w:rPr>
        <w:t xml:space="preserve">dhe ishte pjesë e vlerësimit dhe konsultimeve </w:t>
      </w:r>
      <w:r w:rsidR="00177440">
        <w:rPr>
          <w:rFonts w:cs="Arial"/>
          <w:sz w:val="21"/>
          <w:szCs w:val="21"/>
        </w:rPr>
        <w:t>rreth këtyre</w:t>
      </w:r>
      <w:r w:rsidRPr="00587C30">
        <w:rPr>
          <w:rFonts w:cs="Arial"/>
          <w:sz w:val="21"/>
          <w:szCs w:val="21"/>
        </w:rPr>
        <w:t xml:space="preserve"> mundësi</w:t>
      </w:r>
      <w:r w:rsidR="00177440">
        <w:rPr>
          <w:rFonts w:cs="Arial"/>
          <w:sz w:val="21"/>
          <w:szCs w:val="21"/>
        </w:rPr>
        <w:t>ve</w:t>
      </w:r>
      <w:r w:rsidRPr="00587C30">
        <w:rPr>
          <w:rFonts w:cs="Arial"/>
          <w:sz w:val="21"/>
          <w:szCs w:val="21"/>
        </w:rPr>
        <w:t xml:space="preserve"> gjatë gjithë procesit të përzgjedhjes dhe aprovimit.</w:t>
      </w:r>
    </w:p>
    <w:p w14:paraId="5340EC61" w14:textId="77777777" w:rsidR="001D1F56" w:rsidRDefault="001D1F56" w:rsidP="00966E37">
      <w:pPr>
        <w:rPr>
          <w:rFonts w:cs="Arial"/>
          <w:sz w:val="21"/>
          <w:szCs w:val="21"/>
        </w:rPr>
      </w:pPr>
      <w:r>
        <w:rPr>
          <w:rFonts w:cs="Arial"/>
          <w:sz w:val="21"/>
          <w:szCs w:val="21"/>
        </w:rPr>
        <w:t>N</w:t>
      </w:r>
      <w:r w:rsidR="00E719E0">
        <w:rPr>
          <w:rFonts w:cs="Arial"/>
          <w:sz w:val="21"/>
          <w:szCs w:val="21"/>
        </w:rPr>
        <w:t>ë</w:t>
      </w:r>
      <w:r>
        <w:rPr>
          <w:rFonts w:cs="Arial"/>
          <w:sz w:val="21"/>
          <w:szCs w:val="21"/>
        </w:rPr>
        <w:t xml:space="preserve"> vitin 2020, prej 10 koncept-projekteve dhe projekt-propozimeve u miratuan dy projekte. Gjat</w:t>
      </w:r>
      <w:r w:rsidR="00E719E0">
        <w:rPr>
          <w:rFonts w:cs="Arial"/>
          <w:sz w:val="21"/>
          <w:szCs w:val="21"/>
        </w:rPr>
        <w:t>ë</w:t>
      </w:r>
      <w:r>
        <w:rPr>
          <w:rFonts w:cs="Arial"/>
          <w:sz w:val="21"/>
          <w:szCs w:val="21"/>
        </w:rPr>
        <w:t xml:space="preserve"> vitit 2020, u lidh</w:t>
      </w:r>
      <w:r w:rsidR="00E719E0">
        <w:rPr>
          <w:rFonts w:cs="Arial"/>
          <w:sz w:val="21"/>
          <w:szCs w:val="21"/>
        </w:rPr>
        <w:t>ë</w:t>
      </w:r>
      <w:r>
        <w:rPr>
          <w:rFonts w:cs="Arial"/>
          <w:sz w:val="21"/>
          <w:szCs w:val="21"/>
        </w:rPr>
        <w:t>n marr</w:t>
      </w:r>
      <w:r w:rsidR="00E719E0">
        <w:rPr>
          <w:rFonts w:cs="Arial"/>
          <w:sz w:val="21"/>
          <w:szCs w:val="21"/>
        </w:rPr>
        <w:t>ë</w:t>
      </w:r>
      <w:r>
        <w:rPr>
          <w:rFonts w:cs="Arial"/>
          <w:sz w:val="21"/>
          <w:szCs w:val="21"/>
        </w:rPr>
        <w:t>veshjet e reja t</w:t>
      </w:r>
      <w:r w:rsidR="00E719E0">
        <w:rPr>
          <w:rFonts w:cs="Arial"/>
          <w:sz w:val="21"/>
          <w:szCs w:val="21"/>
        </w:rPr>
        <w:t>ë</w:t>
      </w:r>
      <w:r>
        <w:rPr>
          <w:rFonts w:cs="Arial"/>
          <w:sz w:val="21"/>
          <w:szCs w:val="21"/>
        </w:rPr>
        <w:t xml:space="preserve"> bashk</w:t>
      </w:r>
      <w:r w:rsidR="00E719E0">
        <w:rPr>
          <w:rFonts w:cs="Arial"/>
          <w:sz w:val="21"/>
          <w:szCs w:val="21"/>
        </w:rPr>
        <w:t>ë</w:t>
      </w:r>
      <w:r>
        <w:rPr>
          <w:rFonts w:cs="Arial"/>
          <w:sz w:val="21"/>
          <w:szCs w:val="21"/>
        </w:rPr>
        <w:t xml:space="preserve">financimit me Speeex Education dhe United Pixels: </w:t>
      </w:r>
    </w:p>
    <w:p w14:paraId="7CB9242B" w14:textId="77777777" w:rsidR="001D1F56" w:rsidRDefault="001D1F56" w:rsidP="000D5703">
      <w:pPr>
        <w:pStyle w:val="ListParagraph"/>
        <w:numPr>
          <w:ilvl w:val="0"/>
          <w:numId w:val="36"/>
        </w:numPr>
        <w:spacing w:after="160" w:line="259" w:lineRule="auto"/>
        <w:jc w:val="both"/>
        <w:rPr>
          <w:rFonts w:ascii="Arial" w:hAnsi="Arial" w:cs="Arial"/>
          <w:color w:val="000000" w:themeColor="text1"/>
          <w:sz w:val="21"/>
          <w:szCs w:val="21"/>
        </w:rPr>
      </w:pPr>
      <w:r w:rsidRPr="001D1F56">
        <w:rPr>
          <w:rFonts w:ascii="Arial" w:hAnsi="Arial" w:cs="Arial"/>
          <w:color w:val="000000" w:themeColor="text1"/>
          <w:sz w:val="21"/>
          <w:szCs w:val="21"/>
        </w:rPr>
        <w:t>Speeex Education në bashkëpunim me projektin SHA</w:t>
      </w:r>
      <w:r>
        <w:rPr>
          <w:rFonts w:ascii="Arial" w:hAnsi="Arial" w:cs="Arial"/>
          <w:color w:val="000000" w:themeColor="text1"/>
          <w:sz w:val="21"/>
          <w:szCs w:val="21"/>
        </w:rPr>
        <w:t>RRCEM synon të rrisë punësueshm</w:t>
      </w:r>
      <w:r w:rsidR="00E719E0">
        <w:rPr>
          <w:rFonts w:ascii="Arial" w:hAnsi="Arial" w:cs="Arial"/>
          <w:color w:val="000000" w:themeColor="text1"/>
          <w:sz w:val="21"/>
          <w:szCs w:val="21"/>
        </w:rPr>
        <w:t>ë</w:t>
      </w:r>
      <w:r>
        <w:rPr>
          <w:rFonts w:ascii="Arial" w:hAnsi="Arial" w:cs="Arial"/>
          <w:color w:val="000000" w:themeColor="text1"/>
          <w:sz w:val="21"/>
          <w:szCs w:val="21"/>
        </w:rPr>
        <w:t>rin</w:t>
      </w:r>
      <w:r w:rsidR="00E719E0">
        <w:rPr>
          <w:rFonts w:ascii="Arial" w:hAnsi="Arial" w:cs="Arial"/>
          <w:color w:val="000000" w:themeColor="text1"/>
          <w:sz w:val="21"/>
          <w:szCs w:val="21"/>
        </w:rPr>
        <w:t>ë</w:t>
      </w:r>
      <w:r w:rsidRPr="001D1F56">
        <w:rPr>
          <w:rFonts w:ascii="Arial" w:hAnsi="Arial" w:cs="Arial"/>
          <w:color w:val="000000" w:themeColor="text1"/>
          <w:sz w:val="21"/>
          <w:szCs w:val="21"/>
        </w:rPr>
        <w:t xml:space="preserve"> </w:t>
      </w:r>
      <w:r>
        <w:rPr>
          <w:rFonts w:ascii="Arial" w:hAnsi="Arial" w:cs="Arial"/>
          <w:color w:val="000000" w:themeColor="text1"/>
          <w:sz w:val="21"/>
          <w:szCs w:val="21"/>
        </w:rPr>
        <w:t>e të rinjve që jetojnë në Han t</w:t>
      </w:r>
      <w:r w:rsidR="00E719E0">
        <w:rPr>
          <w:rFonts w:ascii="Arial" w:hAnsi="Arial" w:cs="Arial"/>
          <w:color w:val="000000" w:themeColor="text1"/>
          <w:sz w:val="21"/>
          <w:szCs w:val="21"/>
        </w:rPr>
        <w:t>ë</w:t>
      </w:r>
      <w:r w:rsidRPr="001D1F56">
        <w:rPr>
          <w:rFonts w:ascii="Arial" w:hAnsi="Arial" w:cs="Arial"/>
          <w:color w:val="000000" w:themeColor="text1"/>
          <w:sz w:val="21"/>
          <w:szCs w:val="21"/>
        </w:rPr>
        <w:t xml:space="preserve"> Elezit dhe Kaçanik</w:t>
      </w:r>
      <w:r>
        <w:rPr>
          <w:rFonts w:ascii="Arial" w:hAnsi="Arial" w:cs="Arial"/>
          <w:color w:val="000000" w:themeColor="text1"/>
          <w:sz w:val="21"/>
          <w:szCs w:val="21"/>
        </w:rPr>
        <w:t>,</w:t>
      </w:r>
      <w:r w:rsidRPr="001D1F56">
        <w:rPr>
          <w:rFonts w:ascii="Arial" w:hAnsi="Arial" w:cs="Arial"/>
          <w:color w:val="000000" w:themeColor="text1"/>
          <w:sz w:val="21"/>
          <w:szCs w:val="21"/>
        </w:rPr>
        <w:t xml:space="preserve"> të cilët konsiderohen </w:t>
      </w:r>
      <w:r>
        <w:rPr>
          <w:rFonts w:ascii="Arial" w:hAnsi="Arial" w:cs="Arial"/>
          <w:color w:val="000000" w:themeColor="text1"/>
          <w:sz w:val="21"/>
          <w:szCs w:val="21"/>
        </w:rPr>
        <w:t>si grup m</w:t>
      </w:r>
      <w:r w:rsidR="00E719E0">
        <w:rPr>
          <w:rFonts w:ascii="Arial" w:hAnsi="Arial" w:cs="Arial"/>
          <w:color w:val="000000" w:themeColor="text1"/>
          <w:sz w:val="21"/>
          <w:szCs w:val="21"/>
        </w:rPr>
        <w:t>ë</w:t>
      </w:r>
      <w:r>
        <w:rPr>
          <w:rFonts w:ascii="Arial" w:hAnsi="Arial" w:cs="Arial"/>
          <w:color w:val="000000" w:themeColor="text1"/>
          <w:sz w:val="21"/>
          <w:szCs w:val="21"/>
        </w:rPr>
        <w:t xml:space="preserve"> i rrezikuar</w:t>
      </w:r>
      <w:r w:rsidRPr="001D1F56">
        <w:rPr>
          <w:rFonts w:ascii="Arial" w:hAnsi="Arial" w:cs="Arial"/>
          <w:color w:val="000000" w:themeColor="text1"/>
          <w:sz w:val="21"/>
          <w:szCs w:val="21"/>
        </w:rPr>
        <w:t xml:space="preserve">. Deri në fund të vitit 2020, Speeex punësoi 22 punonjës me </w:t>
      </w:r>
      <w:r>
        <w:rPr>
          <w:rFonts w:ascii="Arial" w:hAnsi="Arial" w:cs="Arial"/>
          <w:color w:val="000000" w:themeColor="text1"/>
          <w:sz w:val="21"/>
          <w:szCs w:val="21"/>
        </w:rPr>
        <w:t>orar t</w:t>
      </w:r>
      <w:r w:rsidR="00E719E0">
        <w:rPr>
          <w:rFonts w:ascii="Arial" w:hAnsi="Arial" w:cs="Arial"/>
          <w:color w:val="000000" w:themeColor="text1"/>
          <w:sz w:val="21"/>
          <w:szCs w:val="21"/>
        </w:rPr>
        <w:t>ë</w:t>
      </w:r>
      <w:r>
        <w:rPr>
          <w:rFonts w:ascii="Arial" w:hAnsi="Arial" w:cs="Arial"/>
          <w:color w:val="000000" w:themeColor="text1"/>
          <w:sz w:val="21"/>
          <w:szCs w:val="21"/>
        </w:rPr>
        <w:t xml:space="preserve"> plot</w:t>
      </w:r>
      <w:r w:rsidR="00E719E0">
        <w:rPr>
          <w:rFonts w:ascii="Arial" w:hAnsi="Arial" w:cs="Arial"/>
          <w:color w:val="000000" w:themeColor="text1"/>
          <w:sz w:val="21"/>
          <w:szCs w:val="21"/>
        </w:rPr>
        <w:t>ë</w:t>
      </w:r>
      <w:r>
        <w:rPr>
          <w:rFonts w:ascii="Arial" w:hAnsi="Arial" w:cs="Arial"/>
          <w:color w:val="000000" w:themeColor="text1"/>
          <w:sz w:val="21"/>
          <w:szCs w:val="21"/>
        </w:rPr>
        <w:t xml:space="preserve"> pune </w:t>
      </w:r>
      <w:r w:rsidRPr="001D1F56">
        <w:rPr>
          <w:rFonts w:ascii="Arial" w:hAnsi="Arial" w:cs="Arial"/>
          <w:color w:val="000000" w:themeColor="text1"/>
          <w:sz w:val="21"/>
          <w:szCs w:val="21"/>
        </w:rPr>
        <w:t xml:space="preserve">dhe trajnoi 61 të rinj në gjuhën gjermane, për të rritur </w:t>
      </w:r>
      <w:r>
        <w:rPr>
          <w:rFonts w:ascii="Arial" w:hAnsi="Arial" w:cs="Arial"/>
          <w:color w:val="000000" w:themeColor="text1"/>
          <w:sz w:val="21"/>
          <w:szCs w:val="21"/>
        </w:rPr>
        <w:t>mund</w:t>
      </w:r>
      <w:r w:rsidR="00E719E0">
        <w:rPr>
          <w:rFonts w:ascii="Arial" w:hAnsi="Arial" w:cs="Arial"/>
          <w:color w:val="000000" w:themeColor="text1"/>
          <w:sz w:val="21"/>
          <w:szCs w:val="21"/>
        </w:rPr>
        <w:t>ë</w:t>
      </w:r>
      <w:r>
        <w:rPr>
          <w:rFonts w:ascii="Arial" w:hAnsi="Arial" w:cs="Arial"/>
          <w:color w:val="000000" w:themeColor="text1"/>
          <w:sz w:val="21"/>
          <w:szCs w:val="21"/>
        </w:rPr>
        <w:t>sin</w:t>
      </w:r>
      <w:r w:rsidR="00E719E0">
        <w:rPr>
          <w:rFonts w:ascii="Arial" w:hAnsi="Arial" w:cs="Arial"/>
          <w:color w:val="000000" w:themeColor="text1"/>
          <w:sz w:val="21"/>
          <w:szCs w:val="21"/>
        </w:rPr>
        <w:t>ë</w:t>
      </w:r>
      <w:r w:rsidRPr="001D1F56">
        <w:rPr>
          <w:rFonts w:ascii="Arial" w:hAnsi="Arial" w:cs="Arial"/>
          <w:color w:val="000000" w:themeColor="text1"/>
          <w:sz w:val="21"/>
          <w:szCs w:val="21"/>
        </w:rPr>
        <w:t xml:space="preserve"> e tyre </w:t>
      </w:r>
      <w:r>
        <w:rPr>
          <w:rFonts w:ascii="Arial" w:hAnsi="Arial" w:cs="Arial"/>
          <w:color w:val="000000" w:themeColor="text1"/>
          <w:sz w:val="21"/>
          <w:szCs w:val="21"/>
        </w:rPr>
        <w:t>t</w:t>
      </w:r>
      <w:r w:rsidR="00E719E0">
        <w:rPr>
          <w:rFonts w:ascii="Arial" w:hAnsi="Arial" w:cs="Arial"/>
          <w:color w:val="000000" w:themeColor="text1"/>
          <w:sz w:val="21"/>
          <w:szCs w:val="21"/>
        </w:rPr>
        <w:t>ë</w:t>
      </w:r>
      <w:r>
        <w:rPr>
          <w:rFonts w:ascii="Arial" w:hAnsi="Arial" w:cs="Arial"/>
          <w:color w:val="000000" w:themeColor="text1"/>
          <w:sz w:val="21"/>
          <w:szCs w:val="21"/>
        </w:rPr>
        <w:t xml:space="preserve"> t</w:t>
      </w:r>
      <w:r w:rsidR="00E719E0">
        <w:rPr>
          <w:rFonts w:ascii="Arial" w:hAnsi="Arial" w:cs="Arial"/>
          <w:color w:val="000000" w:themeColor="text1"/>
          <w:sz w:val="21"/>
          <w:szCs w:val="21"/>
        </w:rPr>
        <w:t>ë</w:t>
      </w:r>
      <w:r>
        <w:rPr>
          <w:rFonts w:ascii="Arial" w:hAnsi="Arial" w:cs="Arial"/>
          <w:color w:val="000000" w:themeColor="text1"/>
          <w:sz w:val="21"/>
          <w:szCs w:val="21"/>
        </w:rPr>
        <w:t xml:space="preserve"> punësuarit</w:t>
      </w:r>
      <w:r w:rsidRPr="001D1F56">
        <w:rPr>
          <w:rFonts w:ascii="Arial" w:hAnsi="Arial" w:cs="Arial"/>
          <w:color w:val="000000" w:themeColor="text1"/>
          <w:sz w:val="21"/>
          <w:szCs w:val="21"/>
        </w:rPr>
        <w:t xml:space="preserve"> në SPEEEX.</w:t>
      </w:r>
    </w:p>
    <w:p w14:paraId="65AD8B24" w14:textId="77777777" w:rsidR="00CF1697" w:rsidRDefault="00CF1697" w:rsidP="000D5703">
      <w:pPr>
        <w:pStyle w:val="ListParagraph"/>
        <w:numPr>
          <w:ilvl w:val="0"/>
          <w:numId w:val="36"/>
        </w:numPr>
        <w:tabs>
          <w:tab w:val="left" w:pos="-1080"/>
          <w:tab w:val="left" w:pos="0"/>
        </w:tabs>
        <w:autoSpaceDE w:val="0"/>
        <w:autoSpaceDN w:val="0"/>
        <w:adjustRightInd w:val="0"/>
        <w:spacing w:after="160" w:line="226" w:lineRule="atLeast"/>
        <w:jc w:val="both"/>
        <w:rPr>
          <w:rFonts w:ascii="Arial" w:hAnsi="Arial" w:cs="Arial"/>
          <w:color w:val="000000" w:themeColor="text1"/>
          <w:sz w:val="21"/>
          <w:szCs w:val="21"/>
        </w:rPr>
      </w:pPr>
      <w:r w:rsidRPr="00CF1697">
        <w:rPr>
          <w:rFonts w:ascii="Arial" w:hAnsi="Arial" w:cs="Arial"/>
          <w:color w:val="000000" w:themeColor="text1"/>
          <w:sz w:val="21"/>
          <w:szCs w:val="21"/>
        </w:rPr>
        <w:t>United Pixels Academy zhvilloi gjashtë pak</w:t>
      </w:r>
      <w:r>
        <w:rPr>
          <w:rFonts w:ascii="Arial" w:hAnsi="Arial" w:cs="Arial"/>
          <w:color w:val="000000" w:themeColor="text1"/>
          <w:sz w:val="21"/>
          <w:szCs w:val="21"/>
        </w:rPr>
        <w:t>o</w:t>
      </w:r>
      <w:r w:rsidRPr="00CF1697">
        <w:rPr>
          <w:rFonts w:ascii="Arial" w:hAnsi="Arial" w:cs="Arial"/>
          <w:color w:val="000000" w:themeColor="text1"/>
          <w:sz w:val="21"/>
          <w:szCs w:val="21"/>
        </w:rPr>
        <w:t xml:space="preserve"> të reja </w:t>
      </w:r>
      <w:r>
        <w:rPr>
          <w:rFonts w:ascii="Arial" w:hAnsi="Arial" w:cs="Arial"/>
          <w:color w:val="000000" w:themeColor="text1"/>
          <w:sz w:val="21"/>
          <w:szCs w:val="21"/>
        </w:rPr>
        <w:t xml:space="preserve">trajnuese, </w:t>
      </w:r>
      <w:r w:rsidRPr="00CF1697">
        <w:rPr>
          <w:rFonts w:ascii="Arial" w:hAnsi="Arial" w:cs="Arial"/>
          <w:color w:val="000000" w:themeColor="text1"/>
          <w:sz w:val="21"/>
          <w:szCs w:val="21"/>
        </w:rPr>
        <w:t xml:space="preserve">kryesisht të kërkuara nga tregu. Ata </w:t>
      </w:r>
      <w:r>
        <w:rPr>
          <w:rFonts w:ascii="Arial" w:hAnsi="Arial" w:cs="Arial"/>
          <w:color w:val="000000" w:themeColor="text1"/>
          <w:sz w:val="21"/>
          <w:szCs w:val="21"/>
        </w:rPr>
        <w:t>ishin fleksibil</w:t>
      </w:r>
      <w:r w:rsidRPr="00CF1697">
        <w:rPr>
          <w:rFonts w:ascii="Arial" w:hAnsi="Arial" w:cs="Arial"/>
          <w:color w:val="000000" w:themeColor="text1"/>
          <w:sz w:val="21"/>
          <w:szCs w:val="21"/>
        </w:rPr>
        <w:t xml:space="preserve"> pë</w:t>
      </w:r>
      <w:r>
        <w:rPr>
          <w:rFonts w:ascii="Arial" w:hAnsi="Arial" w:cs="Arial"/>
          <w:color w:val="000000" w:themeColor="text1"/>
          <w:sz w:val="21"/>
          <w:szCs w:val="21"/>
        </w:rPr>
        <w:t>r të zhvilluar programe trajnuese</w:t>
      </w:r>
      <w:r w:rsidRPr="00CF1697">
        <w:rPr>
          <w:rFonts w:ascii="Arial" w:hAnsi="Arial" w:cs="Arial"/>
          <w:color w:val="000000" w:themeColor="text1"/>
          <w:sz w:val="21"/>
          <w:szCs w:val="21"/>
        </w:rPr>
        <w:t xml:space="preserve"> të dedikuara për grupmoshat 18-25 vjeç në fushën e dizajnit grafik dhe </w:t>
      </w:r>
      <w:r>
        <w:rPr>
          <w:rFonts w:ascii="Arial" w:hAnsi="Arial" w:cs="Arial"/>
          <w:color w:val="000000" w:themeColor="text1"/>
          <w:sz w:val="21"/>
          <w:szCs w:val="21"/>
        </w:rPr>
        <w:t>t</w:t>
      </w:r>
      <w:r w:rsidR="00E719E0">
        <w:rPr>
          <w:rFonts w:ascii="Arial" w:hAnsi="Arial" w:cs="Arial"/>
          <w:color w:val="000000" w:themeColor="text1"/>
          <w:sz w:val="21"/>
          <w:szCs w:val="21"/>
        </w:rPr>
        <w:t>ë</w:t>
      </w:r>
      <w:r>
        <w:rPr>
          <w:rFonts w:ascii="Arial" w:hAnsi="Arial" w:cs="Arial"/>
          <w:color w:val="000000" w:themeColor="text1"/>
          <w:sz w:val="21"/>
          <w:szCs w:val="21"/>
        </w:rPr>
        <w:t xml:space="preserve"> motion design</w:t>
      </w:r>
      <w:r w:rsidR="008F0D7B">
        <w:rPr>
          <w:rFonts w:ascii="Arial" w:hAnsi="Arial" w:cs="Arial"/>
          <w:color w:val="000000" w:themeColor="text1"/>
          <w:sz w:val="21"/>
          <w:szCs w:val="21"/>
        </w:rPr>
        <w:t>, p</w:t>
      </w:r>
      <w:r w:rsidR="00E719E0">
        <w:rPr>
          <w:rFonts w:ascii="Arial" w:hAnsi="Arial" w:cs="Arial"/>
          <w:color w:val="000000" w:themeColor="text1"/>
          <w:sz w:val="21"/>
          <w:szCs w:val="21"/>
        </w:rPr>
        <w:t>ë</w:t>
      </w:r>
      <w:r w:rsidR="008F0D7B">
        <w:rPr>
          <w:rFonts w:ascii="Arial" w:hAnsi="Arial" w:cs="Arial"/>
          <w:color w:val="000000" w:themeColor="text1"/>
          <w:sz w:val="21"/>
          <w:szCs w:val="21"/>
        </w:rPr>
        <w:t>rmes rishikimit t</w:t>
      </w:r>
      <w:r w:rsidR="00E719E0">
        <w:rPr>
          <w:rFonts w:ascii="Arial" w:hAnsi="Arial" w:cs="Arial"/>
          <w:color w:val="000000" w:themeColor="text1"/>
          <w:sz w:val="21"/>
          <w:szCs w:val="21"/>
        </w:rPr>
        <w:t>ë</w:t>
      </w:r>
      <w:r w:rsidR="008F0D7B">
        <w:rPr>
          <w:rFonts w:ascii="Arial" w:hAnsi="Arial" w:cs="Arial"/>
          <w:color w:val="000000" w:themeColor="text1"/>
          <w:sz w:val="21"/>
          <w:szCs w:val="21"/>
        </w:rPr>
        <w:t xml:space="preserve"> kurrikulës aktuale dhe avancimit t</w:t>
      </w:r>
      <w:r w:rsidR="00E719E0">
        <w:rPr>
          <w:rFonts w:ascii="Arial" w:hAnsi="Arial" w:cs="Arial"/>
          <w:color w:val="000000" w:themeColor="text1"/>
          <w:sz w:val="21"/>
          <w:szCs w:val="21"/>
        </w:rPr>
        <w:t>ë</w:t>
      </w:r>
      <w:r w:rsidR="008F0D7B">
        <w:rPr>
          <w:rFonts w:ascii="Arial" w:hAnsi="Arial" w:cs="Arial"/>
          <w:color w:val="000000" w:themeColor="text1"/>
          <w:sz w:val="21"/>
          <w:szCs w:val="21"/>
        </w:rPr>
        <w:t xml:space="preserve"> infrastrukturës s</w:t>
      </w:r>
      <w:r w:rsidR="00E719E0">
        <w:rPr>
          <w:rFonts w:ascii="Arial" w:hAnsi="Arial" w:cs="Arial"/>
          <w:color w:val="000000" w:themeColor="text1"/>
          <w:sz w:val="21"/>
          <w:szCs w:val="21"/>
        </w:rPr>
        <w:t>ë</w:t>
      </w:r>
      <w:r w:rsidRPr="00CF1697">
        <w:rPr>
          <w:rFonts w:ascii="Arial" w:hAnsi="Arial" w:cs="Arial"/>
          <w:color w:val="000000" w:themeColor="text1"/>
          <w:sz w:val="21"/>
          <w:szCs w:val="21"/>
        </w:rPr>
        <w:t xml:space="preserve"> pajisjeve</w:t>
      </w:r>
      <w:r w:rsidR="008F0D7B">
        <w:rPr>
          <w:rFonts w:ascii="Arial" w:hAnsi="Arial" w:cs="Arial"/>
          <w:color w:val="000000" w:themeColor="text1"/>
          <w:sz w:val="21"/>
          <w:szCs w:val="21"/>
        </w:rPr>
        <w:t xml:space="preserve"> elektronike</w:t>
      </w:r>
      <w:r w:rsidRPr="00CF1697">
        <w:rPr>
          <w:rFonts w:ascii="Arial" w:hAnsi="Arial" w:cs="Arial"/>
          <w:color w:val="000000" w:themeColor="text1"/>
          <w:sz w:val="21"/>
          <w:szCs w:val="21"/>
        </w:rPr>
        <w:t xml:space="preserve">. Deri në fund të vitit 2020, 96 </w:t>
      </w:r>
      <w:r w:rsidR="008F0D7B">
        <w:rPr>
          <w:rFonts w:ascii="Arial" w:hAnsi="Arial" w:cs="Arial"/>
          <w:color w:val="000000" w:themeColor="text1"/>
          <w:sz w:val="21"/>
          <w:szCs w:val="21"/>
        </w:rPr>
        <w:t>individ</w:t>
      </w:r>
      <w:r w:rsidR="00E719E0">
        <w:rPr>
          <w:rFonts w:ascii="Arial" w:hAnsi="Arial" w:cs="Arial"/>
          <w:color w:val="000000" w:themeColor="text1"/>
          <w:sz w:val="21"/>
          <w:szCs w:val="21"/>
        </w:rPr>
        <w:t>ë</w:t>
      </w:r>
      <w:r w:rsidRPr="00CF1697">
        <w:rPr>
          <w:rFonts w:ascii="Arial" w:hAnsi="Arial" w:cs="Arial"/>
          <w:color w:val="000000" w:themeColor="text1"/>
          <w:sz w:val="21"/>
          <w:szCs w:val="21"/>
        </w:rPr>
        <w:t xml:space="preserve"> morën pjesë në 6 pak</w:t>
      </w:r>
      <w:r w:rsidR="008F0D7B">
        <w:rPr>
          <w:rFonts w:ascii="Arial" w:hAnsi="Arial" w:cs="Arial"/>
          <w:color w:val="000000" w:themeColor="text1"/>
          <w:sz w:val="21"/>
          <w:szCs w:val="21"/>
        </w:rPr>
        <w:t>ot</w:t>
      </w:r>
      <w:r w:rsidRPr="00CF1697">
        <w:rPr>
          <w:rFonts w:ascii="Arial" w:hAnsi="Arial" w:cs="Arial"/>
          <w:color w:val="000000" w:themeColor="text1"/>
          <w:sz w:val="21"/>
          <w:szCs w:val="21"/>
        </w:rPr>
        <w:t xml:space="preserve"> e tyre të ndryshme të trajnimit, </w:t>
      </w:r>
      <w:r w:rsidR="008F0D7B">
        <w:rPr>
          <w:rFonts w:ascii="Arial" w:hAnsi="Arial" w:cs="Arial"/>
          <w:color w:val="000000" w:themeColor="text1"/>
          <w:sz w:val="21"/>
          <w:szCs w:val="21"/>
        </w:rPr>
        <w:t>p</w:t>
      </w:r>
      <w:r w:rsidR="00E719E0">
        <w:rPr>
          <w:rFonts w:ascii="Arial" w:hAnsi="Arial" w:cs="Arial"/>
          <w:color w:val="000000" w:themeColor="text1"/>
          <w:sz w:val="21"/>
          <w:szCs w:val="21"/>
        </w:rPr>
        <w:t>ë</w:t>
      </w:r>
      <w:r w:rsidR="008F0D7B">
        <w:rPr>
          <w:rFonts w:ascii="Arial" w:hAnsi="Arial" w:cs="Arial"/>
          <w:color w:val="000000" w:themeColor="text1"/>
          <w:sz w:val="21"/>
          <w:szCs w:val="21"/>
        </w:rPr>
        <w:t>rkund</w:t>
      </w:r>
      <w:r w:rsidR="00E719E0">
        <w:rPr>
          <w:rFonts w:ascii="Arial" w:hAnsi="Arial" w:cs="Arial"/>
          <w:color w:val="000000" w:themeColor="text1"/>
          <w:sz w:val="21"/>
          <w:szCs w:val="21"/>
        </w:rPr>
        <w:t>ë</w:t>
      </w:r>
      <w:r w:rsidR="008F0D7B">
        <w:rPr>
          <w:rFonts w:ascii="Arial" w:hAnsi="Arial" w:cs="Arial"/>
          <w:color w:val="000000" w:themeColor="text1"/>
          <w:sz w:val="21"/>
          <w:szCs w:val="21"/>
        </w:rPr>
        <w:t>r situat</w:t>
      </w:r>
      <w:r w:rsidR="00E719E0">
        <w:rPr>
          <w:rFonts w:ascii="Arial" w:hAnsi="Arial" w:cs="Arial"/>
          <w:color w:val="000000" w:themeColor="text1"/>
          <w:sz w:val="21"/>
          <w:szCs w:val="21"/>
        </w:rPr>
        <w:t>ë</w:t>
      </w:r>
      <w:r w:rsidR="008F0D7B">
        <w:rPr>
          <w:rFonts w:ascii="Arial" w:hAnsi="Arial" w:cs="Arial"/>
          <w:color w:val="000000" w:themeColor="text1"/>
          <w:sz w:val="21"/>
          <w:szCs w:val="21"/>
        </w:rPr>
        <w:t>s me</w:t>
      </w:r>
      <w:r w:rsidRPr="00CF1697">
        <w:rPr>
          <w:rFonts w:ascii="Arial" w:hAnsi="Arial" w:cs="Arial"/>
          <w:color w:val="000000" w:themeColor="text1"/>
          <w:sz w:val="21"/>
          <w:szCs w:val="21"/>
        </w:rPr>
        <w:t xml:space="preserve"> pandeminë </w:t>
      </w:r>
      <w:r w:rsidR="008F0D7B">
        <w:rPr>
          <w:rFonts w:ascii="Arial" w:hAnsi="Arial" w:cs="Arial"/>
          <w:color w:val="000000" w:themeColor="text1"/>
          <w:sz w:val="21"/>
          <w:szCs w:val="21"/>
        </w:rPr>
        <w:t>e C</w:t>
      </w:r>
      <w:r w:rsidRPr="00CF1697">
        <w:rPr>
          <w:rFonts w:ascii="Arial" w:hAnsi="Arial" w:cs="Arial"/>
          <w:color w:val="000000" w:themeColor="text1"/>
          <w:sz w:val="21"/>
          <w:szCs w:val="21"/>
        </w:rPr>
        <w:t>ovid-19</w:t>
      </w:r>
      <w:r w:rsidR="008F0D7B">
        <w:rPr>
          <w:rFonts w:ascii="Arial" w:hAnsi="Arial" w:cs="Arial"/>
          <w:color w:val="000000" w:themeColor="text1"/>
          <w:sz w:val="21"/>
          <w:szCs w:val="21"/>
        </w:rPr>
        <w:t>.</w:t>
      </w:r>
    </w:p>
    <w:p w14:paraId="4DBFD84B" w14:textId="77777777" w:rsidR="00394884" w:rsidRDefault="00394884" w:rsidP="00966E37">
      <w:pPr>
        <w:rPr>
          <w:rFonts w:cs="Arial"/>
          <w:sz w:val="21"/>
          <w:szCs w:val="21"/>
        </w:rPr>
      </w:pPr>
      <w:r>
        <w:rPr>
          <w:rFonts w:cs="Arial"/>
          <w:sz w:val="21"/>
          <w:szCs w:val="21"/>
        </w:rPr>
        <w:t>Vet</w:t>
      </w:r>
      <w:r w:rsidR="00E719E0">
        <w:rPr>
          <w:rFonts w:cs="Arial"/>
          <w:sz w:val="21"/>
          <w:szCs w:val="21"/>
        </w:rPr>
        <w:t>ë</w:t>
      </w:r>
      <w:r>
        <w:rPr>
          <w:rFonts w:cs="Arial"/>
          <w:sz w:val="21"/>
          <w:szCs w:val="21"/>
        </w:rPr>
        <w:t>m n</w:t>
      </w:r>
      <w:r w:rsidR="00E719E0">
        <w:rPr>
          <w:rFonts w:cs="Arial"/>
          <w:sz w:val="21"/>
          <w:szCs w:val="21"/>
        </w:rPr>
        <w:t>ë</w:t>
      </w:r>
      <w:r>
        <w:rPr>
          <w:rFonts w:cs="Arial"/>
          <w:sz w:val="21"/>
          <w:szCs w:val="21"/>
        </w:rPr>
        <w:t xml:space="preserve"> vitin 2020, EYE investoi 36.500 </w:t>
      </w:r>
      <w:r w:rsidRPr="00394884">
        <w:rPr>
          <w:rFonts w:cs="Arial"/>
          <w:sz w:val="21"/>
          <w:szCs w:val="21"/>
          <w:lang w:val="de-CH"/>
        </w:rPr>
        <w:t>€</w:t>
      </w:r>
      <w:r>
        <w:rPr>
          <w:rFonts w:cs="Arial"/>
          <w:sz w:val="21"/>
          <w:szCs w:val="21"/>
          <w:lang w:val="de-CH"/>
        </w:rPr>
        <w:t xml:space="preserve"> p</w:t>
      </w:r>
      <w:r w:rsidR="00E719E0">
        <w:rPr>
          <w:rFonts w:cs="Arial"/>
          <w:sz w:val="21"/>
          <w:szCs w:val="21"/>
          <w:lang w:val="de-CH"/>
        </w:rPr>
        <w:t>ë</w:t>
      </w:r>
      <w:r>
        <w:rPr>
          <w:rFonts w:cs="Arial"/>
          <w:sz w:val="21"/>
          <w:szCs w:val="21"/>
          <w:lang w:val="de-CH"/>
        </w:rPr>
        <w:t>rmes fondit t</w:t>
      </w:r>
      <w:r w:rsidR="00E719E0">
        <w:rPr>
          <w:rFonts w:cs="Arial"/>
          <w:sz w:val="21"/>
          <w:szCs w:val="21"/>
          <w:lang w:val="de-CH"/>
        </w:rPr>
        <w:t>ë</w:t>
      </w:r>
      <w:r>
        <w:rPr>
          <w:rFonts w:cs="Arial"/>
          <w:sz w:val="21"/>
          <w:szCs w:val="21"/>
          <w:lang w:val="de-CH"/>
        </w:rPr>
        <w:t xml:space="preserve"> mund</w:t>
      </w:r>
      <w:r w:rsidR="00E719E0">
        <w:rPr>
          <w:rFonts w:cs="Arial"/>
          <w:sz w:val="21"/>
          <w:szCs w:val="21"/>
          <w:lang w:val="de-CH"/>
        </w:rPr>
        <w:t>ë</w:t>
      </w:r>
      <w:r>
        <w:rPr>
          <w:rFonts w:cs="Arial"/>
          <w:sz w:val="21"/>
          <w:szCs w:val="21"/>
          <w:lang w:val="de-CH"/>
        </w:rPr>
        <w:t>sive, nd</w:t>
      </w:r>
      <w:r w:rsidR="00E719E0">
        <w:rPr>
          <w:rFonts w:cs="Arial"/>
          <w:sz w:val="21"/>
          <w:szCs w:val="21"/>
          <w:lang w:val="de-CH"/>
        </w:rPr>
        <w:t>ë</w:t>
      </w:r>
      <w:r>
        <w:rPr>
          <w:rFonts w:cs="Arial"/>
          <w:sz w:val="21"/>
          <w:szCs w:val="21"/>
          <w:lang w:val="de-CH"/>
        </w:rPr>
        <w:t>rsa partner</w:t>
      </w:r>
      <w:r w:rsidR="00E719E0">
        <w:rPr>
          <w:rFonts w:cs="Arial"/>
          <w:sz w:val="21"/>
          <w:szCs w:val="21"/>
          <w:lang w:val="de-CH"/>
        </w:rPr>
        <w:t>ë</w:t>
      </w:r>
      <w:r>
        <w:rPr>
          <w:rFonts w:cs="Arial"/>
          <w:sz w:val="21"/>
          <w:szCs w:val="21"/>
          <w:lang w:val="de-CH"/>
        </w:rPr>
        <w:t>t bashk</w:t>
      </w:r>
      <w:r w:rsidR="00E719E0">
        <w:rPr>
          <w:rFonts w:cs="Arial"/>
          <w:sz w:val="21"/>
          <w:szCs w:val="21"/>
          <w:lang w:val="de-CH"/>
        </w:rPr>
        <w:t>ë</w:t>
      </w:r>
      <w:r>
        <w:rPr>
          <w:rFonts w:cs="Arial"/>
          <w:sz w:val="21"/>
          <w:szCs w:val="21"/>
          <w:lang w:val="de-CH"/>
        </w:rPr>
        <w:t>financuan shum</w:t>
      </w:r>
      <w:r w:rsidR="00E719E0">
        <w:rPr>
          <w:rFonts w:cs="Arial"/>
          <w:sz w:val="21"/>
          <w:szCs w:val="21"/>
          <w:lang w:val="de-CH"/>
        </w:rPr>
        <w:t>ë</w:t>
      </w:r>
      <w:r>
        <w:rPr>
          <w:rFonts w:cs="Arial"/>
          <w:sz w:val="21"/>
          <w:szCs w:val="21"/>
          <w:lang w:val="de-CH"/>
        </w:rPr>
        <w:t xml:space="preserve">n prej 52,700 </w:t>
      </w:r>
      <w:r w:rsidRPr="00394884">
        <w:rPr>
          <w:rFonts w:cs="Arial"/>
          <w:sz w:val="21"/>
          <w:szCs w:val="21"/>
          <w:lang w:val="de-CH"/>
        </w:rPr>
        <w:t>€</w:t>
      </w:r>
      <w:r>
        <w:rPr>
          <w:rFonts w:cs="Arial"/>
          <w:sz w:val="21"/>
          <w:szCs w:val="21"/>
          <w:lang w:val="de-CH"/>
        </w:rPr>
        <w:t>.</w:t>
      </w:r>
    </w:p>
    <w:p w14:paraId="0C6D2177" w14:textId="7EAF2B56" w:rsidR="00871483" w:rsidRPr="00876816" w:rsidRDefault="00871483" w:rsidP="00876816">
      <w:pPr>
        <w:spacing w:after="160" w:line="259" w:lineRule="auto"/>
        <w:rPr>
          <w:rFonts w:cs="Arial"/>
          <w:sz w:val="21"/>
          <w:szCs w:val="21"/>
        </w:rPr>
      </w:pPr>
    </w:p>
    <w:p w14:paraId="74AD5AA1" w14:textId="77777777" w:rsidR="00DB120A" w:rsidRDefault="008A2596" w:rsidP="00AB09A0">
      <w:pPr>
        <w:pStyle w:val="Heading1"/>
      </w:pPr>
      <w:bookmarkStart w:id="30" w:name="_Toc75526881"/>
      <w:r>
        <w:lastRenderedPageBreak/>
        <w:t>P</w:t>
      </w:r>
      <w:r w:rsidR="00E719E0">
        <w:t>ë</w:t>
      </w:r>
      <w:r>
        <w:t>rfshirja gjinore dhe sociale</w:t>
      </w:r>
      <w:bookmarkEnd w:id="30"/>
    </w:p>
    <w:p w14:paraId="397ABA90" w14:textId="77777777" w:rsidR="002F5545" w:rsidRDefault="002F5545" w:rsidP="00E401A9">
      <w:pPr>
        <w:rPr>
          <w:rFonts w:cs="Arial"/>
          <w:color w:val="000000"/>
          <w:sz w:val="21"/>
          <w:szCs w:val="21"/>
        </w:rPr>
      </w:pPr>
      <w:r w:rsidRPr="002F5545">
        <w:rPr>
          <w:rFonts w:cs="Arial"/>
          <w:color w:val="000000"/>
          <w:sz w:val="21"/>
          <w:szCs w:val="21"/>
        </w:rPr>
        <w:t>Pë</w:t>
      </w:r>
      <w:r>
        <w:rPr>
          <w:rFonts w:cs="Arial"/>
          <w:color w:val="000000"/>
          <w:sz w:val="21"/>
          <w:szCs w:val="21"/>
        </w:rPr>
        <w:t xml:space="preserve">rjashtimi social është procesi në të cilin individëve ose njerëzve iu mohohen </w:t>
      </w:r>
      <w:r w:rsidRPr="002F5545">
        <w:rPr>
          <w:rFonts w:cs="Arial"/>
          <w:color w:val="000000"/>
          <w:sz w:val="21"/>
          <w:szCs w:val="21"/>
          <w:lang w:val="de-CH"/>
        </w:rPr>
        <w:t>(ose iu refuzohet qasja e plot</w:t>
      </w:r>
      <w:r w:rsidR="00E719E0">
        <w:rPr>
          <w:rFonts w:cs="Arial"/>
          <w:color w:val="000000"/>
          <w:sz w:val="21"/>
          <w:szCs w:val="21"/>
          <w:lang w:val="de-CH"/>
        </w:rPr>
        <w:t>ë</w:t>
      </w:r>
      <w:r w:rsidRPr="002F5545">
        <w:rPr>
          <w:rFonts w:cs="Arial"/>
          <w:color w:val="000000"/>
          <w:sz w:val="21"/>
          <w:szCs w:val="21"/>
          <w:lang w:val="de-CH"/>
        </w:rPr>
        <w:t xml:space="preserve">) </w:t>
      </w:r>
      <w:r>
        <w:rPr>
          <w:rFonts w:cs="Arial"/>
          <w:color w:val="000000"/>
          <w:sz w:val="21"/>
          <w:szCs w:val="21"/>
        </w:rPr>
        <w:t>n</w:t>
      </w:r>
      <w:r w:rsidR="00E719E0">
        <w:rPr>
          <w:rFonts w:cs="Arial"/>
          <w:color w:val="000000"/>
          <w:sz w:val="21"/>
          <w:szCs w:val="21"/>
        </w:rPr>
        <w:t>ë</w:t>
      </w:r>
      <w:r w:rsidRPr="002F5545">
        <w:rPr>
          <w:rFonts w:cs="Arial"/>
          <w:color w:val="000000"/>
          <w:sz w:val="21"/>
          <w:szCs w:val="21"/>
        </w:rPr>
        <w:t xml:space="preserve"> </w:t>
      </w:r>
      <w:r>
        <w:rPr>
          <w:rFonts w:cs="Arial"/>
          <w:color w:val="000000"/>
          <w:sz w:val="21"/>
          <w:szCs w:val="21"/>
        </w:rPr>
        <w:t>m</w:t>
      </w:r>
      <w:r w:rsidR="00E719E0">
        <w:rPr>
          <w:rFonts w:cs="Arial"/>
          <w:color w:val="000000"/>
          <w:sz w:val="21"/>
          <w:szCs w:val="21"/>
        </w:rPr>
        <w:t>ë</w:t>
      </w:r>
      <w:r>
        <w:rPr>
          <w:rFonts w:cs="Arial"/>
          <w:color w:val="000000"/>
          <w:sz w:val="21"/>
          <w:szCs w:val="21"/>
        </w:rPr>
        <w:t>nyr</w:t>
      </w:r>
      <w:r w:rsidR="00E719E0">
        <w:rPr>
          <w:rFonts w:cs="Arial"/>
          <w:color w:val="000000"/>
          <w:sz w:val="21"/>
          <w:szCs w:val="21"/>
        </w:rPr>
        <w:t>ë</w:t>
      </w:r>
      <w:r>
        <w:rPr>
          <w:rFonts w:cs="Arial"/>
          <w:color w:val="000000"/>
          <w:sz w:val="21"/>
          <w:szCs w:val="21"/>
        </w:rPr>
        <w:t xml:space="preserve"> sistematike</w:t>
      </w:r>
      <w:r w:rsidRPr="002F5545">
        <w:rPr>
          <w:rFonts w:cs="Arial"/>
          <w:color w:val="000000"/>
          <w:sz w:val="21"/>
          <w:szCs w:val="21"/>
        </w:rPr>
        <w:t xml:space="preserve"> të drejta</w:t>
      </w:r>
      <w:r>
        <w:rPr>
          <w:rFonts w:cs="Arial"/>
          <w:color w:val="000000"/>
          <w:sz w:val="21"/>
          <w:szCs w:val="21"/>
        </w:rPr>
        <w:t>t</w:t>
      </w:r>
      <w:r w:rsidRPr="002F5545">
        <w:rPr>
          <w:rFonts w:cs="Arial"/>
          <w:color w:val="000000"/>
          <w:sz w:val="21"/>
          <w:szCs w:val="21"/>
        </w:rPr>
        <w:t>, mundësi</w:t>
      </w:r>
      <w:r>
        <w:rPr>
          <w:rFonts w:cs="Arial"/>
          <w:color w:val="000000"/>
          <w:sz w:val="21"/>
          <w:szCs w:val="21"/>
        </w:rPr>
        <w:t>t</w:t>
      </w:r>
      <w:r w:rsidR="00E719E0">
        <w:rPr>
          <w:rFonts w:cs="Arial"/>
          <w:color w:val="000000"/>
          <w:sz w:val="21"/>
          <w:szCs w:val="21"/>
        </w:rPr>
        <w:t>ë</w:t>
      </w:r>
      <w:r w:rsidRPr="002F5545">
        <w:rPr>
          <w:rFonts w:cs="Arial"/>
          <w:color w:val="000000"/>
          <w:sz w:val="21"/>
          <w:szCs w:val="21"/>
        </w:rPr>
        <w:t xml:space="preserve"> dhe burime</w:t>
      </w:r>
      <w:r>
        <w:rPr>
          <w:rFonts w:cs="Arial"/>
          <w:color w:val="000000"/>
          <w:sz w:val="21"/>
          <w:szCs w:val="21"/>
        </w:rPr>
        <w:t>t e</w:t>
      </w:r>
      <w:r w:rsidRPr="002F5545">
        <w:rPr>
          <w:rFonts w:cs="Arial"/>
          <w:color w:val="000000"/>
          <w:sz w:val="21"/>
          <w:szCs w:val="21"/>
        </w:rPr>
        <w:t xml:space="preserve"> ndryshme që </w:t>
      </w:r>
      <w:r>
        <w:rPr>
          <w:rFonts w:cs="Arial"/>
          <w:color w:val="000000"/>
          <w:sz w:val="21"/>
          <w:szCs w:val="21"/>
        </w:rPr>
        <w:t>zakonisht</w:t>
      </w:r>
      <w:r w:rsidRPr="002F5545">
        <w:rPr>
          <w:rFonts w:cs="Arial"/>
          <w:color w:val="000000"/>
          <w:sz w:val="21"/>
          <w:szCs w:val="21"/>
        </w:rPr>
        <w:t xml:space="preserve"> janë </w:t>
      </w:r>
      <w:r>
        <w:rPr>
          <w:rFonts w:cs="Arial"/>
          <w:color w:val="000000"/>
          <w:sz w:val="21"/>
          <w:szCs w:val="21"/>
        </w:rPr>
        <w:t>t</w:t>
      </w:r>
      <w:r w:rsidR="00E719E0">
        <w:rPr>
          <w:rFonts w:cs="Arial"/>
          <w:color w:val="000000"/>
          <w:sz w:val="21"/>
          <w:szCs w:val="21"/>
        </w:rPr>
        <w:t>ë</w:t>
      </w:r>
      <w:r>
        <w:rPr>
          <w:rFonts w:cs="Arial"/>
          <w:color w:val="000000"/>
          <w:sz w:val="21"/>
          <w:szCs w:val="21"/>
        </w:rPr>
        <w:t xml:space="preserve"> v</w:t>
      </w:r>
      <w:r w:rsidR="00E719E0">
        <w:rPr>
          <w:rFonts w:cs="Arial"/>
          <w:color w:val="000000"/>
          <w:sz w:val="21"/>
          <w:szCs w:val="21"/>
        </w:rPr>
        <w:t>ë</w:t>
      </w:r>
      <w:r>
        <w:rPr>
          <w:rFonts w:cs="Arial"/>
          <w:color w:val="000000"/>
          <w:sz w:val="21"/>
          <w:szCs w:val="21"/>
        </w:rPr>
        <w:t xml:space="preserve">na </w:t>
      </w:r>
      <w:r w:rsidRPr="002F5545">
        <w:rPr>
          <w:rFonts w:cs="Arial"/>
          <w:color w:val="000000"/>
          <w:sz w:val="21"/>
          <w:szCs w:val="21"/>
        </w:rPr>
        <w:t xml:space="preserve">në dispozicion </w:t>
      </w:r>
      <w:r>
        <w:rPr>
          <w:rFonts w:cs="Arial"/>
          <w:color w:val="000000"/>
          <w:sz w:val="21"/>
          <w:szCs w:val="21"/>
        </w:rPr>
        <w:t>p</w:t>
      </w:r>
      <w:r w:rsidR="00E719E0">
        <w:rPr>
          <w:rFonts w:cs="Arial"/>
          <w:color w:val="000000"/>
          <w:sz w:val="21"/>
          <w:szCs w:val="21"/>
        </w:rPr>
        <w:t>ë</w:t>
      </w:r>
      <w:r>
        <w:rPr>
          <w:rFonts w:cs="Arial"/>
          <w:color w:val="000000"/>
          <w:sz w:val="21"/>
          <w:szCs w:val="21"/>
        </w:rPr>
        <w:t>r</w:t>
      </w:r>
      <w:r w:rsidRPr="002F5545">
        <w:rPr>
          <w:rFonts w:cs="Arial"/>
          <w:color w:val="000000"/>
          <w:sz w:val="21"/>
          <w:szCs w:val="21"/>
        </w:rPr>
        <w:t xml:space="preserve"> </w:t>
      </w:r>
      <w:r>
        <w:rPr>
          <w:rFonts w:cs="Arial"/>
          <w:color w:val="000000"/>
          <w:sz w:val="21"/>
          <w:szCs w:val="21"/>
        </w:rPr>
        <w:t>pjes</w:t>
      </w:r>
      <w:r w:rsidR="00E719E0">
        <w:rPr>
          <w:rFonts w:cs="Arial"/>
          <w:color w:val="000000"/>
          <w:sz w:val="21"/>
          <w:szCs w:val="21"/>
        </w:rPr>
        <w:t>ë</w:t>
      </w:r>
      <w:r>
        <w:rPr>
          <w:rFonts w:cs="Arial"/>
          <w:color w:val="000000"/>
          <w:sz w:val="21"/>
          <w:szCs w:val="21"/>
        </w:rPr>
        <w:t>tar</w:t>
      </w:r>
      <w:r w:rsidR="00E719E0">
        <w:rPr>
          <w:rFonts w:cs="Arial"/>
          <w:color w:val="000000"/>
          <w:sz w:val="21"/>
          <w:szCs w:val="21"/>
        </w:rPr>
        <w:t>ë</w:t>
      </w:r>
      <w:r>
        <w:rPr>
          <w:rFonts w:cs="Arial"/>
          <w:color w:val="000000"/>
          <w:sz w:val="21"/>
          <w:szCs w:val="21"/>
        </w:rPr>
        <w:t xml:space="preserve">t e një grupi tjetër </w:t>
      </w:r>
      <w:r w:rsidRPr="002F5545">
        <w:rPr>
          <w:rFonts w:cs="Arial"/>
          <w:color w:val="000000"/>
          <w:sz w:val="21"/>
          <w:szCs w:val="21"/>
        </w:rPr>
        <w:t>dhe të cilat janë thelbësore për integrimin s</w:t>
      </w:r>
      <w:r>
        <w:rPr>
          <w:rFonts w:cs="Arial"/>
          <w:color w:val="000000"/>
          <w:sz w:val="21"/>
          <w:szCs w:val="21"/>
        </w:rPr>
        <w:t>ocial</w:t>
      </w:r>
      <w:r w:rsidRPr="002F5545">
        <w:rPr>
          <w:rFonts w:cs="Arial"/>
          <w:color w:val="000000"/>
          <w:sz w:val="21"/>
          <w:szCs w:val="21"/>
        </w:rPr>
        <w:t xml:space="preserve"> dhe respektimin e </w:t>
      </w:r>
      <w:r>
        <w:rPr>
          <w:rFonts w:cs="Arial"/>
          <w:color w:val="000000"/>
          <w:sz w:val="21"/>
          <w:szCs w:val="21"/>
        </w:rPr>
        <w:t>t</w:t>
      </w:r>
      <w:r w:rsidR="00E719E0">
        <w:rPr>
          <w:rFonts w:cs="Arial"/>
          <w:color w:val="000000"/>
          <w:sz w:val="21"/>
          <w:szCs w:val="21"/>
        </w:rPr>
        <w:t>ë</w:t>
      </w:r>
      <w:r>
        <w:rPr>
          <w:rFonts w:cs="Arial"/>
          <w:color w:val="000000"/>
          <w:sz w:val="21"/>
          <w:szCs w:val="21"/>
        </w:rPr>
        <w:t xml:space="preserve"> drejtave t</w:t>
      </w:r>
      <w:r w:rsidR="00E719E0">
        <w:rPr>
          <w:rFonts w:cs="Arial"/>
          <w:color w:val="000000"/>
          <w:sz w:val="21"/>
          <w:szCs w:val="21"/>
        </w:rPr>
        <w:t>ë</w:t>
      </w:r>
      <w:r>
        <w:rPr>
          <w:rFonts w:cs="Arial"/>
          <w:color w:val="000000"/>
          <w:sz w:val="21"/>
          <w:szCs w:val="21"/>
        </w:rPr>
        <w:t xml:space="preserve"> </w:t>
      </w:r>
      <w:r w:rsidRPr="002F5545">
        <w:rPr>
          <w:rFonts w:cs="Arial"/>
          <w:color w:val="000000"/>
          <w:sz w:val="21"/>
          <w:szCs w:val="21"/>
        </w:rPr>
        <w:t xml:space="preserve">njeriut </w:t>
      </w:r>
      <w:r>
        <w:rPr>
          <w:rFonts w:cs="Arial"/>
          <w:color w:val="000000"/>
          <w:sz w:val="21"/>
          <w:szCs w:val="21"/>
        </w:rPr>
        <w:t xml:space="preserve">brenda </w:t>
      </w:r>
      <w:r w:rsidRPr="002F5545">
        <w:rPr>
          <w:rFonts w:cs="Arial"/>
          <w:color w:val="000000"/>
          <w:sz w:val="21"/>
          <w:szCs w:val="21"/>
        </w:rPr>
        <w:t xml:space="preserve">këtij grupi të </w:t>
      </w:r>
      <w:r>
        <w:rPr>
          <w:rFonts w:cs="Arial"/>
          <w:color w:val="000000"/>
          <w:sz w:val="21"/>
          <w:szCs w:val="21"/>
        </w:rPr>
        <w:t>caktuar</w:t>
      </w:r>
      <w:r w:rsidRPr="002F5545">
        <w:rPr>
          <w:rFonts w:cs="Arial"/>
          <w:color w:val="000000"/>
          <w:sz w:val="21"/>
          <w:szCs w:val="21"/>
        </w:rPr>
        <w:t xml:space="preserve"> (</w:t>
      </w:r>
      <w:r>
        <w:rPr>
          <w:rFonts w:cs="Arial"/>
          <w:color w:val="000000"/>
          <w:sz w:val="21"/>
          <w:szCs w:val="21"/>
        </w:rPr>
        <w:t xml:space="preserve">siç </w:t>
      </w:r>
      <w:r w:rsidR="00E719E0">
        <w:rPr>
          <w:rFonts w:cs="Arial"/>
          <w:color w:val="000000"/>
          <w:sz w:val="21"/>
          <w:szCs w:val="21"/>
        </w:rPr>
        <w:t>ë</w:t>
      </w:r>
      <w:r>
        <w:rPr>
          <w:rFonts w:cs="Arial"/>
          <w:color w:val="000000"/>
          <w:sz w:val="21"/>
          <w:szCs w:val="21"/>
        </w:rPr>
        <w:t>sht</w:t>
      </w:r>
      <w:r w:rsidR="00E719E0">
        <w:rPr>
          <w:rFonts w:cs="Arial"/>
          <w:color w:val="000000"/>
          <w:sz w:val="21"/>
          <w:szCs w:val="21"/>
        </w:rPr>
        <w:t>ë</w:t>
      </w:r>
      <w:r w:rsidRPr="002F5545">
        <w:rPr>
          <w:rFonts w:cs="Arial"/>
          <w:color w:val="000000"/>
          <w:sz w:val="21"/>
          <w:szCs w:val="21"/>
        </w:rPr>
        <w:t xml:space="preserve"> punësimi). Promovimi i </w:t>
      </w:r>
      <w:r w:rsidR="008A2596">
        <w:rPr>
          <w:rFonts w:cs="Arial"/>
          <w:color w:val="000000"/>
          <w:sz w:val="21"/>
          <w:szCs w:val="21"/>
        </w:rPr>
        <w:t>p</w:t>
      </w:r>
      <w:r w:rsidR="00E719E0">
        <w:rPr>
          <w:rFonts w:cs="Arial"/>
          <w:color w:val="000000"/>
          <w:sz w:val="21"/>
          <w:szCs w:val="21"/>
        </w:rPr>
        <w:t>ë</w:t>
      </w:r>
      <w:r w:rsidR="008A2596">
        <w:rPr>
          <w:rFonts w:cs="Arial"/>
          <w:color w:val="000000"/>
          <w:sz w:val="21"/>
          <w:szCs w:val="21"/>
        </w:rPr>
        <w:t>rfshirjes gjinore dhe sociale</w:t>
      </w:r>
      <w:r w:rsidRPr="002F5545">
        <w:rPr>
          <w:rFonts w:cs="Arial"/>
          <w:color w:val="000000"/>
          <w:sz w:val="21"/>
          <w:szCs w:val="21"/>
        </w:rPr>
        <w:t xml:space="preserve"> nuk </w:t>
      </w:r>
      <w:r w:rsidR="008A2596">
        <w:rPr>
          <w:rFonts w:cs="Arial"/>
          <w:color w:val="000000"/>
          <w:sz w:val="21"/>
          <w:szCs w:val="21"/>
        </w:rPr>
        <w:t>është vetëm gjëja e duhur për ta</w:t>
      </w:r>
      <w:r w:rsidRPr="002F5545">
        <w:rPr>
          <w:rFonts w:cs="Arial"/>
          <w:color w:val="000000"/>
          <w:sz w:val="21"/>
          <w:szCs w:val="21"/>
        </w:rPr>
        <w:t xml:space="preserve"> bërë, por është </w:t>
      </w:r>
      <w:r w:rsidR="008A2596">
        <w:rPr>
          <w:rFonts w:cs="Arial"/>
          <w:color w:val="000000"/>
          <w:sz w:val="21"/>
          <w:szCs w:val="21"/>
        </w:rPr>
        <w:t>edhe gjëja e mençur për ta bërë! Gjatë Faz</w:t>
      </w:r>
      <w:r w:rsidR="00E719E0">
        <w:rPr>
          <w:rFonts w:cs="Arial"/>
          <w:color w:val="000000"/>
          <w:sz w:val="21"/>
          <w:szCs w:val="21"/>
        </w:rPr>
        <w:t>ë</w:t>
      </w:r>
      <w:r w:rsidR="008A2596">
        <w:rPr>
          <w:rFonts w:cs="Arial"/>
          <w:color w:val="000000"/>
          <w:sz w:val="21"/>
          <w:szCs w:val="21"/>
        </w:rPr>
        <w:t>s II t</w:t>
      </w:r>
      <w:r w:rsidR="00E719E0">
        <w:rPr>
          <w:rFonts w:cs="Arial"/>
          <w:color w:val="000000"/>
          <w:sz w:val="21"/>
          <w:szCs w:val="21"/>
        </w:rPr>
        <w:t>ë</w:t>
      </w:r>
      <w:r w:rsidRPr="002F5545">
        <w:rPr>
          <w:rFonts w:cs="Arial"/>
          <w:color w:val="000000"/>
          <w:sz w:val="21"/>
          <w:szCs w:val="21"/>
        </w:rPr>
        <w:t xml:space="preserve"> EYE, </w:t>
      </w:r>
      <w:r w:rsidR="008A2596">
        <w:rPr>
          <w:rFonts w:cs="Arial"/>
          <w:color w:val="000000"/>
          <w:sz w:val="21"/>
          <w:szCs w:val="21"/>
        </w:rPr>
        <w:t>barazia gjinore dhe përfshirja s</w:t>
      </w:r>
      <w:r w:rsidRPr="002F5545">
        <w:rPr>
          <w:rFonts w:cs="Arial"/>
          <w:color w:val="000000"/>
          <w:sz w:val="21"/>
          <w:szCs w:val="21"/>
        </w:rPr>
        <w:t xml:space="preserve">ociale ishin pjesë </w:t>
      </w:r>
      <w:r w:rsidR="008A2596">
        <w:rPr>
          <w:rFonts w:cs="Arial"/>
          <w:color w:val="000000"/>
          <w:sz w:val="21"/>
          <w:szCs w:val="21"/>
        </w:rPr>
        <w:t>p</w:t>
      </w:r>
      <w:r w:rsidR="00E719E0">
        <w:rPr>
          <w:rFonts w:cs="Arial"/>
          <w:color w:val="000000"/>
          <w:sz w:val="21"/>
          <w:szCs w:val="21"/>
        </w:rPr>
        <w:t>ë</w:t>
      </w:r>
      <w:r w:rsidR="008A2596">
        <w:rPr>
          <w:rFonts w:cs="Arial"/>
          <w:color w:val="000000"/>
          <w:sz w:val="21"/>
          <w:szCs w:val="21"/>
        </w:rPr>
        <w:t>rb</w:t>
      </w:r>
      <w:r w:rsidR="00E719E0">
        <w:rPr>
          <w:rFonts w:cs="Arial"/>
          <w:color w:val="000000"/>
          <w:sz w:val="21"/>
          <w:szCs w:val="21"/>
        </w:rPr>
        <w:t>ë</w:t>
      </w:r>
      <w:r w:rsidR="008A2596">
        <w:rPr>
          <w:rFonts w:cs="Arial"/>
          <w:color w:val="000000"/>
          <w:sz w:val="21"/>
          <w:szCs w:val="21"/>
        </w:rPr>
        <w:t>r</w:t>
      </w:r>
      <w:r w:rsidR="00E719E0">
        <w:rPr>
          <w:rFonts w:cs="Arial"/>
          <w:color w:val="000000"/>
          <w:sz w:val="21"/>
          <w:szCs w:val="21"/>
        </w:rPr>
        <w:t>ë</w:t>
      </w:r>
      <w:r w:rsidR="008A2596">
        <w:rPr>
          <w:rFonts w:cs="Arial"/>
          <w:color w:val="000000"/>
          <w:sz w:val="21"/>
          <w:szCs w:val="21"/>
        </w:rPr>
        <w:t>se</w:t>
      </w:r>
      <w:r w:rsidRPr="002F5545">
        <w:rPr>
          <w:rFonts w:cs="Arial"/>
          <w:color w:val="000000"/>
          <w:sz w:val="21"/>
          <w:szCs w:val="21"/>
        </w:rPr>
        <w:t xml:space="preserve"> e projektit </w:t>
      </w:r>
      <w:r w:rsidR="008A2596">
        <w:rPr>
          <w:rFonts w:cs="Arial"/>
          <w:color w:val="000000"/>
          <w:sz w:val="21"/>
          <w:szCs w:val="21"/>
        </w:rPr>
        <w:t>p</w:t>
      </w:r>
      <w:r w:rsidR="00E719E0">
        <w:rPr>
          <w:rFonts w:cs="Arial"/>
          <w:color w:val="000000"/>
          <w:sz w:val="21"/>
          <w:szCs w:val="21"/>
        </w:rPr>
        <w:t>ë</w:t>
      </w:r>
      <w:r w:rsidR="008A2596">
        <w:rPr>
          <w:rFonts w:cs="Arial"/>
          <w:color w:val="000000"/>
          <w:sz w:val="21"/>
          <w:szCs w:val="21"/>
        </w:rPr>
        <w:t>rgjat</w:t>
      </w:r>
      <w:r w:rsidR="00E719E0">
        <w:rPr>
          <w:rFonts w:cs="Arial"/>
          <w:color w:val="000000"/>
          <w:sz w:val="21"/>
          <w:szCs w:val="21"/>
        </w:rPr>
        <w:t>ë</w:t>
      </w:r>
      <w:r w:rsidRPr="002F5545">
        <w:rPr>
          <w:rFonts w:cs="Arial"/>
          <w:color w:val="000000"/>
          <w:sz w:val="21"/>
          <w:szCs w:val="21"/>
        </w:rPr>
        <w:t xml:space="preserve"> të gjitha Rezultateve dhe </w:t>
      </w:r>
      <w:r w:rsidR="008A2596">
        <w:rPr>
          <w:rFonts w:cs="Arial"/>
          <w:color w:val="000000"/>
          <w:sz w:val="21"/>
          <w:szCs w:val="21"/>
        </w:rPr>
        <w:t>T</w:t>
      </w:r>
      <w:r w:rsidR="00E719E0">
        <w:rPr>
          <w:rFonts w:cs="Arial"/>
          <w:color w:val="000000"/>
          <w:sz w:val="21"/>
          <w:szCs w:val="21"/>
        </w:rPr>
        <w:t>ë</w:t>
      </w:r>
      <w:r w:rsidR="008A2596">
        <w:rPr>
          <w:rFonts w:cs="Arial"/>
          <w:color w:val="000000"/>
          <w:sz w:val="21"/>
          <w:szCs w:val="21"/>
        </w:rPr>
        <w:t xml:space="preserve"> arriturave. </w:t>
      </w:r>
    </w:p>
    <w:p w14:paraId="34540BB1" w14:textId="77777777" w:rsidR="00652FAF" w:rsidRDefault="00652FAF" w:rsidP="00E401A9">
      <w:pPr>
        <w:rPr>
          <w:rFonts w:cs="Arial"/>
          <w:color w:val="000000"/>
          <w:sz w:val="21"/>
          <w:szCs w:val="21"/>
        </w:rPr>
      </w:pPr>
      <w:r>
        <w:rPr>
          <w:rFonts w:cs="Arial"/>
          <w:color w:val="000000"/>
          <w:sz w:val="21"/>
          <w:szCs w:val="21"/>
        </w:rPr>
        <w:t>Para së gjithash, p</w:t>
      </w:r>
      <w:r w:rsidRPr="00652FAF">
        <w:rPr>
          <w:rFonts w:cs="Arial"/>
          <w:color w:val="000000"/>
          <w:sz w:val="21"/>
          <w:szCs w:val="21"/>
        </w:rPr>
        <w:t xml:space="preserve">rojekti EYE </w:t>
      </w:r>
      <w:r>
        <w:rPr>
          <w:rFonts w:cs="Arial"/>
          <w:color w:val="000000"/>
          <w:sz w:val="21"/>
          <w:szCs w:val="21"/>
        </w:rPr>
        <w:t>ishte planifikuar t</w:t>
      </w:r>
      <w:r w:rsidR="00E719E0">
        <w:rPr>
          <w:rFonts w:cs="Arial"/>
          <w:color w:val="000000"/>
          <w:sz w:val="21"/>
          <w:szCs w:val="21"/>
        </w:rPr>
        <w:t>ë</w:t>
      </w:r>
      <w:r>
        <w:rPr>
          <w:rFonts w:cs="Arial"/>
          <w:color w:val="000000"/>
          <w:sz w:val="21"/>
          <w:szCs w:val="21"/>
        </w:rPr>
        <w:t xml:space="preserve"> jet</w:t>
      </w:r>
      <w:r w:rsidR="00E719E0">
        <w:rPr>
          <w:rFonts w:cs="Arial"/>
          <w:color w:val="000000"/>
          <w:sz w:val="21"/>
          <w:szCs w:val="21"/>
        </w:rPr>
        <w:t>ë</w:t>
      </w:r>
      <w:r w:rsidRPr="00652FAF">
        <w:rPr>
          <w:rFonts w:cs="Arial"/>
          <w:color w:val="000000"/>
          <w:sz w:val="21"/>
          <w:szCs w:val="21"/>
        </w:rPr>
        <w:t xml:space="preserve"> një projekt </w:t>
      </w:r>
      <w:r>
        <w:rPr>
          <w:rFonts w:cs="Arial"/>
          <w:color w:val="000000"/>
          <w:sz w:val="21"/>
          <w:szCs w:val="21"/>
        </w:rPr>
        <w:t>q</w:t>
      </w:r>
      <w:r w:rsidR="00E719E0">
        <w:rPr>
          <w:rFonts w:cs="Arial"/>
          <w:color w:val="000000"/>
          <w:sz w:val="21"/>
          <w:szCs w:val="21"/>
        </w:rPr>
        <w:t>ë</w:t>
      </w:r>
      <w:r>
        <w:rPr>
          <w:rFonts w:cs="Arial"/>
          <w:color w:val="000000"/>
          <w:sz w:val="21"/>
          <w:szCs w:val="21"/>
        </w:rPr>
        <w:t xml:space="preserve"> sh</w:t>
      </w:r>
      <w:r w:rsidR="00E719E0">
        <w:rPr>
          <w:rFonts w:cs="Arial"/>
          <w:color w:val="000000"/>
          <w:sz w:val="21"/>
          <w:szCs w:val="21"/>
        </w:rPr>
        <w:t>ë</w:t>
      </w:r>
      <w:r>
        <w:rPr>
          <w:rFonts w:cs="Arial"/>
          <w:color w:val="000000"/>
          <w:sz w:val="21"/>
          <w:szCs w:val="21"/>
        </w:rPr>
        <w:t>njestron vet</w:t>
      </w:r>
      <w:r w:rsidR="00E719E0">
        <w:rPr>
          <w:rFonts w:cs="Arial"/>
          <w:color w:val="000000"/>
          <w:sz w:val="21"/>
          <w:szCs w:val="21"/>
        </w:rPr>
        <w:t>ë</w:t>
      </w:r>
      <w:r>
        <w:rPr>
          <w:rFonts w:cs="Arial"/>
          <w:color w:val="000000"/>
          <w:sz w:val="21"/>
          <w:szCs w:val="21"/>
        </w:rPr>
        <w:t>dij</w:t>
      </w:r>
      <w:r w:rsidR="00E719E0">
        <w:rPr>
          <w:rFonts w:cs="Arial"/>
          <w:color w:val="000000"/>
          <w:sz w:val="21"/>
          <w:szCs w:val="21"/>
        </w:rPr>
        <w:t>ë</w:t>
      </w:r>
      <w:r>
        <w:rPr>
          <w:rFonts w:cs="Arial"/>
          <w:color w:val="000000"/>
          <w:sz w:val="21"/>
          <w:szCs w:val="21"/>
        </w:rPr>
        <w:t>simin gjinor dhe social</w:t>
      </w:r>
      <w:r w:rsidRPr="00652FAF">
        <w:rPr>
          <w:rFonts w:cs="Arial"/>
          <w:color w:val="000000"/>
          <w:sz w:val="21"/>
          <w:szCs w:val="21"/>
        </w:rPr>
        <w:t xml:space="preserve">. Kjo dëshmohet nga përzgjedhja e grupit tonë kryesor të </w:t>
      </w:r>
      <w:r w:rsidR="00332C01">
        <w:rPr>
          <w:rFonts w:cs="Arial"/>
          <w:color w:val="000000"/>
          <w:sz w:val="21"/>
          <w:szCs w:val="21"/>
        </w:rPr>
        <w:t>sh</w:t>
      </w:r>
      <w:r w:rsidR="00E719E0">
        <w:rPr>
          <w:rFonts w:cs="Arial"/>
          <w:color w:val="000000"/>
          <w:sz w:val="21"/>
          <w:szCs w:val="21"/>
        </w:rPr>
        <w:t>ë</w:t>
      </w:r>
      <w:r w:rsidR="00332C01">
        <w:rPr>
          <w:rFonts w:cs="Arial"/>
          <w:color w:val="000000"/>
          <w:sz w:val="21"/>
          <w:szCs w:val="21"/>
        </w:rPr>
        <w:t>njestruar - të rinjt</w:t>
      </w:r>
      <w:r w:rsidR="00E719E0">
        <w:rPr>
          <w:rFonts w:cs="Arial"/>
          <w:color w:val="000000"/>
          <w:sz w:val="21"/>
          <w:szCs w:val="21"/>
        </w:rPr>
        <w:t>ë</w:t>
      </w:r>
      <w:r w:rsidR="00332C01">
        <w:rPr>
          <w:rFonts w:cs="Arial"/>
          <w:color w:val="000000"/>
          <w:sz w:val="21"/>
          <w:szCs w:val="21"/>
        </w:rPr>
        <w:t xml:space="preserve"> - si dhe nëngrupet e rrezikuara q</w:t>
      </w:r>
      <w:r w:rsidR="00E719E0">
        <w:rPr>
          <w:rFonts w:cs="Arial"/>
          <w:color w:val="000000"/>
          <w:sz w:val="21"/>
          <w:szCs w:val="21"/>
        </w:rPr>
        <w:t>ë</w:t>
      </w:r>
      <w:r w:rsidR="00332C01">
        <w:rPr>
          <w:rFonts w:cs="Arial"/>
          <w:color w:val="000000"/>
          <w:sz w:val="21"/>
          <w:szCs w:val="21"/>
        </w:rPr>
        <w:t xml:space="preserve"> përfshijnë komunitetin rom, ashkali dhe egjiptian</w:t>
      </w:r>
      <w:r w:rsidRPr="00652FAF">
        <w:rPr>
          <w:rFonts w:cs="Arial"/>
          <w:color w:val="000000"/>
          <w:sz w:val="21"/>
          <w:szCs w:val="21"/>
        </w:rPr>
        <w:t xml:space="preserve"> (RAE) - të përjashtuar </w:t>
      </w:r>
      <w:r w:rsidR="00332C01">
        <w:rPr>
          <w:rFonts w:cs="Arial"/>
          <w:color w:val="000000"/>
          <w:sz w:val="21"/>
          <w:szCs w:val="21"/>
        </w:rPr>
        <w:t>n</w:t>
      </w:r>
      <w:r w:rsidR="00E719E0">
        <w:rPr>
          <w:rFonts w:cs="Arial"/>
          <w:color w:val="000000"/>
          <w:sz w:val="21"/>
          <w:szCs w:val="21"/>
        </w:rPr>
        <w:t>ë</w:t>
      </w:r>
      <w:r w:rsidR="00332C01">
        <w:rPr>
          <w:rFonts w:cs="Arial"/>
          <w:color w:val="000000"/>
          <w:sz w:val="21"/>
          <w:szCs w:val="21"/>
        </w:rPr>
        <w:t xml:space="preserve"> baz</w:t>
      </w:r>
      <w:r w:rsidR="00E719E0">
        <w:rPr>
          <w:rFonts w:cs="Arial"/>
          <w:color w:val="000000"/>
          <w:sz w:val="21"/>
          <w:szCs w:val="21"/>
        </w:rPr>
        <w:t>ë</w:t>
      </w:r>
      <w:r w:rsidR="00332C01">
        <w:rPr>
          <w:rFonts w:cs="Arial"/>
          <w:color w:val="000000"/>
          <w:sz w:val="21"/>
          <w:szCs w:val="21"/>
        </w:rPr>
        <w:t xml:space="preserve"> të identitetit t</w:t>
      </w:r>
      <w:r w:rsidR="00E719E0">
        <w:rPr>
          <w:rFonts w:cs="Arial"/>
          <w:color w:val="000000"/>
          <w:sz w:val="21"/>
          <w:szCs w:val="21"/>
        </w:rPr>
        <w:t>ë</w:t>
      </w:r>
      <w:r w:rsidR="00332C01">
        <w:rPr>
          <w:rFonts w:cs="Arial"/>
          <w:color w:val="000000"/>
          <w:sz w:val="21"/>
          <w:szCs w:val="21"/>
        </w:rPr>
        <w:t xml:space="preserve"> tyre, përjashtimi i të cil</w:t>
      </w:r>
      <w:r w:rsidR="00E719E0">
        <w:rPr>
          <w:rFonts w:cs="Arial"/>
          <w:color w:val="000000"/>
          <w:sz w:val="21"/>
          <w:szCs w:val="21"/>
        </w:rPr>
        <w:t>ë</w:t>
      </w:r>
      <w:r w:rsidRPr="00652FAF">
        <w:rPr>
          <w:rFonts w:cs="Arial"/>
          <w:color w:val="000000"/>
          <w:sz w:val="21"/>
          <w:szCs w:val="21"/>
        </w:rPr>
        <w:t xml:space="preserve">ve </w:t>
      </w:r>
      <w:r w:rsidR="00332C01">
        <w:rPr>
          <w:rFonts w:cs="Arial"/>
          <w:color w:val="000000"/>
          <w:sz w:val="21"/>
          <w:szCs w:val="21"/>
        </w:rPr>
        <w:t>p</w:t>
      </w:r>
      <w:r w:rsidR="00E719E0">
        <w:rPr>
          <w:rFonts w:cs="Arial"/>
          <w:color w:val="000000"/>
          <w:sz w:val="21"/>
          <w:szCs w:val="21"/>
        </w:rPr>
        <w:t>ë</w:t>
      </w:r>
      <w:r w:rsidR="00332C01">
        <w:rPr>
          <w:rFonts w:cs="Arial"/>
          <w:color w:val="000000"/>
          <w:sz w:val="21"/>
          <w:szCs w:val="21"/>
        </w:rPr>
        <w:t xml:space="preserve">rcjellet </w:t>
      </w:r>
      <w:r w:rsidRPr="00652FAF">
        <w:rPr>
          <w:rFonts w:cs="Arial"/>
          <w:color w:val="000000"/>
          <w:sz w:val="21"/>
          <w:szCs w:val="21"/>
        </w:rPr>
        <w:t>nga brezi në brez,</w:t>
      </w:r>
      <w:r w:rsidR="00332C01">
        <w:rPr>
          <w:rFonts w:cs="Arial"/>
          <w:color w:val="000000"/>
          <w:sz w:val="21"/>
          <w:szCs w:val="21"/>
        </w:rPr>
        <w:t xml:space="preserve"> komuniteti i serb</w:t>
      </w:r>
      <w:r w:rsidR="00E719E0">
        <w:rPr>
          <w:rFonts w:cs="Arial"/>
          <w:color w:val="000000"/>
          <w:sz w:val="21"/>
          <w:szCs w:val="21"/>
        </w:rPr>
        <w:t>ë</w:t>
      </w:r>
      <w:r w:rsidR="00332C01">
        <w:rPr>
          <w:rFonts w:cs="Arial"/>
          <w:color w:val="000000"/>
          <w:sz w:val="21"/>
          <w:szCs w:val="21"/>
        </w:rPr>
        <w:t>ve t</w:t>
      </w:r>
      <w:r w:rsidR="00E719E0">
        <w:rPr>
          <w:rFonts w:cs="Arial"/>
          <w:color w:val="000000"/>
          <w:sz w:val="21"/>
          <w:szCs w:val="21"/>
        </w:rPr>
        <w:t>ë</w:t>
      </w:r>
      <w:r w:rsidR="00332C01">
        <w:rPr>
          <w:rFonts w:cs="Arial"/>
          <w:color w:val="000000"/>
          <w:sz w:val="21"/>
          <w:szCs w:val="21"/>
        </w:rPr>
        <w:t xml:space="preserve"> Kosov</w:t>
      </w:r>
      <w:r w:rsidR="00E719E0">
        <w:rPr>
          <w:rFonts w:cs="Arial"/>
          <w:color w:val="000000"/>
          <w:sz w:val="21"/>
          <w:szCs w:val="21"/>
        </w:rPr>
        <w:t>ë</w:t>
      </w:r>
      <w:r w:rsidR="00332C01">
        <w:rPr>
          <w:rFonts w:cs="Arial"/>
          <w:color w:val="000000"/>
          <w:sz w:val="21"/>
          <w:szCs w:val="21"/>
        </w:rPr>
        <w:t>s</w:t>
      </w:r>
      <w:r w:rsidRPr="00652FAF">
        <w:rPr>
          <w:rFonts w:cs="Arial"/>
          <w:color w:val="000000"/>
          <w:sz w:val="21"/>
          <w:szCs w:val="21"/>
        </w:rPr>
        <w:t xml:space="preserve"> - të cilët </w:t>
      </w:r>
      <w:r w:rsidR="00332C01">
        <w:rPr>
          <w:rFonts w:cs="Arial"/>
          <w:color w:val="000000"/>
          <w:sz w:val="21"/>
          <w:szCs w:val="21"/>
        </w:rPr>
        <w:t>n</w:t>
      </w:r>
      <w:r w:rsidR="00E719E0">
        <w:rPr>
          <w:rFonts w:cs="Arial"/>
          <w:color w:val="000000"/>
          <w:sz w:val="21"/>
          <w:szCs w:val="21"/>
        </w:rPr>
        <w:t>ë</w:t>
      </w:r>
      <w:r w:rsidR="00332C01">
        <w:rPr>
          <w:rFonts w:cs="Arial"/>
          <w:color w:val="000000"/>
          <w:sz w:val="21"/>
          <w:szCs w:val="21"/>
        </w:rPr>
        <w:t xml:space="preserve"> përgjithësi</w:t>
      </w:r>
      <w:r w:rsidRPr="00652FAF">
        <w:rPr>
          <w:rFonts w:cs="Arial"/>
          <w:color w:val="000000"/>
          <w:sz w:val="21"/>
          <w:szCs w:val="21"/>
        </w:rPr>
        <w:t xml:space="preserve"> jetojnë </w:t>
      </w:r>
      <w:r w:rsidR="00332C01">
        <w:rPr>
          <w:rFonts w:cs="Arial"/>
          <w:color w:val="000000"/>
          <w:sz w:val="21"/>
          <w:szCs w:val="21"/>
        </w:rPr>
        <w:t>si shoqëri e</w:t>
      </w:r>
      <w:r w:rsidRPr="00652FAF">
        <w:rPr>
          <w:rFonts w:cs="Arial"/>
          <w:color w:val="000000"/>
          <w:sz w:val="21"/>
          <w:szCs w:val="21"/>
        </w:rPr>
        <w:t xml:space="preserve"> veçuar në Kosovë dhe </w:t>
      </w:r>
      <w:r w:rsidR="00332C01">
        <w:rPr>
          <w:rFonts w:cs="Arial"/>
          <w:color w:val="000000"/>
          <w:sz w:val="21"/>
          <w:szCs w:val="21"/>
        </w:rPr>
        <w:t>femrat</w:t>
      </w:r>
      <w:r w:rsidRPr="00652FAF">
        <w:rPr>
          <w:rFonts w:cs="Arial"/>
          <w:color w:val="000000"/>
          <w:sz w:val="21"/>
          <w:szCs w:val="21"/>
        </w:rPr>
        <w:t xml:space="preserve"> - të cilat </w:t>
      </w:r>
      <w:r w:rsidR="00332C01">
        <w:rPr>
          <w:rFonts w:cs="Arial"/>
          <w:color w:val="000000"/>
          <w:sz w:val="21"/>
          <w:szCs w:val="21"/>
        </w:rPr>
        <w:t>nuk p</w:t>
      </w:r>
      <w:r w:rsidR="00E719E0">
        <w:rPr>
          <w:rFonts w:cs="Arial"/>
          <w:color w:val="000000"/>
          <w:sz w:val="21"/>
          <w:szCs w:val="21"/>
        </w:rPr>
        <w:t>ë</w:t>
      </w:r>
      <w:r w:rsidR="00332C01">
        <w:rPr>
          <w:rFonts w:cs="Arial"/>
          <w:color w:val="000000"/>
          <w:sz w:val="21"/>
          <w:szCs w:val="21"/>
        </w:rPr>
        <w:t>rfaq</w:t>
      </w:r>
      <w:r w:rsidR="00E719E0">
        <w:rPr>
          <w:rFonts w:cs="Arial"/>
          <w:color w:val="000000"/>
          <w:sz w:val="21"/>
          <w:szCs w:val="21"/>
        </w:rPr>
        <w:t>ë</w:t>
      </w:r>
      <w:r w:rsidR="00332C01">
        <w:rPr>
          <w:rFonts w:cs="Arial"/>
          <w:color w:val="000000"/>
          <w:sz w:val="21"/>
          <w:szCs w:val="21"/>
        </w:rPr>
        <w:t xml:space="preserve">sohen si duhet </w:t>
      </w:r>
      <w:r w:rsidRPr="00652FAF">
        <w:rPr>
          <w:rFonts w:cs="Arial"/>
          <w:color w:val="000000"/>
          <w:sz w:val="21"/>
          <w:szCs w:val="21"/>
        </w:rPr>
        <w:t>në tregun e punës</w:t>
      </w:r>
    </w:p>
    <w:p w14:paraId="175155ED" w14:textId="77777777" w:rsidR="00686E0B" w:rsidRDefault="00686E0B" w:rsidP="00E401A9">
      <w:pPr>
        <w:rPr>
          <w:rFonts w:cs="Arial"/>
          <w:color w:val="000000"/>
          <w:sz w:val="21"/>
          <w:szCs w:val="21"/>
        </w:rPr>
      </w:pPr>
      <w:r>
        <w:rPr>
          <w:rFonts w:cs="Arial"/>
          <w:color w:val="000000"/>
          <w:sz w:val="21"/>
          <w:szCs w:val="21"/>
        </w:rPr>
        <w:t xml:space="preserve">Faza II e </w:t>
      </w:r>
      <w:r w:rsidRPr="00686E0B">
        <w:rPr>
          <w:rFonts w:cs="Arial"/>
          <w:color w:val="000000"/>
          <w:sz w:val="21"/>
          <w:szCs w:val="21"/>
        </w:rPr>
        <w:t xml:space="preserve">EYE </w:t>
      </w:r>
      <w:r>
        <w:rPr>
          <w:rFonts w:cs="Arial"/>
          <w:color w:val="000000"/>
          <w:sz w:val="21"/>
          <w:szCs w:val="21"/>
        </w:rPr>
        <w:t>kishte p</w:t>
      </w:r>
      <w:r w:rsidR="00E719E0">
        <w:rPr>
          <w:rFonts w:cs="Arial"/>
          <w:color w:val="000000"/>
          <w:sz w:val="21"/>
          <w:szCs w:val="21"/>
        </w:rPr>
        <w:t>ë</w:t>
      </w:r>
      <w:r>
        <w:rPr>
          <w:rFonts w:cs="Arial"/>
          <w:color w:val="000000"/>
          <w:sz w:val="21"/>
          <w:szCs w:val="21"/>
        </w:rPr>
        <w:t>r q</w:t>
      </w:r>
      <w:r w:rsidR="00E719E0">
        <w:rPr>
          <w:rFonts w:cs="Arial"/>
          <w:color w:val="000000"/>
          <w:sz w:val="21"/>
          <w:szCs w:val="21"/>
        </w:rPr>
        <w:t>ë</w:t>
      </w:r>
      <w:r>
        <w:rPr>
          <w:rFonts w:cs="Arial"/>
          <w:color w:val="000000"/>
          <w:sz w:val="21"/>
          <w:szCs w:val="21"/>
        </w:rPr>
        <w:t>llim të identifikonte</w:t>
      </w:r>
      <w:r w:rsidRPr="00686E0B">
        <w:rPr>
          <w:rFonts w:cs="Arial"/>
          <w:color w:val="000000"/>
          <w:sz w:val="21"/>
          <w:szCs w:val="21"/>
        </w:rPr>
        <w:t xml:space="preserve"> shkaqet </w:t>
      </w:r>
      <w:r>
        <w:rPr>
          <w:rFonts w:cs="Arial"/>
          <w:color w:val="000000"/>
          <w:sz w:val="21"/>
          <w:szCs w:val="21"/>
        </w:rPr>
        <w:t>e mosp</w:t>
      </w:r>
      <w:r w:rsidR="00E719E0">
        <w:rPr>
          <w:rFonts w:cs="Arial"/>
          <w:color w:val="000000"/>
          <w:sz w:val="21"/>
          <w:szCs w:val="21"/>
        </w:rPr>
        <w:t>ë</w:t>
      </w:r>
      <w:r>
        <w:rPr>
          <w:rFonts w:cs="Arial"/>
          <w:color w:val="000000"/>
          <w:sz w:val="21"/>
          <w:szCs w:val="21"/>
        </w:rPr>
        <w:t>rfitimit t</w:t>
      </w:r>
      <w:r w:rsidR="00E719E0">
        <w:rPr>
          <w:rFonts w:cs="Arial"/>
          <w:color w:val="000000"/>
          <w:sz w:val="21"/>
          <w:szCs w:val="21"/>
        </w:rPr>
        <w:t>ë</w:t>
      </w:r>
      <w:r>
        <w:rPr>
          <w:rFonts w:cs="Arial"/>
          <w:color w:val="000000"/>
          <w:sz w:val="21"/>
          <w:szCs w:val="21"/>
        </w:rPr>
        <w:t xml:space="preserve"> k</w:t>
      </w:r>
      <w:r w:rsidR="00E719E0">
        <w:rPr>
          <w:rFonts w:cs="Arial"/>
          <w:color w:val="000000"/>
          <w:sz w:val="21"/>
          <w:szCs w:val="21"/>
        </w:rPr>
        <w:t>ë</w:t>
      </w:r>
      <w:r>
        <w:rPr>
          <w:rFonts w:cs="Arial"/>
          <w:color w:val="000000"/>
          <w:sz w:val="21"/>
          <w:szCs w:val="21"/>
        </w:rPr>
        <w:t xml:space="preserve">tyre </w:t>
      </w:r>
      <w:r w:rsidRPr="00686E0B">
        <w:rPr>
          <w:rFonts w:cs="Arial"/>
          <w:color w:val="000000"/>
          <w:sz w:val="21"/>
          <w:szCs w:val="21"/>
        </w:rPr>
        <w:t>grupe</w:t>
      </w:r>
      <w:r>
        <w:rPr>
          <w:rFonts w:cs="Arial"/>
          <w:color w:val="000000"/>
          <w:sz w:val="21"/>
          <w:szCs w:val="21"/>
        </w:rPr>
        <w:t>ve</w:t>
      </w:r>
      <w:r w:rsidRPr="00686E0B">
        <w:rPr>
          <w:rFonts w:cs="Arial"/>
          <w:color w:val="000000"/>
          <w:sz w:val="21"/>
          <w:szCs w:val="21"/>
        </w:rPr>
        <w:t xml:space="preserve"> të përjashtuara nga tregu i punës në Kosovë</w:t>
      </w:r>
      <w:r>
        <w:rPr>
          <w:rFonts w:cs="Arial"/>
          <w:color w:val="000000"/>
          <w:sz w:val="21"/>
          <w:szCs w:val="21"/>
        </w:rPr>
        <w:t>. Si rrjedhoj</w:t>
      </w:r>
      <w:r w:rsidR="00E719E0">
        <w:rPr>
          <w:rFonts w:cs="Arial"/>
          <w:color w:val="000000"/>
          <w:sz w:val="21"/>
          <w:szCs w:val="21"/>
        </w:rPr>
        <w:t>ë</w:t>
      </w:r>
      <w:r w:rsidR="007F6D7F">
        <w:rPr>
          <w:rFonts w:cs="Arial"/>
          <w:color w:val="000000"/>
          <w:sz w:val="21"/>
          <w:szCs w:val="21"/>
        </w:rPr>
        <w:t>,</w:t>
      </w:r>
      <w:r>
        <w:rPr>
          <w:rFonts w:cs="Arial"/>
          <w:color w:val="000000"/>
          <w:sz w:val="21"/>
          <w:szCs w:val="21"/>
        </w:rPr>
        <w:t xml:space="preserve"> projekti filloi të përmirësonte</w:t>
      </w:r>
      <w:r w:rsidRPr="00686E0B">
        <w:rPr>
          <w:rFonts w:cs="Arial"/>
          <w:color w:val="000000"/>
          <w:sz w:val="21"/>
          <w:szCs w:val="21"/>
        </w:rPr>
        <w:t xml:space="preserve"> lidhjet ndërmjet </w:t>
      </w:r>
      <w:r>
        <w:rPr>
          <w:rFonts w:cs="Arial"/>
          <w:color w:val="000000"/>
          <w:sz w:val="21"/>
          <w:szCs w:val="21"/>
        </w:rPr>
        <w:t>akter</w:t>
      </w:r>
      <w:r w:rsidR="00E719E0">
        <w:rPr>
          <w:rFonts w:cs="Arial"/>
          <w:color w:val="000000"/>
          <w:sz w:val="21"/>
          <w:szCs w:val="21"/>
        </w:rPr>
        <w:t>ë</w:t>
      </w:r>
      <w:r>
        <w:rPr>
          <w:rFonts w:cs="Arial"/>
          <w:color w:val="000000"/>
          <w:sz w:val="21"/>
          <w:szCs w:val="21"/>
        </w:rPr>
        <w:t>ve</w:t>
      </w:r>
      <w:r w:rsidRPr="00686E0B">
        <w:rPr>
          <w:rFonts w:cs="Arial"/>
          <w:color w:val="000000"/>
          <w:sz w:val="21"/>
          <w:szCs w:val="21"/>
        </w:rPr>
        <w:t xml:space="preserve">, </w:t>
      </w:r>
      <w:r>
        <w:rPr>
          <w:rFonts w:cs="Arial"/>
          <w:color w:val="000000"/>
          <w:sz w:val="21"/>
          <w:szCs w:val="21"/>
        </w:rPr>
        <w:t>p</w:t>
      </w:r>
      <w:r w:rsidR="00E719E0">
        <w:rPr>
          <w:rFonts w:cs="Arial"/>
          <w:color w:val="000000"/>
          <w:sz w:val="21"/>
          <w:szCs w:val="21"/>
        </w:rPr>
        <w:t>ë</w:t>
      </w:r>
      <w:r>
        <w:rPr>
          <w:rFonts w:cs="Arial"/>
          <w:color w:val="000000"/>
          <w:sz w:val="21"/>
          <w:szCs w:val="21"/>
        </w:rPr>
        <w:t>r t’i ndihmuar individ</w:t>
      </w:r>
      <w:r w:rsidR="00E719E0">
        <w:rPr>
          <w:rFonts w:cs="Arial"/>
          <w:color w:val="000000"/>
          <w:sz w:val="21"/>
          <w:szCs w:val="21"/>
        </w:rPr>
        <w:t>ë</w:t>
      </w:r>
      <w:r>
        <w:rPr>
          <w:rFonts w:cs="Arial"/>
          <w:color w:val="000000"/>
          <w:sz w:val="21"/>
          <w:szCs w:val="21"/>
        </w:rPr>
        <w:t>ve</w:t>
      </w:r>
      <w:r w:rsidRPr="00686E0B">
        <w:rPr>
          <w:rFonts w:cs="Arial"/>
          <w:color w:val="000000"/>
          <w:sz w:val="21"/>
          <w:szCs w:val="21"/>
        </w:rPr>
        <w:t xml:space="preserve"> të përjashtu</w:t>
      </w:r>
      <w:r>
        <w:rPr>
          <w:rFonts w:cs="Arial"/>
          <w:color w:val="000000"/>
          <w:sz w:val="21"/>
          <w:szCs w:val="21"/>
        </w:rPr>
        <w:t xml:space="preserve">ar </w:t>
      </w:r>
      <w:r w:rsidRPr="00686E0B">
        <w:rPr>
          <w:rFonts w:cs="Arial"/>
          <w:color w:val="000000"/>
          <w:sz w:val="21"/>
          <w:szCs w:val="21"/>
        </w:rPr>
        <w:t xml:space="preserve">të përfitojnë më shumë (në </w:t>
      </w:r>
      <w:r>
        <w:rPr>
          <w:rFonts w:cs="Arial"/>
          <w:color w:val="000000"/>
          <w:sz w:val="21"/>
          <w:szCs w:val="21"/>
        </w:rPr>
        <w:t>aspektin</w:t>
      </w:r>
      <w:r w:rsidRPr="00686E0B">
        <w:rPr>
          <w:rFonts w:cs="Arial"/>
          <w:color w:val="000000"/>
          <w:sz w:val="21"/>
          <w:szCs w:val="21"/>
        </w:rPr>
        <w:t xml:space="preserve"> </w:t>
      </w:r>
      <w:r>
        <w:rPr>
          <w:rFonts w:cs="Arial"/>
          <w:color w:val="000000"/>
          <w:sz w:val="21"/>
          <w:szCs w:val="21"/>
        </w:rPr>
        <w:t xml:space="preserve">e </w:t>
      </w:r>
      <w:r w:rsidRPr="00686E0B">
        <w:rPr>
          <w:rFonts w:cs="Arial"/>
          <w:color w:val="000000"/>
          <w:sz w:val="21"/>
          <w:szCs w:val="21"/>
        </w:rPr>
        <w:t>punësimit, trajnimit, etj.).</w:t>
      </w:r>
    </w:p>
    <w:p w14:paraId="265A29A9" w14:textId="77777777" w:rsidR="007F6D7F" w:rsidRDefault="007F6D7F" w:rsidP="00E401A9">
      <w:pPr>
        <w:rPr>
          <w:rFonts w:cs="Arial"/>
          <w:color w:val="000000"/>
          <w:sz w:val="21"/>
          <w:szCs w:val="21"/>
        </w:rPr>
      </w:pPr>
      <w:r w:rsidRPr="007F6D7F">
        <w:rPr>
          <w:rFonts w:cs="Arial"/>
          <w:color w:val="000000"/>
          <w:sz w:val="21"/>
          <w:szCs w:val="21"/>
        </w:rPr>
        <w:t xml:space="preserve">Faza filloi me </w:t>
      </w:r>
      <w:r>
        <w:rPr>
          <w:rFonts w:cs="Arial"/>
          <w:color w:val="000000"/>
          <w:sz w:val="21"/>
          <w:szCs w:val="21"/>
        </w:rPr>
        <w:t>caktimin</w:t>
      </w:r>
      <w:r w:rsidRPr="007F6D7F">
        <w:rPr>
          <w:rFonts w:cs="Arial"/>
          <w:color w:val="000000"/>
          <w:sz w:val="21"/>
          <w:szCs w:val="21"/>
        </w:rPr>
        <w:t xml:space="preserve"> e </w:t>
      </w:r>
      <w:r>
        <w:rPr>
          <w:rFonts w:cs="Arial"/>
          <w:color w:val="000000"/>
          <w:sz w:val="21"/>
          <w:szCs w:val="21"/>
        </w:rPr>
        <w:t>k</w:t>
      </w:r>
      <w:r w:rsidR="00E719E0">
        <w:rPr>
          <w:rFonts w:cs="Arial"/>
          <w:color w:val="000000"/>
          <w:sz w:val="21"/>
          <w:szCs w:val="21"/>
        </w:rPr>
        <w:t>ë</w:t>
      </w:r>
      <w:r w:rsidRPr="007F6D7F">
        <w:rPr>
          <w:rFonts w:cs="Arial"/>
          <w:color w:val="000000"/>
          <w:sz w:val="21"/>
          <w:szCs w:val="21"/>
        </w:rPr>
        <w:t>shilltari</w:t>
      </w:r>
      <w:r>
        <w:rPr>
          <w:rFonts w:cs="Arial"/>
          <w:color w:val="000000"/>
          <w:sz w:val="21"/>
          <w:szCs w:val="21"/>
        </w:rPr>
        <w:t>t</w:t>
      </w:r>
      <w:r w:rsidRPr="007F6D7F">
        <w:rPr>
          <w:rFonts w:cs="Arial"/>
          <w:color w:val="000000"/>
          <w:sz w:val="21"/>
          <w:szCs w:val="21"/>
        </w:rPr>
        <w:t xml:space="preserve"> </w:t>
      </w:r>
      <w:r>
        <w:rPr>
          <w:rFonts w:cs="Arial"/>
          <w:color w:val="000000"/>
          <w:sz w:val="21"/>
          <w:szCs w:val="21"/>
        </w:rPr>
        <w:t>t</w:t>
      </w:r>
      <w:r w:rsidR="00E719E0">
        <w:rPr>
          <w:rFonts w:cs="Arial"/>
          <w:color w:val="000000"/>
          <w:sz w:val="21"/>
          <w:szCs w:val="21"/>
        </w:rPr>
        <w:t>ë</w:t>
      </w:r>
      <w:r>
        <w:rPr>
          <w:rFonts w:cs="Arial"/>
          <w:color w:val="000000"/>
          <w:sz w:val="21"/>
          <w:szCs w:val="21"/>
        </w:rPr>
        <w:t xml:space="preserve"> zhvillimit gjithëpërfshirës</w:t>
      </w:r>
      <w:r w:rsidRPr="007F6D7F">
        <w:rPr>
          <w:rFonts w:cs="Arial"/>
          <w:color w:val="000000"/>
          <w:sz w:val="21"/>
          <w:szCs w:val="21"/>
        </w:rPr>
        <w:t xml:space="preserve">, përgjegjësia e të cilit së bashku me ekipin e projektit ishte </w:t>
      </w:r>
      <w:r>
        <w:rPr>
          <w:rFonts w:cs="Arial"/>
          <w:color w:val="000000"/>
          <w:sz w:val="21"/>
          <w:szCs w:val="21"/>
        </w:rPr>
        <w:t>marrja p</w:t>
      </w:r>
      <w:r w:rsidR="00E719E0">
        <w:rPr>
          <w:rFonts w:cs="Arial"/>
          <w:color w:val="000000"/>
          <w:sz w:val="21"/>
          <w:szCs w:val="21"/>
        </w:rPr>
        <w:t>ë</w:t>
      </w:r>
      <w:r>
        <w:rPr>
          <w:rFonts w:cs="Arial"/>
          <w:color w:val="000000"/>
          <w:sz w:val="21"/>
          <w:szCs w:val="21"/>
        </w:rPr>
        <w:t>rsip</w:t>
      </w:r>
      <w:r w:rsidR="00E719E0">
        <w:rPr>
          <w:rFonts w:cs="Arial"/>
          <w:color w:val="000000"/>
          <w:sz w:val="21"/>
          <w:szCs w:val="21"/>
        </w:rPr>
        <w:t>ë</w:t>
      </w:r>
      <w:r>
        <w:rPr>
          <w:rFonts w:cs="Arial"/>
          <w:color w:val="000000"/>
          <w:sz w:val="21"/>
          <w:szCs w:val="21"/>
        </w:rPr>
        <w:t>r e</w:t>
      </w:r>
      <w:r w:rsidRPr="007F6D7F">
        <w:rPr>
          <w:rFonts w:cs="Arial"/>
          <w:color w:val="000000"/>
          <w:sz w:val="21"/>
          <w:szCs w:val="21"/>
        </w:rPr>
        <w:t xml:space="preserve"> </w:t>
      </w:r>
      <w:r>
        <w:rPr>
          <w:rFonts w:cs="Arial"/>
          <w:color w:val="000000"/>
          <w:sz w:val="21"/>
          <w:szCs w:val="21"/>
        </w:rPr>
        <w:t>integrimit t</w:t>
      </w:r>
      <w:r w:rsidR="00E719E0">
        <w:rPr>
          <w:rFonts w:cs="Arial"/>
          <w:color w:val="000000"/>
          <w:sz w:val="21"/>
          <w:szCs w:val="21"/>
        </w:rPr>
        <w:t>ë</w:t>
      </w:r>
      <w:r w:rsidRPr="007F6D7F">
        <w:rPr>
          <w:rFonts w:cs="Arial"/>
          <w:color w:val="000000"/>
          <w:sz w:val="21"/>
          <w:szCs w:val="21"/>
        </w:rPr>
        <w:t xml:space="preserve"> </w:t>
      </w:r>
      <w:r>
        <w:rPr>
          <w:rFonts w:cs="Arial"/>
          <w:color w:val="000000"/>
          <w:sz w:val="21"/>
          <w:szCs w:val="21"/>
        </w:rPr>
        <w:t>PGJS</w:t>
      </w:r>
      <w:r w:rsidRPr="007F6D7F">
        <w:rPr>
          <w:rFonts w:cs="Arial"/>
          <w:color w:val="000000"/>
          <w:sz w:val="21"/>
          <w:szCs w:val="21"/>
        </w:rPr>
        <w:t>. Pas kësaj</w:t>
      </w:r>
      <w:r>
        <w:rPr>
          <w:rFonts w:cs="Arial"/>
          <w:color w:val="000000"/>
          <w:sz w:val="21"/>
          <w:szCs w:val="21"/>
        </w:rPr>
        <w:t>, u zhvillua s</w:t>
      </w:r>
      <w:r w:rsidRPr="007F6D7F">
        <w:rPr>
          <w:rFonts w:cs="Arial"/>
          <w:color w:val="000000"/>
          <w:sz w:val="21"/>
          <w:szCs w:val="21"/>
        </w:rPr>
        <w:t xml:space="preserve">trategjia </w:t>
      </w:r>
      <w:r>
        <w:rPr>
          <w:rFonts w:cs="Arial"/>
          <w:color w:val="000000"/>
          <w:sz w:val="21"/>
          <w:szCs w:val="21"/>
        </w:rPr>
        <w:t>e PGJS-s</w:t>
      </w:r>
      <w:r w:rsidR="00E719E0">
        <w:rPr>
          <w:rFonts w:cs="Arial"/>
          <w:color w:val="000000"/>
          <w:sz w:val="21"/>
          <w:szCs w:val="21"/>
        </w:rPr>
        <w:t>ë</w:t>
      </w:r>
      <w:r w:rsidR="001E747A">
        <w:rPr>
          <w:rFonts w:cs="Arial"/>
          <w:color w:val="000000"/>
          <w:sz w:val="21"/>
          <w:szCs w:val="21"/>
        </w:rPr>
        <w:t xml:space="preserve"> dhe </w:t>
      </w:r>
      <w:r>
        <w:rPr>
          <w:rFonts w:cs="Arial"/>
          <w:color w:val="000000"/>
          <w:sz w:val="21"/>
          <w:szCs w:val="21"/>
        </w:rPr>
        <w:t xml:space="preserve">u kryen </w:t>
      </w:r>
      <w:r w:rsidRPr="007F6D7F">
        <w:rPr>
          <w:rFonts w:cs="Arial"/>
          <w:color w:val="000000"/>
          <w:sz w:val="21"/>
          <w:szCs w:val="21"/>
        </w:rPr>
        <w:t xml:space="preserve">analizat për grupet e </w:t>
      </w:r>
      <w:r>
        <w:rPr>
          <w:rFonts w:cs="Arial"/>
          <w:color w:val="000000"/>
          <w:sz w:val="21"/>
          <w:szCs w:val="21"/>
        </w:rPr>
        <w:t>sh</w:t>
      </w:r>
      <w:r w:rsidR="00E719E0">
        <w:rPr>
          <w:rFonts w:cs="Arial"/>
          <w:color w:val="000000"/>
          <w:sz w:val="21"/>
          <w:szCs w:val="21"/>
        </w:rPr>
        <w:t>ë</w:t>
      </w:r>
      <w:r>
        <w:rPr>
          <w:rFonts w:cs="Arial"/>
          <w:color w:val="000000"/>
          <w:sz w:val="21"/>
          <w:szCs w:val="21"/>
        </w:rPr>
        <w:t>njestruara, nd</w:t>
      </w:r>
      <w:r w:rsidR="00E719E0">
        <w:rPr>
          <w:rFonts w:cs="Arial"/>
          <w:color w:val="000000"/>
          <w:sz w:val="21"/>
          <w:szCs w:val="21"/>
        </w:rPr>
        <w:t>ë</w:t>
      </w:r>
      <w:r>
        <w:rPr>
          <w:rFonts w:cs="Arial"/>
          <w:color w:val="000000"/>
          <w:sz w:val="21"/>
          <w:szCs w:val="21"/>
        </w:rPr>
        <w:t xml:space="preserve">rsa </w:t>
      </w:r>
      <w:r w:rsidRPr="007F6D7F">
        <w:rPr>
          <w:rFonts w:cs="Arial"/>
          <w:color w:val="000000"/>
          <w:sz w:val="21"/>
          <w:szCs w:val="21"/>
        </w:rPr>
        <w:t xml:space="preserve">në fillim dhe herë pas here </w:t>
      </w:r>
      <w:r>
        <w:rPr>
          <w:rFonts w:cs="Arial"/>
          <w:color w:val="000000"/>
          <w:sz w:val="21"/>
          <w:szCs w:val="21"/>
        </w:rPr>
        <w:t>k</w:t>
      </w:r>
      <w:r w:rsidR="00E719E0">
        <w:rPr>
          <w:rFonts w:cs="Arial"/>
          <w:color w:val="000000"/>
          <w:sz w:val="21"/>
          <w:szCs w:val="21"/>
        </w:rPr>
        <w:t>ë</w:t>
      </w:r>
      <w:r>
        <w:rPr>
          <w:rFonts w:cs="Arial"/>
          <w:color w:val="000000"/>
          <w:sz w:val="21"/>
          <w:szCs w:val="21"/>
        </w:rPr>
        <w:t>to u p</w:t>
      </w:r>
      <w:r w:rsidR="00E719E0">
        <w:rPr>
          <w:rFonts w:cs="Arial"/>
          <w:color w:val="000000"/>
          <w:sz w:val="21"/>
          <w:szCs w:val="21"/>
        </w:rPr>
        <w:t>ë</w:t>
      </w:r>
      <w:r>
        <w:rPr>
          <w:rFonts w:cs="Arial"/>
          <w:color w:val="000000"/>
          <w:sz w:val="21"/>
          <w:szCs w:val="21"/>
        </w:rPr>
        <w:t>rdit</w:t>
      </w:r>
      <w:r w:rsidR="00E719E0">
        <w:rPr>
          <w:rFonts w:cs="Arial"/>
          <w:color w:val="000000"/>
          <w:sz w:val="21"/>
          <w:szCs w:val="21"/>
        </w:rPr>
        <w:t>ë</w:t>
      </w:r>
      <w:r>
        <w:rPr>
          <w:rFonts w:cs="Arial"/>
          <w:color w:val="000000"/>
          <w:sz w:val="21"/>
          <w:szCs w:val="21"/>
        </w:rPr>
        <w:t>suan</w:t>
      </w:r>
      <w:r w:rsidR="001E747A">
        <w:rPr>
          <w:rFonts w:cs="Arial"/>
          <w:color w:val="000000"/>
          <w:sz w:val="21"/>
          <w:szCs w:val="21"/>
        </w:rPr>
        <w:t xml:space="preserve"> </w:t>
      </w:r>
      <w:r w:rsidRPr="007F6D7F">
        <w:rPr>
          <w:rFonts w:cs="Arial"/>
          <w:color w:val="000000"/>
          <w:sz w:val="21"/>
          <w:szCs w:val="21"/>
        </w:rPr>
        <w:t xml:space="preserve">për të kuptuar </w:t>
      </w:r>
      <w:r>
        <w:rPr>
          <w:rFonts w:cs="Arial"/>
          <w:color w:val="000000"/>
          <w:sz w:val="21"/>
          <w:szCs w:val="21"/>
        </w:rPr>
        <w:t xml:space="preserve">arsyen se </w:t>
      </w:r>
      <w:r w:rsidRPr="007F6D7F">
        <w:rPr>
          <w:rFonts w:cs="Arial"/>
          <w:color w:val="000000"/>
          <w:sz w:val="21"/>
          <w:szCs w:val="21"/>
        </w:rPr>
        <w:t xml:space="preserve">pse </w:t>
      </w:r>
      <w:r>
        <w:rPr>
          <w:rFonts w:cs="Arial"/>
          <w:color w:val="000000"/>
          <w:sz w:val="21"/>
          <w:szCs w:val="21"/>
        </w:rPr>
        <w:t xml:space="preserve">aplikimi i </w:t>
      </w:r>
      <w:r w:rsidRPr="007F6D7F">
        <w:rPr>
          <w:rFonts w:cs="Arial"/>
          <w:color w:val="000000"/>
          <w:sz w:val="21"/>
          <w:szCs w:val="21"/>
        </w:rPr>
        <w:t>një sistem</w:t>
      </w:r>
      <w:r>
        <w:rPr>
          <w:rFonts w:cs="Arial"/>
          <w:color w:val="000000"/>
          <w:sz w:val="21"/>
          <w:szCs w:val="21"/>
        </w:rPr>
        <w:t>i</w:t>
      </w:r>
      <w:r w:rsidRPr="007F6D7F">
        <w:rPr>
          <w:rFonts w:cs="Arial"/>
          <w:color w:val="000000"/>
          <w:sz w:val="21"/>
          <w:szCs w:val="21"/>
        </w:rPr>
        <w:t xml:space="preserve"> </w:t>
      </w:r>
      <w:r>
        <w:rPr>
          <w:rFonts w:cs="Arial"/>
          <w:color w:val="000000"/>
          <w:sz w:val="21"/>
          <w:szCs w:val="21"/>
        </w:rPr>
        <w:t>d</w:t>
      </w:r>
      <w:r w:rsidR="00E719E0">
        <w:rPr>
          <w:rFonts w:cs="Arial"/>
          <w:color w:val="000000"/>
          <w:sz w:val="21"/>
          <w:szCs w:val="21"/>
        </w:rPr>
        <w:t>ë</w:t>
      </w:r>
      <w:r>
        <w:rPr>
          <w:rFonts w:cs="Arial"/>
          <w:color w:val="000000"/>
          <w:sz w:val="21"/>
          <w:szCs w:val="21"/>
        </w:rPr>
        <w:t>shtonte t’u</w:t>
      </w:r>
      <w:r w:rsidRPr="007F6D7F">
        <w:rPr>
          <w:rFonts w:cs="Arial"/>
          <w:color w:val="000000"/>
          <w:sz w:val="21"/>
          <w:szCs w:val="21"/>
        </w:rPr>
        <w:t xml:space="preserve"> shërbente grupeve </w:t>
      </w:r>
      <w:r>
        <w:rPr>
          <w:rFonts w:cs="Arial"/>
          <w:color w:val="000000"/>
          <w:sz w:val="21"/>
          <w:szCs w:val="21"/>
        </w:rPr>
        <w:t>t</w:t>
      </w:r>
      <w:r w:rsidR="00E719E0">
        <w:rPr>
          <w:rFonts w:cs="Arial"/>
          <w:color w:val="000000"/>
          <w:sz w:val="21"/>
          <w:szCs w:val="21"/>
        </w:rPr>
        <w:t>ë</w:t>
      </w:r>
      <w:r>
        <w:rPr>
          <w:rFonts w:cs="Arial"/>
          <w:color w:val="000000"/>
          <w:sz w:val="21"/>
          <w:szCs w:val="21"/>
        </w:rPr>
        <w:t xml:space="preserve"> rrezikuara</w:t>
      </w:r>
      <w:r w:rsidRPr="007F6D7F">
        <w:rPr>
          <w:rFonts w:cs="Arial"/>
          <w:color w:val="000000"/>
          <w:sz w:val="21"/>
          <w:szCs w:val="21"/>
        </w:rPr>
        <w:t>.</w:t>
      </w:r>
      <w:r w:rsidR="001E747A" w:rsidRPr="001E747A">
        <w:t xml:space="preserve"> </w:t>
      </w:r>
      <w:r w:rsidR="001E747A" w:rsidRPr="001E747A">
        <w:rPr>
          <w:rFonts w:cs="Arial"/>
          <w:color w:val="000000"/>
          <w:sz w:val="21"/>
          <w:szCs w:val="21"/>
        </w:rPr>
        <w:t xml:space="preserve">Bazuar në hulumtimet, ekipi i EYE </w:t>
      </w:r>
      <w:r w:rsidR="001E747A">
        <w:rPr>
          <w:rFonts w:cs="Arial"/>
          <w:color w:val="000000"/>
          <w:sz w:val="21"/>
          <w:szCs w:val="21"/>
        </w:rPr>
        <w:t>arriti</w:t>
      </w:r>
      <w:r w:rsidR="001E747A" w:rsidRPr="001E747A">
        <w:rPr>
          <w:rFonts w:cs="Arial"/>
          <w:color w:val="000000"/>
          <w:sz w:val="21"/>
          <w:szCs w:val="21"/>
        </w:rPr>
        <w:t xml:space="preserve"> të hartonte </w:t>
      </w:r>
      <w:r w:rsidR="001E747A">
        <w:rPr>
          <w:rFonts w:cs="Arial"/>
          <w:color w:val="000000"/>
          <w:sz w:val="21"/>
          <w:szCs w:val="21"/>
        </w:rPr>
        <w:t xml:space="preserve">intervenimet </w:t>
      </w:r>
      <w:r w:rsidR="001E747A" w:rsidRPr="001E747A">
        <w:rPr>
          <w:rFonts w:cs="Arial"/>
          <w:color w:val="000000"/>
          <w:sz w:val="21"/>
          <w:szCs w:val="21"/>
        </w:rPr>
        <w:t>specifike që kontribuojnë në krijimin e vendeve të punës dhe mundësi</w:t>
      </w:r>
      <w:r w:rsidR="001E747A">
        <w:rPr>
          <w:rFonts w:cs="Arial"/>
          <w:color w:val="000000"/>
          <w:sz w:val="21"/>
          <w:szCs w:val="21"/>
        </w:rPr>
        <w:t>t</w:t>
      </w:r>
      <w:r w:rsidR="00E719E0">
        <w:rPr>
          <w:rFonts w:cs="Arial"/>
          <w:color w:val="000000"/>
          <w:sz w:val="21"/>
          <w:szCs w:val="21"/>
        </w:rPr>
        <w:t>ë</w:t>
      </w:r>
      <w:r w:rsidR="001E747A" w:rsidRPr="001E747A">
        <w:rPr>
          <w:rFonts w:cs="Arial"/>
          <w:color w:val="000000"/>
          <w:sz w:val="21"/>
          <w:szCs w:val="21"/>
        </w:rPr>
        <w:t xml:space="preserve"> më të mira </w:t>
      </w:r>
      <w:r w:rsidR="001E747A">
        <w:rPr>
          <w:rFonts w:cs="Arial"/>
          <w:color w:val="000000"/>
          <w:sz w:val="21"/>
          <w:szCs w:val="21"/>
        </w:rPr>
        <w:t>p</w:t>
      </w:r>
      <w:r w:rsidR="00E719E0">
        <w:rPr>
          <w:rFonts w:cs="Arial"/>
          <w:color w:val="000000"/>
          <w:sz w:val="21"/>
          <w:szCs w:val="21"/>
        </w:rPr>
        <w:t>ë</w:t>
      </w:r>
      <w:r w:rsidR="001E747A">
        <w:rPr>
          <w:rFonts w:cs="Arial"/>
          <w:color w:val="000000"/>
          <w:sz w:val="21"/>
          <w:szCs w:val="21"/>
        </w:rPr>
        <w:t xml:space="preserve">r </w:t>
      </w:r>
      <w:r w:rsidR="001E747A" w:rsidRPr="001E747A">
        <w:rPr>
          <w:rFonts w:cs="Arial"/>
          <w:color w:val="000000"/>
          <w:sz w:val="21"/>
          <w:szCs w:val="21"/>
        </w:rPr>
        <w:t>punësimi</w:t>
      </w:r>
      <w:r w:rsidR="001E747A">
        <w:rPr>
          <w:rFonts w:cs="Arial"/>
          <w:color w:val="000000"/>
          <w:sz w:val="21"/>
          <w:szCs w:val="21"/>
        </w:rPr>
        <w:t>n e grupeve t</w:t>
      </w:r>
      <w:r w:rsidR="00E719E0">
        <w:rPr>
          <w:rFonts w:cs="Arial"/>
          <w:color w:val="000000"/>
          <w:sz w:val="21"/>
          <w:szCs w:val="21"/>
        </w:rPr>
        <w:t>ë</w:t>
      </w:r>
      <w:r w:rsidR="001E747A" w:rsidRPr="001E747A">
        <w:rPr>
          <w:rFonts w:cs="Arial"/>
          <w:color w:val="000000"/>
          <w:sz w:val="21"/>
          <w:szCs w:val="21"/>
        </w:rPr>
        <w:t xml:space="preserve"> </w:t>
      </w:r>
      <w:r w:rsidR="001E747A">
        <w:rPr>
          <w:rFonts w:cs="Arial"/>
          <w:color w:val="000000"/>
          <w:sz w:val="21"/>
          <w:szCs w:val="21"/>
        </w:rPr>
        <w:t>rrezikuara</w:t>
      </w:r>
      <w:r w:rsidR="001E747A" w:rsidRPr="001E747A">
        <w:rPr>
          <w:rFonts w:cs="Arial"/>
          <w:color w:val="000000"/>
          <w:sz w:val="21"/>
          <w:szCs w:val="21"/>
        </w:rPr>
        <w:t>. K</w:t>
      </w:r>
      <w:r w:rsidR="006B7225">
        <w:rPr>
          <w:rFonts w:cs="Arial"/>
          <w:color w:val="000000"/>
          <w:sz w:val="21"/>
          <w:szCs w:val="21"/>
        </w:rPr>
        <w:t xml:space="preserve">a pasur intervenime </w:t>
      </w:r>
      <w:r w:rsidR="001E747A" w:rsidRPr="001E747A">
        <w:rPr>
          <w:rFonts w:cs="Arial"/>
          <w:color w:val="000000"/>
          <w:sz w:val="21"/>
          <w:szCs w:val="21"/>
        </w:rPr>
        <w:t xml:space="preserve">të cilat u implementuan përmes </w:t>
      </w:r>
      <w:r w:rsidR="006B7225">
        <w:rPr>
          <w:rFonts w:cs="Arial"/>
          <w:color w:val="000000"/>
          <w:sz w:val="21"/>
          <w:szCs w:val="21"/>
        </w:rPr>
        <w:t>T</w:t>
      </w:r>
      <w:r w:rsidR="00E719E0">
        <w:rPr>
          <w:rFonts w:cs="Arial"/>
          <w:color w:val="000000"/>
          <w:sz w:val="21"/>
          <w:szCs w:val="21"/>
        </w:rPr>
        <w:t>ë</w:t>
      </w:r>
      <w:r w:rsidR="006B7225">
        <w:rPr>
          <w:rFonts w:cs="Arial"/>
          <w:color w:val="000000"/>
          <w:sz w:val="21"/>
          <w:szCs w:val="21"/>
        </w:rPr>
        <w:t xml:space="preserve"> arriturave të planifikuara, por edhe orvatjes</w:t>
      </w:r>
      <w:r w:rsidR="001E747A" w:rsidRPr="001E747A">
        <w:rPr>
          <w:rFonts w:cs="Arial"/>
          <w:color w:val="000000"/>
          <w:sz w:val="21"/>
          <w:szCs w:val="21"/>
        </w:rPr>
        <w:t xml:space="preserve"> shtesë përmes </w:t>
      </w:r>
      <w:r w:rsidR="006B7225" w:rsidRPr="006B7225">
        <w:rPr>
          <w:rFonts w:cs="Arial"/>
          <w:bCs/>
          <w:iCs/>
          <w:color w:val="000000"/>
          <w:sz w:val="21"/>
          <w:szCs w:val="21"/>
          <w:lang w:val="sq-AL"/>
        </w:rPr>
        <w:t>Fondi</w:t>
      </w:r>
      <w:r w:rsidR="006B7225">
        <w:rPr>
          <w:rFonts w:cs="Arial"/>
          <w:bCs/>
          <w:iCs/>
          <w:color w:val="000000"/>
          <w:sz w:val="21"/>
          <w:szCs w:val="21"/>
          <w:lang w:val="sq-AL"/>
        </w:rPr>
        <w:t>t p</w:t>
      </w:r>
      <w:r w:rsidR="00E719E0">
        <w:rPr>
          <w:rFonts w:cs="Arial"/>
          <w:bCs/>
          <w:iCs/>
          <w:color w:val="000000"/>
          <w:sz w:val="21"/>
          <w:szCs w:val="21"/>
          <w:lang w:val="sq-AL"/>
        </w:rPr>
        <w:t>ë</w:t>
      </w:r>
      <w:r w:rsidR="006B7225">
        <w:rPr>
          <w:rFonts w:cs="Arial"/>
          <w:bCs/>
          <w:iCs/>
          <w:color w:val="000000"/>
          <w:sz w:val="21"/>
          <w:szCs w:val="21"/>
          <w:lang w:val="sq-AL"/>
        </w:rPr>
        <w:t>r P</w:t>
      </w:r>
      <w:r w:rsidR="000C5580">
        <w:rPr>
          <w:rFonts w:cs="Arial"/>
          <w:bCs/>
          <w:iCs/>
          <w:color w:val="000000"/>
          <w:sz w:val="21"/>
          <w:szCs w:val="21"/>
          <w:lang w:val="sq-AL"/>
        </w:rPr>
        <w:t>akica</w:t>
      </w:r>
      <w:r w:rsidR="006B7225">
        <w:rPr>
          <w:rFonts w:cs="Arial"/>
          <w:bCs/>
          <w:iCs/>
          <w:color w:val="000000"/>
          <w:sz w:val="21"/>
          <w:szCs w:val="21"/>
          <w:lang w:val="sq-AL"/>
        </w:rPr>
        <w:t xml:space="preserve"> dhe G</w:t>
      </w:r>
      <w:r w:rsidR="000C5580">
        <w:rPr>
          <w:rFonts w:cs="Arial"/>
          <w:bCs/>
          <w:iCs/>
          <w:color w:val="000000"/>
          <w:sz w:val="21"/>
          <w:szCs w:val="21"/>
          <w:lang w:val="sq-AL"/>
        </w:rPr>
        <w:t>rupe t</w:t>
      </w:r>
      <w:r w:rsidR="00E719E0">
        <w:rPr>
          <w:rFonts w:cs="Arial"/>
          <w:bCs/>
          <w:iCs/>
          <w:color w:val="000000"/>
          <w:sz w:val="21"/>
          <w:szCs w:val="21"/>
          <w:lang w:val="sq-AL"/>
        </w:rPr>
        <w:t>ë</w:t>
      </w:r>
      <w:r w:rsidR="006B7225">
        <w:rPr>
          <w:rFonts w:cs="Arial"/>
          <w:bCs/>
          <w:iCs/>
          <w:color w:val="000000"/>
          <w:sz w:val="21"/>
          <w:szCs w:val="21"/>
          <w:lang w:val="sq-AL"/>
        </w:rPr>
        <w:t xml:space="preserve"> C</w:t>
      </w:r>
      <w:r w:rsidR="006B7225" w:rsidRPr="006B7225">
        <w:rPr>
          <w:rFonts w:cs="Arial"/>
          <w:bCs/>
          <w:iCs/>
          <w:color w:val="000000"/>
          <w:sz w:val="21"/>
          <w:szCs w:val="21"/>
          <w:lang w:val="sq-AL"/>
        </w:rPr>
        <w:t>enueshme</w:t>
      </w:r>
      <w:r w:rsidR="001E747A" w:rsidRPr="001E747A">
        <w:rPr>
          <w:rFonts w:cs="Arial"/>
          <w:color w:val="000000"/>
          <w:sz w:val="21"/>
          <w:szCs w:val="21"/>
        </w:rPr>
        <w:t xml:space="preserve">. Të </w:t>
      </w:r>
      <w:r w:rsidR="005D148A">
        <w:rPr>
          <w:rFonts w:cs="Arial"/>
          <w:color w:val="000000"/>
          <w:sz w:val="21"/>
          <w:szCs w:val="21"/>
        </w:rPr>
        <w:t>gjitha k</w:t>
      </w:r>
      <w:r w:rsidR="00E719E0">
        <w:rPr>
          <w:rFonts w:cs="Arial"/>
          <w:color w:val="000000"/>
          <w:sz w:val="21"/>
          <w:szCs w:val="21"/>
        </w:rPr>
        <w:t>ë</w:t>
      </w:r>
      <w:r w:rsidR="005D148A">
        <w:rPr>
          <w:rFonts w:cs="Arial"/>
          <w:color w:val="000000"/>
          <w:sz w:val="21"/>
          <w:szCs w:val="21"/>
        </w:rPr>
        <w:t>to kontribuan n</w:t>
      </w:r>
      <w:r w:rsidR="00E719E0">
        <w:rPr>
          <w:rFonts w:cs="Arial"/>
          <w:color w:val="000000"/>
          <w:sz w:val="21"/>
          <w:szCs w:val="21"/>
        </w:rPr>
        <w:t>ë</w:t>
      </w:r>
      <w:r w:rsidR="001E747A" w:rsidRPr="001E747A">
        <w:rPr>
          <w:rFonts w:cs="Arial"/>
          <w:color w:val="000000"/>
          <w:sz w:val="21"/>
          <w:szCs w:val="21"/>
        </w:rPr>
        <w:t xml:space="preserve"> </w:t>
      </w:r>
      <w:r w:rsidR="005D148A">
        <w:rPr>
          <w:rFonts w:cs="Arial"/>
          <w:color w:val="000000"/>
          <w:sz w:val="21"/>
          <w:szCs w:val="21"/>
        </w:rPr>
        <w:t>ngritjen e</w:t>
      </w:r>
      <w:r w:rsidR="001E747A" w:rsidRPr="001E747A">
        <w:rPr>
          <w:rFonts w:cs="Arial"/>
          <w:color w:val="000000"/>
          <w:sz w:val="21"/>
          <w:szCs w:val="21"/>
        </w:rPr>
        <w:t xml:space="preserve"> kapaciteteve të tyre, duke </w:t>
      </w:r>
      <w:r w:rsidR="005D148A">
        <w:rPr>
          <w:rFonts w:cs="Arial"/>
          <w:color w:val="000000"/>
          <w:sz w:val="21"/>
          <w:szCs w:val="21"/>
        </w:rPr>
        <w:t>mund</w:t>
      </w:r>
      <w:r w:rsidR="00E719E0">
        <w:rPr>
          <w:rFonts w:cs="Arial"/>
          <w:color w:val="000000"/>
          <w:sz w:val="21"/>
          <w:szCs w:val="21"/>
        </w:rPr>
        <w:t>ë</w:t>
      </w:r>
      <w:r w:rsidR="005D148A">
        <w:rPr>
          <w:rFonts w:cs="Arial"/>
          <w:color w:val="000000"/>
          <w:sz w:val="21"/>
          <w:szCs w:val="21"/>
        </w:rPr>
        <w:t>suar</w:t>
      </w:r>
      <w:r w:rsidR="001E747A" w:rsidRPr="001E747A">
        <w:rPr>
          <w:rFonts w:cs="Arial"/>
          <w:color w:val="000000"/>
          <w:sz w:val="21"/>
          <w:szCs w:val="21"/>
        </w:rPr>
        <w:t xml:space="preserve"> </w:t>
      </w:r>
      <w:r w:rsidR="005D148A">
        <w:rPr>
          <w:rFonts w:cs="Arial"/>
          <w:color w:val="000000"/>
          <w:sz w:val="21"/>
          <w:szCs w:val="21"/>
        </w:rPr>
        <w:t>q</w:t>
      </w:r>
      <w:r w:rsidR="00E719E0">
        <w:rPr>
          <w:rFonts w:cs="Arial"/>
          <w:color w:val="000000"/>
          <w:sz w:val="21"/>
          <w:szCs w:val="21"/>
        </w:rPr>
        <w:t>ë</w:t>
      </w:r>
      <w:r w:rsidR="005D148A">
        <w:rPr>
          <w:rFonts w:cs="Arial"/>
          <w:color w:val="000000"/>
          <w:sz w:val="21"/>
          <w:szCs w:val="21"/>
        </w:rPr>
        <w:t xml:space="preserve"> t</w:t>
      </w:r>
      <w:r w:rsidR="00E719E0">
        <w:rPr>
          <w:rFonts w:cs="Arial"/>
          <w:color w:val="000000"/>
          <w:sz w:val="21"/>
          <w:szCs w:val="21"/>
        </w:rPr>
        <w:t>ë</w:t>
      </w:r>
      <w:r w:rsidR="005D148A">
        <w:rPr>
          <w:rFonts w:cs="Arial"/>
          <w:color w:val="000000"/>
          <w:sz w:val="21"/>
          <w:szCs w:val="21"/>
        </w:rPr>
        <w:t xml:space="preserve"> lidhen</w:t>
      </w:r>
      <w:r w:rsidR="001E747A" w:rsidRPr="001E747A">
        <w:rPr>
          <w:rFonts w:cs="Arial"/>
          <w:color w:val="000000"/>
          <w:sz w:val="21"/>
          <w:szCs w:val="21"/>
        </w:rPr>
        <w:t xml:space="preserve"> me pjesët ekzistuese në sistemin e tregu</w:t>
      </w:r>
      <w:r w:rsidR="0007666A">
        <w:rPr>
          <w:rFonts w:cs="Arial"/>
          <w:color w:val="000000"/>
          <w:sz w:val="21"/>
          <w:szCs w:val="21"/>
        </w:rPr>
        <w:t xml:space="preserve">t të punës në Kosovë. E fundit </w:t>
      </w:r>
      <w:r w:rsidR="001E747A" w:rsidRPr="001E747A">
        <w:rPr>
          <w:rFonts w:cs="Arial"/>
          <w:color w:val="000000"/>
          <w:sz w:val="21"/>
          <w:szCs w:val="21"/>
        </w:rPr>
        <w:t xml:space="preserve">por </w:t>
      </w:r>
      <w:r w:rsidR="0007666A">
        <w:rPr>
          <w:rFonts w:cs="Arial"/>
          <w:color w:val="000000"/>
          <w:sz w:val="21"/>
          <w:szCs w:val="21"/>
        </w:rPr>
        <w:t>shum</w:t>
      </w:r>
      <w:r w:rsidR="00E719E0">
        <w:rPr>
          <w:rFonts w:cs="Arial"/>
          <w:color w:val="000000"/>
          <w:sz w:val="21"/>
          <w:szCs w:val="21"/>
        </w:rPr>
        <w:t>ë</w:t>
      </w:r>
      <w:r w:rsidR="0007666A">
        <w:rPr>
          <w:rFonts w:cs="Arial"/>
          <w:color w:val="000000"/>
          <w:sz w:val="21"/>
          <w:szCs w:val="21"/>
        </w:rPr>
        <w:t xml:space="preserve"> e rëndësishme</w:t>
      </w:r>
      <w:r w:rsidR="001E747A" w:rsidRPr="001E747A">
        <w:rPr>
          <w:rFonts w:cs="Arial"/>
          <w:color w:val="000000"/>
          <w:sz w:val="21"/>
          <w:szCs w:val="21"/>
        </w:rPr>
        <w:t xml:space="preserve">, ekipi i EYE </w:t>
      </w:r>
      <w:r w:rsidR="0007666A">
        <w:rPr>
          <w:rFonts w:cs="Arial"/>
          <w:color w:val="000000"/>
          <w:sz w:val="21"/>
          <w:szCs w:val="21"/>
        </w:rPr>
        <w:t>ka</w:t>
      </w:r>
      <w:r w:rsidR="001E747A" w:rsidRPr="001E747A">
        <w:rPr>
          <w:rFonts w:cs="Arial"/>
          <w:color w:val="000000"/>
          <w:sz w:val="21"/>
          <w:szCs w:val="21"/>
        </w:rPr>
        <w:t xml:space="preserve"> monitor</w:t>
      </w:r>
      <w:r w:rsidR="0007666A">
        <w:rPr>
          <w:rFonts w:cs="Arial"/>
          <w:color w:val="000000"/>
          <w:sz w:val="21"/>
          <w:szCs w:val="21"/>
        </w:rPr>
        <w:t>uar</w:t>
      </w:r>
      <w:r w:rsidR="001E747A" w:rsidRPr="001E747A">
        <w:rPr>
          <w:rFonts w:cs="Arial"/>
          <w:color w:val="000000"/>
          <w:sz w:val="21"/>
          <w:szCs w:val="21"/>
        </w:rPr>
        <w:t xml:space="preserve"> dhe vlerës</w:t>
      </w:r>
      <w:r w:rsidR="0007666A">
        <w:rPr>
          <w:rFonts w:cs="Arial"/>
          <w:color w:val="000000"/>
          <w:sz w:val="21"/>
          <w:szCs w:val="21"/>
        </w:rPr>
        <w:t xml:space="preserve">uar </w:t>
      </w:r>
      <w:r w:rsidR="001E747A" w:rsidRPr="001E747A">
        <w:rPr>
          <w:rFonts w:cs="Arial"/>
          <w:color w:val="000000"/>
          <w:sz w:val="21"/>
          <w:szCs w:val="21"/>
        </w:rPr>
        <w:t xml:space="preserve">me </w:t>
      </w:r>
      <w:r w:rsidR="0007666A">
        <w:rPr>
          <w:rFonts w:cs="Arial"/>
          <w:color w:val="000000"/>
          <w:sz w:val="21"/>
          <w:szCs w:val="21"/>
        </w:rPr>
        <w:t>v</w:t>
      </w:r>
      <w:r w:rsidR="00E719E0">
        <w:rPr>
          <w:rFonts w:cs="Arial"/>
          <w:color w:val="000000"/>
          <w:sz w:val="21"/>
          <w:szCs w:val="21"/>
        </w:rPr>
        <w:t>ë</w:t>
      </w:r>
      <w:r w:rsidR="0007666A">
        <w:rPr>
          <w:rFonts w:cs="Arial"/>
          <w:color w:val="000000"/>
          <w:sz w:val="21"/>
          <w:szCs w:val="21"/>
        </w:rPr>
        <w:t xml:space="preserve">mendje </w:t>
      </w:r>
      <w:r w:rsidR="001E747A" w:rsidRPr="001E747A">
        <w:rPr>
          <w:rFonts w:cs="Arial"/>
          <w:color w:val="000000"/>
          <w:sz w:val="21"/>
          <w:szCs w:val="21"/>
        </w:rPr>
        <w:t>aktivitetet ekzistuese</w:t>
      </w:r>
      <w:r w:rsidR="0007666A">
        <w:rPr>
          <w:rFonts w:cs="Arial"/>
          <w:color w:val="000000"/>
          <w:sz w:val="21"/>
          <w:szCs w:val="21"/>
        </w:rPr>
        <w:t>, p</w:t>
      </w:r>
      <w:r w:rsidR="00E719E0">
        <w:rPr>
          <w:rFonts w:cs="Arial"/>
          <w:color w:val="000000"/>
          <w:sz w:val="21"/>
          <w:szCs w:val="21"/>
        </w:rPr>
        <w:t>ë</w:t>
      </w:r>
      <w:r w:rsidR="0007666A">
        <w:rPr>
          <w:rFonts w:cs="Arial"/>
          <w:color w:val="000000"/>
          <w:sz w:val="21"/>
          <w:szCs w:val="21"/>
        </w:rPr>
        <w:t>r të siguruar</w:t>
      </w:r>
      <w:r w:rsidR="001E747A" w:rsidRPr="001E747A">
        <w:rPr>
          <w:rFonts w:cs="Arial"/>
          <w:color w:val="000000"/>
          <w:sz w:val="21"/>
          <w:szCs w:val="21"/>
        </w:rPr>
        <w:t xml:space="preserve"> që grupet e s</w:t>
      </w:r>
      <w:r w:rsidR="0007666A">
        <w:rPr>
          <w:rFonts w:cs="Arial"/>
          <w:color w:val="000000"/>
          <w:sz w:val="21"/>
          <w:szCs w:val="21"/>
        </w:rPr>
        <w:t>h</w:t>
      </w:r>
      <w:r w:rsidR="00E719E0">
        <w:rPr>
          <w:rFonts w:cs="Arial"/>
          <w:color w:val="000000"/>
          <w:sz w:val="21"/>
          <w:szCs w:val="21"/>
        </w:rPr>
        <w:t>ë</w:t>
      </w:r>
      <w:r w:rsidR="0007666A">
        <w:rPr>
          <w:rFonts w:cs="Arial"/>
          <w:color w:val="000000"/>
          <w:sz w:val="21"/>
          <w:szCs w:val="21"/>
        </w:rPr>
        <w:t>njestruara</w:t>
      </w:r>
      <w:r w:rsidR="001E747A" w:rsidRPr="001E747A">
        <w:rPr>
          <w:rFonts w:cs="Arial"/>
          <w:color w:val="000000"/>
          <w:sz w:val="21"/>
          <w:szCs w:val="21"/>
        </w:rPr>
        <w:t xml:space="preserve"> të përfitonin nga aktiviteti i projektit.</w:t>
      </w:r>
    </w:p>
    <w:p w14:paraId="6BFCF396" w14:textId="77777777" w:rsidR="0007666A" w:rsidRDefault="0007666A" w:rsidP="00E401A9">
      <w:pPr>
        <w:rPr>
          <w:rFonts w:cs="Arial"/>
          <w:color w:val="000000"/>
          <w:sz w:val="21"/>
          <w:szCs w:val="21"/>
        </w:rPr>
      </w:pPr>
      <w:r w:rsidRPr="0007666A">
        <w:rPr>
          <w:rFonts w:cs="Arial"/>
          <w:color w:val="000000"/>
          <w:sz w:val="21"/>
          <w:szCs w:val="21"/>
        </w:rPr>
        <w:t xml:space="preserve">Një nga aspektet më të rëndësishme të EYE në Fazën II ishte </w:t>
      </w:r>
      <w:r>
        <w:rPr>
          <w:rFonts w:cs="Arial"/>
          <w:color w:val="000000"/>
          <w:sz w:val="21"/>
          <w:szCs w:val="21"/>
        </w:rPr>
        <w:t>p</w:t>
      </w:r>
      <w:r w:rsidR="00E719E0">
        <w:rPr>
          <w:rFonts w:cs="Arial"/>
          <w:color w:val="000000"/>
          <w:sz w:val="21"/>
          <w:szCs w:val="21"/>
        </w:rPr>
        <w:t>ë</w:t>
      </w:r>
      <w:r>
        <w:rPr>
          <w:rFonts w:cs="Arial"/>
          <w:color w:val="000000"/>
          <w:sz w:val="21"/>
          <w:szCs w:val="21"/>
        </w:rPr>
        <w:t xml:space="preserve">rpjekja </w:t>
      </w:r>
      <w:r w:rsidR="00731A95">
        <w:rPr>
          <w:rFonts w:cs="Arial"/>
          <w:color w:val="000000"/>
          <w:sz w:val="21"/>
          <w:szCs w:val="21"/>
        </w:rPr>
        <w:t>p</w:t>
      </w:r>
      <w:r w:rsidRPr="0007666A">
        <w:rPr>
          <w:rFonts w:cs="Arial"/>
          <w:color w:val="000000"/>
          <w:sz w:val="21"/>
          <w:szCs w:val="21"/>
        </w:rPr>
        <w:t>ë</w:t>
      </w:r>
      <w:r w:rsidR="00731A95">
        <w:rPr>
          <w:rFonts w:cs="Arial"/>
          <w:color w:val="000000"/>
          <w:sz w:val="21"/>
          <w:szCs w:val="21"/>
        </w:rPr>
        <w:t>r</w:t>
      </w:r>
      <w:r w:rsidRPr="0007666A">
        <w:rPr>
          <w:rFonts w:cs="Arial"/>
          <w:color w:val="000000"/>
          <w:sz w:val="21"/>
          <w:szCs w:val="21"/>
        </w:rPr>
        <w:t xml:space="preserve"> </w:t>
      </w:r>
      <w:r>
        <w:rPr>
          <w:rFonts w:cs="Arial"/>
          <w:color w:val="000000"/>
          <w:sz w:val="21"/>
          <w:szCs w:val="21"/>
        </w:rPr>
        <w:t>ngritjen e kapaciteteve të akterëve lokal, p</w:t>
      </w:r>
      <w:r w:rsidR="00E719E0">
        <w:rPr>
          <w:rFonts w:cs="Arial"/>
          <w:color w:val="000000"/>
          <w:sz w:val="21"/>
          <w:szCs w:val="21"/>
        </w:rPr>
        <w:t>ë</w:t>
      </w:r>
      <w:r>
        <w:rPr>
          <w:rFonts w:cs="Arial"/>
          <w:color w:val="000000"/>
          <w:sz w:val="21"/>
          <w:szCs w:val="21"/>
        </w:rPr>
        <w:t>r t’i ndihmuar</w:t>
      </w:r>
      <w:r w:rsidRPr="0007666A">
        <w:rPr>
          <w:rFonts w:cs="Arial"/>
          <w:color w:val="000000"/>
          <w:sz w:val="21"/>
          <w:szCs w:val="21"/>
        </w:rPr>
        <w:t xml:space="preserve"> </w:t>
      </w:r>
      <w:r w:rsidR="00731A95">
        <w:rPr>
          <w:rFonts w:cs="Arial"/>
          <w:color w:val="000000"/>
          <w:sz w:val="21"/>
          <w:szCs w:val="21"/>
        </w:rPr>
        <w:t xml:space="preserve">atyre </w:t>
      </w:r>
      <w:r>
        <w:rPr>
          <w:rFonts w:cs="Arial"/>
          <w:color w:val="000000"/>
          <w:sz w:val="21"/>
          <w:szCs w:val="21"/>
        </w:rPr>
        <w:t>q</w:t>
      </w:r>
      <w:r w:rsidR="00E719E0">
        <w:rPr>
          <w:rFonts w:cs="Arial"/>
          <w:color w:val="000000"/>
          <w:sz w:val="21"/>
          <w:szCs w:val="21"/>
        </w:rPr>
        <w:t>ë</w:t>
      </w:r>
      <w:r>
        <w:rPr>
          <w:rFonts w:cs="Arial"/>
          <w:color w:val="000000"/>
          <w:sz w:val="21"/>
          <w:szCs w:val="21"/>
        </w:rPr>
        <w:t xml:space="preserve"> </w:t>
      </w:r>
      <w:r w:rsidRPr="0007666A">
        <w:rPr>
          <w:rFonts w:cs="Arial"/>
          <w:color w:val="000000"/>
          <w:sz w:val="21"/>
          <w:szCs w:val="21"/>
        </w:rPr>
        <w:t xml:space="preserve">të krijojnë modele të qëndrueshme dhe të bëhen pjesë e sistemit ose të </w:t>
      </w:r>
      <w:r>
        <w:rPr>
          <w:rFonts w:cs="Arial"/>
          <w:color w:val="000000"/>
          <w:sz w:val="21"/>
          <w:szCs w:val="21"/>
        </w:rPr>
        <w:t>avancojn</w:t>
      </w:r>
      <w:r w:rsidR="00E719E0">
        <w:rPr>
          <w:rFonts w:cs="Arial"/>
          <w:color w:val="000000"/>
          <w:sz w:val="21"/>
          <w:szCs w:val="21"/>
        </w:rPr>
        <w:t>ë</w:t>
      </w:r>
      <w:r w:rsidRPr="0007666A">
        <w:rPr>
          <w:rFonts w:cs="Arial"/>
          <w:color w:val="000000"/>
          <w:sz w:val="21"/>
          <w:szCs w:val="21"/>
        </w:rPr>
        <w:t xml:space="preserve"> rolin e tyre në sistem. Projekti EYE </w:t>
      </w:r>
      <w:r w:rsidR="00731A95">
        <w:rPr>
          <w:rFonts w:cs="Arial"/>
          <w:color w:val="000000"/>
          <w:sz w:val="21"/>
          <w:szCs w:val="21"/>
        </w:rPr>
        <w:t>ka siguruar</w:t>
      </w:r>
      <w:r w:rsidRPr="0007666A">
        <w:rPr>
          <w:rFonts w:cs="Arial"/>
          <w:color w:val="000000"/>
          <w:sz w:val="21"/>
          <w:szCs w:val="21"/>
        </w:rPr>
        <w:t xml:space="preserve"> iniciativa</w:t>
      </w:r>
      <w:r w:rsidR="00731A95">
        <w:rPr>
          <w:rFonts w:cs="Arial"/>
          <w:color w:val="000000"/>
          <w:sz w:val="21"/>
          <w:szCs w:val="21"/>
        </w:rPr>
        <w:t>t</w:t>
      </w:r>
      <w:r w:rsidRPr="0007666A">
        <w:rPr>
          <w:rFonts w:cs="Arial"/>
          <w:color w:val="000000"/>
          <w:sz w:val="21"/>
          <w:szCs w:val="21"/>
        </w:rPr>
        <w:t xml:space="preserve"> gjithëpërfshirëse të cilat do të jenë të qëndrueshme dhe të </w:t>
      </w:r>
      <w:r w:rsidR="00731A95">
        <w:rPr>
          <w:rFonts w:cs="Arial"/>
          <w:color w:val="000000"/>
          <w:sz w:val="21"/>
          <w:szCs w:val="21"/>
        </w:rPr>
        <w:t>p</w:t>
      </w:r>
      <w:r w:rsidR="00E719E0">
        <w:rPr>
          <w:rFonts w:cs="Arial"/>
          <w:color w:val="000000"/>
          <w:sz w:val="21"/>
          <w:szCs w:val="21"/>
        </w:rPr>
        <w:t>ë</w:t>
      </w:r>
      <w:r w:rsidR="00731A95">
        <w:rPr>
          <w:rFonts w:cs="Arial"/>
          <w:color w:val="000000"/>
          <w:sz w:val="21"/>
          <w:szCs w:val="21"/>
        </w:rPr>
        <w:t>r</w:t>
      </w:r>
      <w:r w:rsidRPr="0007666A">
        <w:rPr>
          <w:rFonts w:cs="Arial"/>
          <w:color w:val="000000"/>
          <w:sz w:val="21"/>
          <w:szCs w:val="21"/>
        </w:rPr>
        <w:t xml:space="preserve">shkallëzueshme pas përfundimit të projektit. EYE ndihmoi partnerët të </w:t>
      </w:r>
      <w:r w:rsidR="00D000EB">
        <w:rPr>
          <w:rFonts w:cs="Arial"/>
          <w:color w:val="000000"/>
          <w:sz w:val="21"/>
          <w:szCs w:val="21"/>
        </w:rPr>
        <w:t>jen</w:t>
      </w:r>
      <w:r w:rsidR="00E719E0">
        <w:rPr>
          <w:rFonts w:cs="Arial"/>
          <w:color w:val="000000"/>
          <w:sz w:val="21"/>
          <w:szCs w:val="21"/>
        </w:rPr>
        <w:t>ë</w:t>
      </w:r>
      <w:r w:rsidRPr="0007666A">
        <w:rPr>
          <w:rFonts w:cs="Arial"/>
          <w:color w:val="000000"/>
          <w:sz w:val="21"/>
          <w:szCs w:val="21"/>
        </w:rPr>
        <w:t xml:space="preserve"> më gjithëpërfshirës (për shembull </w:t>
      </w:r>
      <w:r w:rsidR="00D000EB">
        <w:rPr>
          <w:rFonts w:cs="Arial"/>
          <w:color w:val="000000"/>
          <w:sz w:val="21"/>
          <w:szCs w:val="21"/>
        </w:rPr>
        <w:t>mënyra</w:t>
      </w:r>
      <w:r w:rsidRPr="0007666A">
        <w:rPr>
          <w:rFonts w:cs="Arial"/>
          <w:color w:val="000000"/>
          <w:sz w:val="21"/>
          <w:szCs w:val="21"/>
        </w:rPr>
        <w:t xml:space="preserve"> për të </w:t>
      </w:r>
      <w:r w:rsidR="00D000EB">
        <w:rPr>
          <w:rFonts w:cs="Arial"/>
          <w:color w:val="000000"/>
          <w:sz w:val="21"/>
          <w:szCs w:val="21"/>
        </w:rPr>
        <w:t xml:space="preserve">caktuar </w:t>
      </w:r>
      <w:r w:rsidRPr="0007666A">
        <w:rPr>
          <w:rFonts w:cs="Arial"/>
          <w:color w:val="000000"/>
          <w:sz w:val="21"/>
          <w:szCs w:val="21"/>
        </w:rPr>
        <w:t xml:space="preserve">kritere më praktike për </w:t>
      </w:r>
      <w:r w:rsidR="00D000EB">
        <w:rPr>
          <w:rFonts w:cs="Arial"/>
          <w:color w:val="000000"/>
          <w:sz w:val="21"/>
          <w:szCs w:val="21"/>
        </w:rPr>
        <w:t>pun</w:t>
      </w:r>
      <w:r w:rsidR="00E719E0">
        <w:rPr>
          <w:rFonts w:cs="Arial"/>
          <w:color w:val="000000"/>
          <w:sz w:val="21"/>
          <w:szCs w:val="21"/>
        </w:rPr>
        <w:t>ë</w:t>
      </w:r>
      <w:r w:rsidR="00D000EB">
        <w:rPr>
          <w:rFonts w:cs="Arial"/>
          <w:color w:val="000000"/>
          <w:sz w:val="21"/>
          <w:szCs w:val="21"/>
        </w:rPr>
        <w:t>sim</w:t>
      </w:r>
      <w:r w:rsidRPr="0007666A">
        <w:rPr>
          <w:rFonts w:cs="Arial"/>
          <w:color w:val="000000"/>
          <w:sz w:val="21"/>
          <w:szCs w:val="21"/>
        </w:rPr>
        <w:t xml:space="preserve"> ose </w:t>
      </w:r>
      <w:r w:rsidR="00D000EB">
        <w:rPr>
          <w:rFonts w:cs="Arial"/>
          <w:color w:val="000000"/>
          <w:sz w:val="21"/>
          <w:szCs w:val="21"/>
        </w:rPr>
        <w:t>bashk</w:t>
      </w:r>
      <w:r w:rsidR="00E719E0">
        <w:rPr>
          <w:rFonts w:cs="Arial"/>
          <w:color w:val="000000"/>
          <w:sz w:val="21"/>
          <w:szCs w:val="21"/>
        </w:rPr>
        <w:t>ë</w:t>
      </w:r>
      <w:r w:rsidR="00D000EB">
        <w:rPr>
          <w:rFonts w:cs="Arial"/>
          <w:color w:val="000000"/>
          <w:sz w:val="21"/>
          <w:szCs w:val="21"/>
        </w:rPr>
        <w:t>punim</w:t>
      </w:r>
      <w:r w:rsidRPr="0007666A">
        <w:rPr>
          <w:rFonts w:cs="Arial"/>
          <w:color w:val="000000"/>
          <w:sz w:val="21"/>
          <w:szCs w:val="21"/>
        </w:rPr>
        <w:t xml:space="preserve"> me grupin </w:t>
      </w:r>
      <w:r w:rsidR="00425B44">
        <w:rPr>
          <w:rFonts w:cs="Arial"/>
          <w:color w:val="000000"/>
          <w:sz w:val="21"/>
          <w:szCs w:val="21"/>
        </w:rPr>
        <w:t xml:space="preserve">e </w:t>
      </w:r>
      <w:r w:rsidR="00D000EB">
        <w:rPr>
          <w:rFonts w:cs="Arial"/>
          <w:color w:val="000000"/>
          <w:sz w:val="21"/>
          <w:szCs w:val="21"/>
        </w:rPr>
        <w:t>sh</w:t>
      </w:r>
      <w:r w:rsidR="00E719E0">
        <w:rPr>
          <w:rFonts w:cs="Arial"/>
          <w:color w:val="000000"/>
          <w:sz w:val="21"/>
          <w:szCs w:val="21"/>
        </w:rPr>
        <w:t>ë</w:t>
      </w:r>
      <w:r w:rsidR="00D000EB">
        <w:rPr>
          <w:rFonts w:cs="Arial"/>
          <w:color w:val="000000"/>
          <w:sz w:val="21"/>
          <w:szCs w:val="21"/>
        </w:rPr>
        <w:t>njestruar</w:t>
      </w:r>
      <w:r w:rsidRPr="0007666A">
        <w:rPr>
          <w:rFonts w:cs="Arial"/>
          <w:color w:val="000000"/>
          <w:sz w:val="21"/>
          <w:szCs w:val="21"/>
        </w:rPr>
        <w:t xml:space="preserve">), </w:t>
      </w:r>
      <w:r w:rsidR="00D000EB">
        <w:rPr>
          <w:rFonts w:cs="Arial"/>
          <w:color w:val="000000"/>
          <w:sz w:val="21"/>
          <w:szCs w:val="21"/>
        </w:rPr>
        <w:t>duke krijuar</w:t>
      </w:r>
      <w:r w:rsidRPr="0007666A">
        <w:rPr>
          <w:rFonts w:cs="Arial"/>
          <w:color w:val="000000"/>
          <w:sz w:val="21"/>
          <w:szCs w:val="21"/>
        </w:rPr>
        <w:t xml:space="preserve"> lidhje midis tyre dhe </w:t>
      </w:r>
      <w:r w:rsidR="00D000EB">
        <w:rPr>
          <w:rFonts w:cs="Arial"/>
          <w:color w:val="000000"/>
          <w:sz w:val="21"/>
          <w:szCs w:val="21"/>
        </w:rPr>
        <w:t xml:space="preserve">duke ushtruar </w:t>
      </w:r>
      <w:r w:rsidRPr="0007666A">
        <w:rPr>
          <w:rFonts w:cs="Arial"/>
          <w:color w:val="000000"/>
          <w:sz w:val="21"/>
          <w:szCs w:val="21"/>
        </w:rPr>
        <w:t xml:space="preserve">ndikim të rëndësishëm </w:t>
      </w:r>
      <w:r w:rsidR="00D000EB">
        <w:rPr>
          <w:rFonts w:cs="Arial"/>
          <w:color w:val="000000"/>
          <w:sz w:val="21"/>
          <w:szCs w:val="21"/>
        </w:rPr>
        <w:t xml:space="preserve">tek </w:t>
      </w:r>
      <w:r w:rsidRPr="0007666A">
        <w:rPr>
          <w:rFonts w:cs="Arial"/>
          <w:color w:val="000000"/>
          <w:sz w:val="21"/>
          <w:szCs w:val="21"/>
        </w:rPr>
        <w:t xml:space="preserve">të rinjtë në përgjithësi, përfshirë </w:t>
      </w:r>
      <w:r w:rsidR="00D000EB">
        <w:rPr>
          <w:rFonts w:cs="Arial"/>
          <w:color w:val="000000"/>
          <w:sz w:val="21"/>
          <w:szCs w:val="21"/>
        </w:rPr>
        <w:t>femrat</w:t>
      </w:r>
      <w:r w:rsidRPr="0007666A">
        <w:rPr>
          <w:rFonts w:cs="Arial"/>
          <w:color w:val="000000"/>
          <w:sz w:val="21"/>
          <w:szCs w:val="21"/>
        </w:rPr>
        <w:t xml:space="preserve"> dhe </w:t>
      </w:r>
      <w:r w:rsidR="00D000EB">
        <w:rPr>
          <w:rFonts w:cs="Arial"/>
          <w:color w:val="000000"/>
          <w:sz w:val="21"/>
          <w:szCs w:val="21"/>
        </w:rPr>
        <w:t>komunitetet jo-shumicë</w:t>
      </w:r>
      <w:r w:rsidRPr="0007666A">
        <w:rPr>
          <w:rFonts w:cs="Arial"/>
          <w:color w:val="000000"/>
          <w:sz w:val="21"/>
          <w:szCs w:val="21"/>
        </w:rPr>
        <w:t xml:space="preserve"> në Kosovë.</w:t>
      </w:r>
    </w:p>
    <w:p w14:paraId="6219AE5C" w14:textId="77777777" w:rsidR="00425B44" w:rsidRDefault="00425B44" w:rsidP="00E401A9">
      <w:pPr>
        <w:rPr>
          <w:rFonts w:cs="Arial"/>
          <w:color w:val="000000"/>
          <w:sz w:val="21"/>
          <w:szCs w:val="21"/>
        </w:rPr>
      </w:pPr>
      <w:r>
        <w:rPr>
          <w:rFonts w:cs="Arial"/>
          <w:color w:val="000000"/>
          <w:sz w:val="21"/>
          <w:szCs w:val="21"/>
        </w:rPr>
        <w:t>Faza II e EYE ka punuar rreth iniciativave gjith</w:t>
      </w:r>
      <w:r w:rsidR="00E719E0">
        <w:rPr>
          <w:rFonts w:cs="Arial"/>
          <w:color w:val="000000"/>
          <w:sz w:val="21"/>
          <w:szCs w:val="21"/>
        </w:rPr>
        <w:t>ë</w:t>
      </w:r>
      <w:r>
        <w:rPr>
          <w:rFonts w:cs="Arial"/>
          <w:color w:val="000000"/>
          <w:sz w:val="21"/>
          <w:szCs w:val="21"/>
        </w:rPr>
        <w:t>p</w:t>
      </w:r>
      <w:r w:rsidR="00E719E0">
        <w:rPr>
          <w:rFonts w:cs="Arial"/>
          <w:color w:val="000000"/>
          <w:sz w:val="21"/>
          <w:szCs w:val="21"/>
        </w:rPr>
        <w:t>ë</w:t>
      </w:r>
      <w:r>
        <w:rPr>
          <w:rFonts w:cs="Arial"/>
          <w:color w:val="000000"/>
          <w:sz w:val="21"/>
          <w:szCs w:val="21"/>
        </w:rPr>
        <w:t>rfshir</w:t>
      </w:r>
      <w:r w:rsidR="00E719E0">
        <w:rPr>
          <w:rFonts w:cs="Arial"/>
          <w:color w:val="000000"/>
          <w:sz w:val="21"/>
          <w:szCs w:val="21"/>
        </w:rPr>
        <w:t>ë</w:t>
      </w:r>
      <w:r>
        <w:rPr>
          <w:rFonts w:cs="Arial"/>
          <w:color w:val="000000"/>
          <w:sz w:val="21"/>
          <w:szCs w:val="21"/>
        </w:rPr>
        <w:t>se p</w:t>
      </w:r>
      <w:r w:rsidR="00E719E0">
        <w:rPr>
          <w:rFonts w:cs="Arial"/>
          <w:color w:val="000000"/>
          <w:sz w:val="21"/>
          <w:szCs w:val="21"/>
        </w:rPr>
        <w:t>ë</w:t>
      </w:r>
      <w:r>
        <w:rPr>
          <w:rFonts w:cs="Arial"/>
          <w:color w:val="000000"/>
          <w:sz w:val="21"/>
          <w:szCs w:val="21"/>
        </w:rPr>
        <w:t>r grupe t</w:t>
      </w:r>
      <w:r w:rsidR="00E719E0">
        <w:rPr>
          <w:rFonts w:cs="Arial"/>
          <w:color w:val="000000"/>
          <w:sz w:val="21"/>
          <w:szCs w:val="21"/>
        </w:rPr>
        <w:t>ë</w:t>
      </w:r>
      <w:r>
        <w:rPr>
          <w:rFonts w:cs="Arial"/>
          <w:color w:val="000000"/>
          <w:sz w:val="21"/>
          <w:szCs w:val="21"/>
        </w:rPr>
        <w:t xml:space="preserve"> ndryshme t</w:t>
      </w:r>
      <w:r w:rsidR="00E719E0">
        <w:rPr>
          <w:rFonts w:cs="Arial"/>
          <w:color w:val="000000"/>
          <w:sz w:val="21"/>
          <w:szCs w:val="21"/>
        </w:rPr>
        <w:t>ë</w:t>
      </w:r>
      <w:r>
        <w:rPr>
          <w:rFonts w:cs="Arial"/>
          <w:color w:val="000000"/>
          <w:sz w:val="21"/>
          <w:szCs w:val="21"/>
        </w:rPr>
        <w:t xml:space="preserve"> sh</w:t>
      </w:r>
      <w:r w:rsidR="00E719E0">
        <w:rPr>
          <w:rFonts w:cs="Arial"/>
          <w:color w:val="000000"/>
          <w:sz w:val="21"/>
          <w:szCs w:val="21"/>
        </w:rPr>
        <w:t>ë</w:t>
      </w:r>
      <w:r>
        <w:rPr>
          <w:rFonts w:cs="Arial"/>
          <w:color w:val="000000"/>
          <w:sz w:val="21"/>
          <w:szCs w:val="21"/>
        </w:rPr>
        <w:t>njestruara:</w:t>
      </w:r>
    </w:p>
    <w:p w14:paraId="0E42FCC8" w14:textId="77777777" w:rsidR="00DA2113" w:rsidRDefault="00DA2113" w:rsidP="00F514EB">
      <w:pPr>
        <w:pStyle w:val="ListParagraph"/>
        <w:numPr>
          <w:ilvl w:val="0"/>
          <w:numId w:val="39"/>
        </w:numPr>
        <w:spacing w:line="240" w:lineRule="auto"/>
        <w:jc w:val="both"/>
        <w:rPr>
          <w:rFonts w:ascii="Arial" w:hAnsi="Arial" w:cs="Arial"/>
          <w:color w:val="000000"/>
          <w:sz w:val="21"/>
          <w:szCs w:val="21"/>
          <w:lang w:val="en-GB"/>
        </w:rPr>
      </w:pPr>
      <w:r>
        <w:rPr>
          <w:rFonts w:ascii="Arial" w:hAnsi="Arial" w:cs="Arial"/>
          <w:color w:val="000000"/>
          <w:sz w:val="21"/>
          <w:szCs w:val="21"/>
          <w:lang w:val="en-GB"/>
        </w:rPr>
        <w:t>mund</w:t>
      </w:r>
      <w:r w:rsidR="00E719E0">
        <w:rPr>
          <w:rFonts w:ascii="Arial" w:hAnsi="Arial" w:cs="Arial"/>
          <w:color w:val="000000"/>
          <w:sz w:val="21"/>
          <w:szCs w:val="21"/>
          <w:lang w:val="en-GB"/>
        </w:rPr>
        <w:t>ë</w:t>
      </w:r>
      <w:r>
        <w:rPr>
          <w:rFonts w:ascii="Arial" w:hAnsi="Arial" w:cs="Arial"/>
          <w:color w:val="000000"/>
          <w:sz w:val="21"/>
          <w:szCs w:val="21"/>
          <w:lang w:val="en-GB"/>
        </w:rPr>
        <w:t>sit</w:t>
      </w:r>
      <w:r w:rsidR="00E719E0">
        <w:rPr>
          <w:rFonts w:ascii="Arial" w:hAnsi="Arial" w:cs="Arial"/>
          <w:color w:val="000000"/>
          <w:sz w:val="21"/>
          <w:szCs w:val="21"/>
          <w:lang w:val="en-GB"/>
        </w:rPr>
        <w:t>ë</w:t>
      </w:r>
      <w:r>
        <w:rPr>
          <w:rFonts w:ascii="Arial" w:hAnsi="Arial" w:cs="Arial"/>
          <w:color w:val="000000"/>
          <w:sz w:val="21"/>
          <w:szCs w:val="21"/>
          <w:lang w:val="en-GB"/>
        </w:rPr>
        <w:t xml:space="preserve"> e trajnimit joformal (</w:t>
      </w:r>
      <w:r w:rsidRPr="00DA2113">
        <w:rPr>
          <w:rFonts w:ascii="Arial" w:hAnsi="Arial" w:cs="Arial"/>
          <w:color w:val="000000"/>
          <w:sz w:val="21"/>
          <w:szCs w:val="21"/>
          <w:lang w:val="en-GB"/>
        </w:rPr>
        <w:t>trajnime</w:t>
      </w:r>
      <w:r>
        <w:rPr>
          <w:rFonts w:ascii="Arial" w:hAnsi="Arial" w:cs="Arial"/>
          <w:color w:val="000000"/>
          <w:sz w:val="21"/>
          <w:szCs w:val="21"/>
          <w:lang w:val="en-GB"/>
        </w:rPr>
        <w:t>t</w:t>
      </w:r>
      <w:r w:rsidRPr="00DA2113">
        <w:rPr>
          <w:rFonts w:ascii="Arial" w:hAnsi="Arial" w:cs="Arial"/>
          <w:color w:val="000000"/>
          <w:sz w:val="21"/>
          <w:szCs w:val="21"/>
          <w:lang w:val="en-GB"/>
        </w:rPr>
        <w:t xml:space="preserve"> specifike për </w:t>
      </w:r>
      <w:r>
        <w:rPr>
          <w:rFonts w:ascii="Arial" w:hAnsi="Arial" w:cs="Arial"/>
          <w:color w:val="000000"/>
          <w:sz w:val="21"/>
          <w:szCs w:val="21"/>
          <w:lang w:val="en-GB"/>
        </w:rPr>
        <w:t>femrat</w:t>
      </w:r>
      <w:r w:rsidRPr="00DA2113">
        <w:rPr>
          <w:rFonts w:ascii="Arial" w:hAnsi="Arial" w:cs="Arial"/>
          <w:color w:val="000000"/>
          <w:sz w:val="21"/>
          <w:szCs w:val="21"/>
          <w:lang w:val="en-GB"/>
        </w:rPr>
        <w:t xml:space="preserve"> në media, por edhe </w:t>
      </w:r>
      <w:r>
        <w:rPr>
          <w:rFonts w:ascii="Arial" w:hAnsi="Arial" w:cs="Arial"/>
          <w:color w:val="000000"/>
          <w:sz w:val="21"/>
          <w:szCs w:val="21"/>
          <w:lang w:val="en-GB"/>
        </w:rPr>
        <w:t xml:space="preserve">trajnimet e </w:t>
      </w:r>
      <w:r w:rsidRPr="00DA2113">
        <w:rPr>
          <w:rFonts w:ascii="Arial" w:hAnsi="Arial" w:cs="Arial"/>
          <w:color w:val="000000"/>
          <w:sz w:val="21"/>
          <w:szCs w:val="21"/>
          <w:lang w:val="en-GB"/>
        </w:rPr>
        <w:t>një num</w:t>
      </w:r>
      <w:r>
        <w:rPr>
          <w:rFonts w:ascii="Arial" w:hAnsi="Arial" w:cs="Arial"/>
          <w:color w:val="000000"/>
          <w:sz w:val="21"/>
          <w:szCs w:val="21"/>
          <w:lang w:val="en-GB"/>
        </w:rPr>
        <w:t>ri</w:t>
      </w:r>
      <w:r w:rsidRPr="00DA2113">
        <w:rPr>
          <w:rFonts w:ascii="Arial" w:hAnsi="Arial" w:cs="Arial"/>
          <w:color w:val="000000"/>
          <w:sz w:val="21"/>
          <w:szCs w:val="21"/>
          <w:lang w:val="en-GB"/>
        </w:rPr>
        <w:t xml:space="preserve"> </w:t>
      </w:r>
      <w:r>
        <w:rPr>
          <w:rFonts w:ascii="Arial" w:hAnsi="Arial" w:cs="Arial"/>
          <w:color w:val="000000"/>
          <w:sz w:val="21"/>
          <w:szCs w:val="21"/>
          <w:lang w:val="en-GB"/>
        </w:rPr>
        <w:t>t</w:t>
      </w:r>
      <w:r w:rsidR="00E719E0">
        <w:rPr>
          <w:rFonts w:ascii="Arial" w:hAnsi="Arial" w:cs="Arial"/>
          <w:color w:val="000000"/>
          <w:sz w:val="21"/>
          <w:szCs w:val="21"/>
          <w:lang w:val="en-GB"/>
        </w:rPr>
        <w:t>ë</w:t>
      </w:r>
      <w:r>
        <w:rPr>
          <w:rFonts w:ascii="Arial" w:hAnsi="Arial" w:cs="Arial"/>
          <w:color w:val="000000"/>
          <w:sz w:val="21"/>
          <w:szCs w:val="21"/>
          <w:lang w:val="en-GB"/>
        </w:rPr>
        <w:t xml:space="preserve"> papritur t</w:t>
      </w:r>
      <w:r w:rsidR="00E719E0">
        <w:rPr>
          <w:rFonts w:ascii="Arial" w:hAnsi="Arial" w:cs="Arial"/>
          <w:color w:val="000000"/>
          <w:sz w:val="21"/>
          <w:szCs w:val="21"/>
          <w:lang w:val="en-GB"/>
        </w:rPr>
        <w:t>ë</w:t>
      </w:r>
      <w:r>
        <w:rPr>
          <w:rFonts w:ascii="Arial" w:hAnsi="Arial" w:cs="Arial"/>
          <w:color w:val="000000"/>
          <w:sz w:val="21"/>
          <w:szCs w:val="21"/>
          <w:lang w:val="en-GB"/>
        </w:rPr>
        <w:t xml:space="preserve"> femrave</w:t>
      </w:r>
      <w:r w:rsidRPr="00DA2113">
        <w:rPr>
          <w:rFonts w:ascii="Arial" w:hAnsi="Arial" w:cs="Arial"/>
          <w:color w:val="000000"/>
          <w:sz w:val="21"/>
          <w:szCs w:val="21"/>
          <w:lang w:val="en-GB"/>
        </w:rPr>
        <w:t xml:space="preserve"> që marrin pjesë në trajnime</w:t>
      </w:r>
      <w:r>
        <w:rPr>
          <w:rFonts w:ascii="Arial" w:hAnsi="Arial" w:cs="Arial"/>
          <w:color w:val="000000"/>
          <w:sz w:val="21"/>
          <w:szCs w:val="21"/>
          <w:lang w:val="en-GB"/>
        </w:rPr>
        <w:t>t e TIK</w:t>
      </w:r>
      <w:r w:rsidR="00F8427F">
        <w:rPr>
          <w:rFonts w:ascii="Arial" w:hAnsi="Arial" w:cs="Arial"/>
          <w:color w:val="000000"/>
          <w:sz w:val="21"/>
          <w:szCs w:val="21"/>
          <w:lang w:val="en-GB"/>
        </w:rPr>
        <w:t>-ut</w:t>
      </w:r>
      <w:r>
        <w:rPr>
          <w:rFonts w:ascii="Arial" w:hAnsi="Arial" w:cs="Arial"/>
          <w:color w:val="000000"/>
          <w:sz w:val="21"/>
          <w:szCs w:val="21"/>
          <w:lang w:val="en-GB"/>
        </w:rPr>
        <w:t xml:space="preserve"> dhe d</w:t>
      </w:r>
      <w:r w:rsidRPr="00DA2113">
        <w:rPr>
          <w:rFonts w:ascii="Arial" w:hAnsi="Arial" w:cs="Arial"/>
          <w:color w:val="000000"/>
          <w:sz w:val="21"/>
          <w:szCs w:val="21"/>
          <w:lang w:val="en-GB"/>
        </w:rPr>
        <w:t>izajn</w:t>
      </w:r>
      <w:r>
        <w:rPr>
          <w:rFonts w:ascii="Arial" w:hAnsi="Arial" w:cs="Arial"/>
          <w:color w:val="000000"/>
          <w:sz w:val="21"/>
          <w:szCs w:val="21"/>
          <w:lang w:val="en-GB"/>
        </w:rPr>
        <w:t>it</w:t>
      </w:r>
      <w:r w:rsidRPr="00DA2113">
        <w:rPr>
          <w:rFonts w:ascii="Arial" w:hAnsi="Arial" w:cs="Arial"/>
          <w:color w:val="000000"/>
          <w:sz w:val="21"/>
          <w:szCs w:val="21"/>
          <w:lang w:val="en-GB"/>
        </w:rPr>
        <w:t>; trajnim</w:t>
      </w:r>
      <w:r w:rsidR="00C233CA">
        <w:rPr>
          <w:rFonts w:ascii="Arial" w:hAnsi="Arial" w:cs="Arial"/>
          <w:color w:val="000000"/>
          <w:sz w:val="21"/>
          <w:szCs w:val="21"/>
          <w:lang w:val="en-GB"/>
        </w:rPr>
        <w:t>i</w:t>
      </w:r>
      <w:r w:rsidRPr="00DA2113">
        <w:rPr>
          <w:rFonts w:ascii="Arial" w:hAnsi="Arial" w:cs="Arial"/>
          <w:color w:val="000000"/>
          <w:sz w:val="21"/>
          <w:szCs w:val="21"/>
          <w:lang w:val="en-GB"/>
        </w:rPr>
        <w:t xml:space="preserve"> për sa</w:t>
      </w:r>
      <w:r w:rsidR="00C233CA">
        <w:rPr>
          <w:rFonts w:ascii="Arial" w:hAnsi="Arial" w:cs="Arial"/>
          <w:color w:val="000000"/>
          <w:sz w:val="21"/>
          <w:szCs w:val="21"/>
          <w:lang w:val="en-GB"/>
        </w:rPr>
        <w:t>ldim i përqendruar në komunitetin rom, a</w:t>
      </w:r>
      <w:r w:rsidRPr="00DA2113">
        <w:rPr>
          <w:rFonts w:ascii="Arial" w:hAnsi="Arial" w:cs="Arial"/>
          <w:color w:val="000000"/>
          <w:sz w:val="21"/>
          <w:szCs w:val="21"/>
          <w:lang w:val="en-GB"/>
        </w:rPr>
        <w:t xml:space="preserve">shkali </w:t>
      </w:r>
      <w:r w:rsidR="00C233CA">
        <w:rPr>
          <w:rFonts w:ascii="Arial" w:hAnsi="Arial" w:cs="Arial"/>
          <w:color w:val="000000"/>
          <w:sz w:val="21"/>
          <w:szCs w:val="21"/>
          <w:lang w:val="en-GB"/>
        </w:rPr>
        <w:t>dhe e</w:t>
      </w:r>
      <w:r w:rsidRPr="00DA2113">
        <w:rPr>
          <w:rFonts w:ascii="Arial" w:hAnsi="Arial" w:cs="Arial"/>
          <w:color w:val="000000"/>
          <w:sz w:val="21"/>
          <w:szCs w:val="21"/>
          <w:lang w:val="en-GB"/>
        </w:rPr>
        <w:t xml:space="preserve">gjiptian, kompetencat e </w:t>
      </w:r>
      <w:r w:rsidR="00C233CA">
        <w:rPr>
          <w:rFonts w:ascii="Arial" w:hAnsi="Arial" w:cs="Arial"/>
          <w:color w:val="000000"/>
          <w:sz w:val="21"/>
          <w:szCs w:val="21"/>
          <w:lang w:val="en-GB"/>
        </w:rPr>
        <w:t>TI-s</w:t>
      </w:r>
      <w:r w:rsidR="00E719E0">
        <w:rPr>
          <w:rFonts w:ascii="Arial" w:hAnsi="Arial" w:cs="Arial"/>
          <w:color w:val="000000"/>
          <w:sz w:val="21"/>
          <w:szCs w:val="21"/>
          <w:lang w:val="en-GB"/>
        </w:rPr>
        <w:t>ë</w:t>
      </w:r>
      <w:r w:rsidRPr="00DA2113">
        <w:rPr>
          <w:rFonts w:ascii="Arial" w:hAnsi="Arial" w:cs="Arial"/>
          <w:color w:val="000000"/>
          <w:sz w:val="21"/>
          <w:szCs w:val="21"/>
          <w:lang w:val="en-GB"/>
        </w:rPr>
        <w:t xml:space="preserve"> në </w:t>
      </w:r>
      <w:r w:rsidR="00C233CA">
        <w:rPr>
          <w:rFonts w:ascii="Arial" w:hAnsi="Arial" w:cs="Arial"/>
          <w:color w:val="000000"/>
          <w:sz w:val="21"/>
          <w:szCs w:val="21"/>
          <w:lang w:val="en-GB"/>
        </w:rPr>
        <w:t>gjuh</w:t>
      </w:r>
      <w:r w:rsidR="00E719E0">
        <w:rPr>
          <w:rFonts w:ascii="Arial" w:hAnsi="Arial" w:cs="Arial"/>
          <w:color w:val="000000"/>
          <w:sz w:val="21"/>
          <w:szCs w:val="21"/>
          <w:lang w:val="en-GB"/>
        </w:rPr>
        <w:t>ë</w:t>
      </w:r>
      <w:r w:rsidR="00C233CA">
        <w:rPr>
          <w:rFonts w:ascii="Arial" w:hAnsi="Arial" w:cs="Arial"/>
          <w:color w:val="000000"/>
          <w:sz w:val="21"/>
          <w:szCs w:val="21"/>
          <w:lang w:val="en-GB"/>
        </w:rPr>
        <w:t>n serbe</w:t>
      </w:r>
      <w:r w:rsidRPr="00DA2113">
        <w:rPr>
          <w:rFonts w:ascii="Arial" w:hAnsi="Arial" w:cs="Arial"/>
          <w:color w:val="000000"/>
          <w:sz w:val="21"/>
          <w:szCs w:val="21"/>
          <w:lang w:val="en-GB"/>
        </w:rPr>
        <w:t xml:space="preserve">, etj.). Për shembull, </w:t>
      </w:r>
      <w:r w:rsidR="003D6A3D">
        <w:rPr>
          <w:rFonts w:ascii="Arial" w:hAnsi="Arial" w:cs="Arial"/>
          <w:color w:val="000000"/>
          <w:sz w:val="21"/>
          <w:szCs w:val="21"/>
          <w:lang w:val="en-GB"/>
        </w:rPr>
        <w:t>një grup</w:t>
      </w:r>
      <w:r w:rsidRPr="00DA2113">
        <w:rPr>
          <w:rFonts w:ascii="Arial" w:hAnsi="Arial" w:cs="Arial"/>
          <w:color w:val="000000"/>
          <w:sz w:val="21"/>
          <w:szCs w:val="21"/>
          <w:lang w:val="en-GB"/>
        </w:rPr>
        <w:t xml:space="preserve"> </w:t>
      </w:r>
      <w:r w:rsidR="003D6A3D">
        <w:rPr>
          <w:rFonts w:ascii="Arial" w:hAnsi="Arial" w:cs="Arial"/>
          <w:color w:val="000000"/>
          <w:sz w:val="21"/>
          <w:szCs w:val="21"/>
          <w:lang w:val="en-GB"/>
        </w:rPr>
        <w:t xml:space="preserve">prej </w:t>
      </w:r>
      <w:r w:rsidRPr="00DA2113">
        <w:rPr>
          <w:rFonts w:ascii="Arial" w:hAnsi="Arial" w:cs="Arial"/>
          <w:color w:val="000000"/>
          <w:sz w:val="21"/>
          <w:szCs w:val="21"/>
          <w:lang w:val="en-GB"/>
        </w:rPr>
        <w:t xml:space="preserve">16 </w:t>
      </w:r>
      <w:r w:rsidR="003D6A3D">
        <w:rPr>
          <w:rFonts w:ascii="Arial" w:hAnsi="Arial" w:cs="Arial"/>
          <w:color w:val="000000"/>
          <w:sz w:val="21"/>
          <w:szCs w:val="21"/>
          <w:lang w:val="en-GB"/>
        </w:rPr>
        <w:t>pjes</w:t>
      </w:r>
      <w:r w:rsidR="00E719E0">
        <w:rPr>
          <w:rFonts w:ascii="Arial" w:hAnsi="Arial" w:cs="Arial"/>
          <w:color w:val="000000"/>
          <w:sz w:val="21"/>
          <w:szCs w:val="21"/>
          <w:lang w:val="en-GB"/>
        </w:rPr>
        <w:t>ë</w:t>
      </w:r>
      <w:r w:rsidR="003D6A3D">
        <w:rPr>
          <w:rFonts w:ascii="Arial" w:hAnsi="Arial" w:cs="Arial"/>
          <w:color w:val="000000"/>
          <w:sz w:val="21"/>
          <w:szCs w:val="21"/>
          <w:lang w:val="en-GB"/>
        </w:rPr>
        <w:t>tar</w:t>
      </w:r>
      <w:r w:rsidR="00E719E0">
        <w:rPr>
          <w:rFonts w:ascii="Arial" w:hAnsi="Arial" w:cs="Arial"/>
          <w:color w:val="000000"/>
          <w:sz w:val="21"/>
          <w:szCs w:val="21"/>
          <w:lang w:val="en-GB"/>
        </w:rPr>
        <w:t>ë</w:t>
      </w:r>
      <w:r w:rsidR="003D6A3D">
        <w:rPr>
          <w:rFonts w:ascii="Arial" w:hAnsi="Arial" w:cs="Arial"/>
          <w:color w:val="000000"/>
          <w:sz w:val="21"/>
          <w:szCs w:val="21"/>
          <w:lang w:val="en-GB"/>
        </w:rPr>
        <w:t>ve</w:t>
      </w:r>
      <w:r w:rsidRPr="00DA2113">
        <w:rPr>
          <w:rFonts w:ascii="Arial" w:hAnsi="Arial" w:cs="Arial"/>
          <w:color w:val="000000"/>
          <w:sz w:val="21"/>
          <w:szCs w:val="21"/>
          <w:lang w:val="en-GB"/>
        </w:rPr>
        <w:t xml:space="preserve"> të</w:t>
      </w:r>
      <w:r w:rsidR="003D6A3D">
        <w:rPr>
          <w:rFonts w:ascii="Arial" w:hAnsi="Arial" w:cs="Arial"/>
          <w:color w:val="000000"/>
          <w:sz w:val="21"/>
          <w:szCs w:val="21"/>
          <w:lang w:val="en-GB"/>
        </w:rPr>
        <w:t xml:space="preserve"> identifikuar të RAE </w:t>
      </w:r>
      <w:r w:rsidRPr="00DA2113">
        <w:rPr>
          <w:rFonts w:ascii="Arial" w:hAnsi="Arial" w:cs="Arial"/>
          <w:color w:val="000000"/>
          <w:sz w:val="21"/>
          <w:szCs w:val="21"/>
          <w:lang w:val="en-GB"/>
        </w:rPr>
        <w:t xml:space="preserve">morën pjesë </w:t>
      </w:r>
      <w:r w:rsidR="003D6A3D">
        <w:rPr>
          <w:rFonts w:ascii="Arial" w:hAnsi="Arial" w:cs="Arial"/>
          <w:color w:val="000000"/>
          <w:sz w:val="21"/>
          <w:szCs w:val="21"/>
          <w:lang w:val="en-GB"/>
        </w:rPr>
        <w:t>n</w:t>
      </w:r>
      <w:r w:rsidR="00E719E0">
        <w:rPr>
          <w:rFonts w:ascii="Arial" w:hAnsi="Arial" w:cs="Arial"/>
          <w:color w:val="000000"/>
          <w:sz w:val="21"/>
          <w:szCs w:val="21"/>
          <w:lang w:val="en-GB"/>
        </w:rPr>
        <w:t>ë</w:t>
      </w:r>
      <w:r w:rsidR="003D6A3D">
        <w:rPr>
          <w:rFonts w:ascii="Arial" w:hAnsi="Arial" w:cs="Arial"/>
          <w:color w:val="000000"/>
          <w:sz w:val="21"/>
          <w:szCs w:val="21"/>
          <w:lang w:val="en-GB"/>
        </w:rPr>
        <w:t xml:space="preserve"> program dhe u bënë saldues të c</w:t>
      </w:r>
      <w:r w:rsidRPr="00DA2113">
        <w:rPr>
          <w:rFonts w:ascii="Arial" w:hAnsi="Arial" w:cs="Arial"/>
          <w:color w:val="000000"/>
          <w:sz w:val="21"/>
          <w:szCs w:val="21"/>
          <w:lang w:val="en-GB"/>
        </w:rPr>
        <w:t xml:space="preserve">ertifikuar, </w:t>
      </w:r>
      <w:r w:rsidR="003D6A3D">
        <w:rPr>
          <w:rFonts w:ascii="Arial" w:hAnsi="Arial" w:cs="Arial"/>
          <w:color w:val="000000"/>
          <w:sz w:val="21"/>
          <w:szCs w:val="21"/>
          <w:lang w:val="en-GB"/>
        </w:rPr>
        <w:t>teksa</w:t>
      </w:r>
      <w:r w:rsidRPr="00DA2113">
        <w:rPr>
          <w:rFonts w:ascii="Arial" w:hAnsi="Arial" w:cs="Arial"/>
          <w:color w:val="000000"/>
          <w:sz w:val="21"/>
          <w:szCs w:val="21"/>
          <w:lang w:val="en-GB"/>
        </w:rPr>
        <w:t xml:space="preserve"> pas certifikimit</w:t>
      </w:r>
      <w:r w:rsidR="003D6A3D">
        <w:rPr>
          <w:rFonts w:ascii="Arial" w:hAnsi="Arial" w:cs="Arial"/>
          <w:color w:val="000000"/>
          <w:sz w:val="21"/>
          <w:szCs w:val="21"/>
          <w:lang w:val="en-GB"/>
        </w:rPr>
        <w:t>,</w:t>
      </w:r>
      <w:r w:rsidRPr="00DA2113">
        <w:rPr>
          <w:rFonts w:ascii="Arial" w:hAnsi="Arial" w:cs="Arial"/>
          <w:color w:val="000000"/>
          <w:sz w:val="21"/>
          <w:szCs w:val="21"/>
          <w:lang w:val="en-GB"/>
        </w:rPr>
        <w:t xml:space="preserve"> 6 prej tyre u punësuan</w:t>
      </w:r>
      <w:r w:rsidR="00DD63AC">
        <w:rPr>
          <w:rFonts w:ascii="Arial" w:hAnsi="Arial" w:cs="Arial"/>
          <w:color w:val="000000"/>
          <w:sz w:val="21"/>
          <w:szCs w:val="21"/>
          <w:lang w:val="en-GB"/>
        </w:rPr>
        <w:t xml:space="preserve"> menj</w:t>
      </w:r>
      <w:r w:rsidR="00E719E0">
        <w:rPr>
          <w:rFonts w:ascii="Arial" w:hAnsi="Arial" w:cs="Arial"/>
          <w:color w:val="000000"/>
          <w:sz w:val="21"/>
          <w:szCs w:val="21"/>
          <w:lang w:val="en-GB"/>
        </w:rPr>
        <w:t>ë</w:t>
      </w:r>
      <w:r w:rsidR="00DD63AC">
        <w:rPr>
          <w:rFonts w:ascii="Arial" w:hAnsi="Arial" w:cs="Arial"/>
          <w:color w:val="000000"/>
          <w:sz w:val="21"/>
          <w:szCs w:val="21"/>
          <w:lang w:val="en-GB"/>
        </w:rPr>
        <w:t>her</w:t>
      </w:r>
      <w:r w:rsidR="00E719E0">
        <w:rPr>
          <w:rFonts w:ascii="Arial" w:hAnsi="Arial" w:cs="Arial"/>
          <w:color w:val="000000"/>
          <w:sz w:val="21"/>
          <w:szCs w:val="21"/>
          <w:lang w:val="en-GB"/>
        </w:rPr>
        <w:t>ë</w:t>
      </w:r>
      <w:r w:rsidRPr="00DA2113">
        <w:rPr>
          <w:rFonts w:ascii="Arial" w:hAnsi="Arial" w:cs="Arial"/>
          <w:color w:val="000000"/>
          <w:sz w:val="21"/>
          <w:szCs w:val="21"/>
          <w:lang w:val="en-GB"/>
        </w:rPr>
        <w:t xml:space="preserve"> dhe </w:t>
      </w:r>
      <w:r w:rsidR="003D6A3D">
        <w:rPr>
          <w:rFonts w:ascii="Arial" w:hAnsi="Arial" w:cs="Arial"/>
          <w:color w:val="000000"/>
          <w:sz w:val="21"/>
          <w:szCs w:val="21"/>
          <w:lang w:val="en-GB"/>
        </w:rPr>
        <w:t>pas disa muajve u pun</w:t>
      </w:r>
      <w:r w:rsidR="00E719E0">
        <w:rPr>
          <w:rFonts w:ascii="Arial" w:hAnsi="Arial" w:cs="Arial"/>
          <w:color w:val="000000"/>
          <w:sz w:val="21"/>
          <w:szCs w:val="21"/>
          <w:lang w:val="en-GB"/>
        </w:rPr>
        <w:t>ë</w:t>
      </w:r>
      <w:r w:rsidR="003D6A3D">
        <w:rPr>
          <w:rFonts w:ascii="Arial" w:hAnsi="Arial" w:cs="Arial"/>
          <w:color w:val="000000"/>
          <w:sz w:val="21"/>
          <w:szCs w:val="21"/>
          <w:lang w:val="en-GB"/>
        </w:rPr>
        <w:t>sua edhe nj</w:t>
      </w:r>
      <w:r w:rsidR="00E719E0">
        <w:rPr>
          <w:rFonts w:ascii="Arial" w:hAnsi="Arial" w:cs="Arial"/>
          <w:color w:val="000000"/>
          <w:sz w:val="21"/>
          <w:szCs w:val="21"/>
          <w:lang w:val="en-GB"/>
        </w:rPr>
        <w:t>ë</w:t>
      </w:r>
      <w:r w:rsidRPr="00DA2113">
        <w:rPr>
          <w:rFonts w:ascii="Arial" w:hAnsi="Arial" w:cs="Arial"/>
          <w:color w:val="000000"/>
          <w:sz w:val="21"/>
          <w:szCs w:val="21"/>
          <w:lang w:val="en-GB"/>
        </w:rPr>
        <w:t xml:space="preserve">. Kjo tregoi </w:t>
      </w:r>
      <w:r w:rsidR="00DD63AC">
        <w:rPr>
          <w:rFonts w:ascii="Arial" w:hAnsi="Arial" w:cs="Arial"/>
          <w:color w:val="000000"/>
          <w:sz w:val="21"/>
          <w:szCs w:val="21"/>
          <w:lang w:val="en-GB"/>
        </w:rPr>
        <w:t>nj</w:t>
      </w:r>
      <w:r w:rsidR="00E719E0">
        <w:rPr>
          <w:rFonts w:ascii="Arial" w:hAnsi="Arial" w:cs="Arial"/>
          <w:color w:val="000000"/>
          <w:sz w:val="21"/>
          <w:szCs w:val="21"/>
          <w:lang w:val="en-GB"/>
        </w:rPr>
        <w:t>ë</w:t>
      </w:r>
      <w:r w:rsidR="00DD63AC">
        <w:rPr>
          <w:rFonts w:ascii="Arial" w:hAnsi="Arial" w:cs="Arial"/>
          <w:color w:val="000000"/>
          <w:sz w:val="21"/>
          <w:szCs w:val="21"/>
          <w:lang w:val="en-GB"/>
        </w:rPr>
        <w:t xml:space="preserve"> </w:t>
      </w:r>
      <w:r w:rsidRPr="00DA2113">
        <w:rPr>
          <w:rFonts w:ascii="Arial" w:hAnsi="Arial" w:cs="Arial"/>
          <w:color w:val="000000"/>
          <w:sz w:val="21"/>
          <w:szCs w:val="21"/>
          <w:lang w:val="en-GB"/>
        </w:rPr>
        <w:t xml:space="preserve">përqindje të lartë </w:t>
      </w:r>
      <w:r w:rsidR="00DD63AC">
        <w:rPr>
          <w:rFonts w:ascii="Arial" w:hAnsi="Arial" w:cs="Arial"/>
          <w:color w:val="000000"/>
          <w:sz w:val="21"/>
          <w:szCs w:val="21"/>
          <w:lang w:val="en-GB"/>
        </w:rPr>
        <w:t>t</w:t>
      </w:r>
      <w:r w:rsidR="00E719E0">
        <w:rPr>
          <w:rFonts w:ascii="Arial" w:hAnsi="Arial" w:cs="Arial"/>
          <w:color w:val="000000"/>
          <w:sz w:val="21"/>
          <w:szCs w:val="21"/>
          <w:lang w:val="en-GB"/>
        </w:rPr>
        <w:t>ë</w:t>
      </w:r>
      <w:r w:rsidR="00DD63AC">
        <w:rPr>
          <w:rFonts w:ascii="Arial" w:hAnsi="Arial" w:cs="Arial"/>
          <w:color w:val="000000"/>
          <w:sz w:val="21"/>
          <w:szCs w:val="21"/>
          <w:lang w:val="en-GB"/>
        </w:rPr>
        <w:t xml:space="preserve"> pun</w:t>
      </w:r>
      <w:r w:rsidR="00E719E0">
        <w:rPr>
          <w:rFonts w:ascii="Arial" w:hAnsi="Arial" w:cs="Arial"/>
          <w:color w:val="000000"/>
          <w:sz w:val="21"/>
          <w:szCs w:val="21"/>
          <w:lang w:val="en-GB"/>
        </w:rPr>
        <w:t>ë</w:t>
      </w:r>
      <w:r w:rsidR="00DD63AC">
        <w:rPr>
          <w:rFonts w:ascii="Arial" w:hAnsi="Arial" w:cs="Arial"/>
          <w:color w:val="000000"/>
          <w:sz w:val="21"/>
          <w:szCs w:val="21"/>
          <w:lang w:val="en-GB"/>
        </w:rPr>
        <w:t xml:space="preserve">simit </w:t>
      </w:r>
      <w:r w:rsidRPr="00DA2113">
        <w:rPr>
          <w:rFonts w:ascii="Arial" w:hAnsi="Arial" w:cs="Arial"/>
          <w:color w:val="000000"/>
          <w:sz w:val="21"/>
          <w:szCs w:val="21"/>
          <w:lang w:val="en-GB"/>
        </w:rPr>
        <w:t xml:space="preserve">të </w:t>
      </w:r>
      <w:r w:rsidR="00DD63AC">
        <w:rPr>
          <w:rFonts w:ascii="Arial" w:hAnsi="Arial" w:cs="Arial"/>
          <w:color w:val="000000"/>
          <w:sz w:val="21"/>
          <w:szCs w:val="21"/>
          <w:lang w:val="en-GB"/>
        </w:rPr>
        <w:t>t</w:t>
      </w:r>
      <w:r w:rsidR="00E719E0">
        <w:rPr>
          <w:rFonts w:ascii="Arial" w:hAnsi="Arial" w:cs="Arial"/>
          <w:color w:val="000000"/>
          <w:sz w:val="21"/>
          <w:szCs w:val="21"/>
          <w:lang w:val="en-GB"/>
        </w:rPr>
        <w:t>ë</w:t>
      </w:r>
      <w:r w:rsidRPr="00DA2113">
        <w:rPr>
          <w:rFonts w:ascii="Arial" w:hAnsi="Arial" w:cs="Arial"/>
          <w:color w:val="000000"/>
          <w:sz w:val="21"/>
          <w:szCs w:val="21"/>
          <w:lang w:val="en-GB"/>
        </w:rPr>
        <w:t xml:space="preserve"> trajnuar</w:t>
      </w:r>
      <w:r w:rsidR="00DD63AC">
        <w:rPr>
          <w:rFonts w:ascii="Arial" w:hAnsi="Arial" w:cs="Arial"/>
          <w:color w:val="000000"/>
          <w:sz w:val="21"/>
          <w:szCs w:val="21"/>
          <w:lang w:val="en-GB"/>
        </w:rPr>
        <w:t>ve</w:t>
      </w:r>
      <w:r w:rsidRPr="00DA2113">
        <w:rPr>
          <w:rFonts w:ascii="Arial" w:hAnsi="Arial" w:cs="Arial"/>
          <w:color w:val="000000"/>
          <w:sz w:val="21"/>
          <w:szCs w:val="21"/>
          <w:lang w:val="en-GB"/>
        </w:rPr>
        <w:t xml:space="preserve"> </w:t>
      </w:r>
      <w:r w:rsidR="00DD63AC">
        <w:rPr>
          <w:rFonts w:ascii="Arial" w:hAnsi="Arial" w:cs="Arial"/>
          <w:color w:val="000000"/>
          <w:sz w:val="21"/>
          <w:szCs w:val="21"/>
          <w:lang w:val="en-GB"/>
        </w:rPr>
        <w:t>pas</w:t>
      </w:r>
      <w:r w:rsidRPr="00DA2113">
        <w:rPr>
          <w:rFonts w:ascii="Arial" w:hAnsi="Arial" w:cs="Arial"/>
          <w:color w:val="000000"/>
          <w:sz w:val="21"/>
          <w:szCs w:val="21"/>
          <w:lang w:val="en-GB"/>
        </w:rPr>
        <w:t xml:space="preserve"> </w:t>
      </w:r>
      <w:r w:rsidR="00DD63AC">
        <w:rPr>
          <w:rFonts w:ascii="Arial" w:hAnsi="Arial" w:cs="Arial"/>
          <w:color w:val="000000"/>
          <w:sz w:val="21"/>
          <w:szCs w:val="21"/>
          <w:lang w:val="en-GB"/>
        </w:rPr>
        <w:t>pjes</w:t>
      </w:r>
      <w:r w:rsidR="00E719E0">
        <w:rPr>
          <w:rFonts w:ascii="Arial" w:hAnsi="Arial" w:cs="Arial"/>
          <w:color w:val="000000"/>
          <w:sz w:val="21"/>
          <w:szCs w:val="21"/>
          <w:lang w:val="en-GB"/>
        </w:rPr>
        <w:t>ë</w:t>
      </w:r>
      <w:r w:rsidR="00DD63AC">
        <w:rPr>
          <w:rFonts w:ascii="Arial" w:hAnsi="Arial" w:cs="Arial"/>
          <w:color w:val="000000"/>
          <w:sz w:val="21"/>
          <w:szCs w:val="21"/>
          <w:lang w:val="en-GB"/>
        </w:rPr>
        <w:t>marrjes n</w:t>
      </w:r>
      <w:r w:rsidR="00E719E0">
        <w:rPr>
          <w:rFonts w:ascii="Arial" w:hAnsi="Arial" w:cs="Arial"/>
          <w:color w:val="000000"/>
          <w:sz w:val="21"/>
          <w:szCs w:val="21"/>
          <w:lang w:val="en-GB"/>
        </w:rPr>
        <w:t>ë</w:t>
      </w:r>
      <w:r w:rsidR="00DD63AC">
        <w:rPr>
          <w:rFonts w:ascii="Arial" w:hAnsi="Arial" w:cs="Arial"/>
          <w:color w:val="000000"/>
          <w:sz w:val="21"/>
          <w:szCs w:val="21"/>
          <w:lang w:val="en-GB"/>
        </w:rPr>
        <w:t xml:space="preserve"> trajnim</w:t>
      </w:r>
      <w:r w:rsidR="006B7AFF">
        <w:rPr>
          <w:rFonts w:ascii="Arial" w:hAnsi="Arial" w:cs="Arial"/>
          <w:color w:val="000000"/>
          <w:sz w:val="21"/>
          <w:szCs w:val="21"/>
          <w:lang w:val="en-GB"/>
        </w:rPr>
        <w:t>;</w:t>
      </w:r>
    </w:p>
    <w:p w14:paraId="3AE833B6" w14:textId="77777777" w:rsidR="006B7AFF" w:rsidRDefault="006B7AFF" w:rsidP="000D5703">
      <w:pPr>
        <w:pStyle w:val="ListParagraph"/>
        <w:numPr>
          <w:ilvl w:val="0"/>
          <w:numId w:val="38"/>
        </w:numPr>
        <w:spacing w:line="240" w:lineRule="auto"/>
        <w:jc w:val="both"/>
        <w:rPr>
          <w:rFonts w:ascii="Arial" w:hAnsi="Arial" w:cs="Arial"/>
          <w:color w:val="000000"/>
          <w:sz w:val="21"/>
          <w:szCs w:val="21"/>
          <w:lang w:val="en-GB"/>
        </w:rPr>
      </w:pPr>
      <w:r>
        <w:rPr>
          <w:rFonts w:ascii="Arial" w:hAnsi="Arial" w:cs="Arial"/>
          <w:color w:val="000000"/>
          <w:sz w:val="21"/>
          <w:szCs w:val="21"/>
          <w:lang w:val="en-GB"/>
        </w:rPr>
        <w:t>sh</w:t>
      </w:r>
      <w:r w:rsidR="00E719E0">
        <w:rPr>
          <w:rFonts w:ascii="Arial" w:hAnsi="Arial" w:cs="Arial"/>
          <w:color w:val="000000"/>
          <w:sz w:val="21"/>
          <w:szCs w:val="21"/>
          <w:lang w:val="en-GB"/>
        </w:rPr>
        <w:t>ë</w:t>
      </w:r>
      <w:r>
        <w:rPr>
          <w:rFonts w:ascii="Arial" w:hAnsi="Arial" w:cs="Arial"/>
          <w:color w:val="000000"/>
          <w:sz w:val="21"/>
          <w:szCs w:val="21"/>
          <w:lang w:val="en-GB"/>
        </w:rPr>
        <w:t>rbimet e orientimit p</w:t>
      </w:r>
      <w:r w:rsidR="00E719E0">
        <w:rPr>
          <w:rFonts w:ascii="Arial" w:hAnsi="Arial" w:cs="Arial"/>
          <w:color w:val="000000"/>
          <w:sz w:val="21"/>
          <w:szCs w:val="21"/>
          <w:lang w:val="en-GB"/>
        </w:rPr>
        <w:t>ë</w:t>
      </w:r>
      <w:r>
        <w:rPr>
          <w:rFonts w:ascii="Arial" w:hAnsi="Arial" w:cs="Arial"/>
          <w:color w:val="000000"/>
          <w:sz w:val="21"/>
          <w:szCs w:val="21"/>
          <w:lang w:val="en-GB"/>
        </w:rPr>
        <w:t>r karrier</w:t>
      </w:r>
      <w:r w:rsidR="00E719E0">
        <w:rPr>
          <w:rFonts w:ascii="Arial" w:hAnsi="Arial" w:cs="Arial"/>
          <w:color w:val="000000"/>
          <w:sz w:val="21"/>
          <w:szCs w:val="21"/>
          <w:lang w:val="en-GB"/>
        </w:rPr>
        <w:t>ë</w:t>
      </w:r>
      <w:r>
        <w:rPr>
          <w:rFonts w:ascii="Arial" w:hAnsi="Arial" w:cs="Arial"/>
          <w:color w:val="000000"/>
          <w:sz w:val="21"/>
          <w:szCs w:val="21"/>
          <w:lang w:val="en-GB"/>
        </w:rPr>
        <w:t xml:space="preserve"> (nj</w:t>
      </w:r>
      <w:r w:rsidR="00E719E0">
        <w:rPr>
          <w:rFonts w:ascii="Arial" w:hAnsi="Arial" w:cs="Arial"/>
          <w:color w:val="000000"/>
          <w:sz w:val="21"/>
          <w:szCs w:val="21"/>
          <w:lang w:val="en-GB"/>
        </w:rPr>
        <w:t>ë</w:t>
      </w:r>
      <w:r>
        <w:rPr>
          <w:rFonts w:ascii="Arial" w:hAnsi="Arial" w:cs="Arial"/>
          <w:color w:val="000000"/>
          <w:sz w:val="21"/>
          <w:szCs w:val="21"/>
          <w:lang w:val="en-GB"/>
        </w:rPr>
        <w:t xml:space="preserve"> p</w:t>
      </w:r>
      <w:r w:rsidR="00E719E0">
        <w:rPr>
          <w:rFonts w:ascii="Arial" w:hAnsi="Arial" w:cs="Arial"/>
          <w:color w:val="000000"/>
          <w:sz w:val="21"/>
          <w:szCs w:val="21"/>
          <w:lang w:val="en-GB"/>
        </w:rPr>
        <w:t>ë</w:t>
      </w:r>
      <w:r>
        <w:rPr>
          <w:rFonts w:ascii="Arial" w:hAnsi="Arial" w:cs="Arial"/>
          <w:color w:val="000000"/>
          <w:sz w:val="21"/>
          <w:szCs w:val="21"/>
          <w:lang w:val="en-GB"/>
        </w:rPr>
        <w:t>rqindje e madhe e femrave q</w:t>
      </w:r>
      <w:r w:rsidR="00E719E0">
        <w:rPr>
          <w:rFonts w:ascii="Arial" w:hAnsi="Arial" w:cs="Arial"/>
          <w:color w:val="000000"/>
          <w:sz w:val="21"/>
          <w:szCs w:val="21"/>
          <w:lang w:val="en-GB"/>
        </w:rPr>
        <w:t>ë</w:t>
      </w:r>
      <w:r>
        <w:rPr>
          <w:rFonts w:ascii="Arial" w:hAnsi="Arial" w:cs="Arial"/>
          <w:color w:val="000000"/>
          <w:sz w:val="21"/>
          <w:szCs w:val="21"/>
          <w:lang w:val="en-GB"/>
        </w:rPr>
        <w:t xml:space="preserve"> p</w:t>
      </w:r>
      <w:r w:rsidR="00E719E0">
        <w:rPr>
          <w:rFonts w:ascii="Arial" w:hAnsi="Arial" w:cs="Arial"/>
          <w:color w:val="000000"/>
          <w:sz w:val="21"/>
          <w:szCs w:val="21"/>
          <w:lang w:val="en-GB"/>
        </w:rPr>
        <w:t>ë</w:t>
      </w:r>
      <w:r>
        <w:rPr>
          <w:rFonts w:ascii="Arial" w:hAnsi="Arial" w:cs="Arial"/>
          <w:color w:val="000000"/>
          <w:sz w:val="21"/>
          <w:szCs w:val="21"/>
          <w:lang w:val="en-GB"/>
        </w:rPr>
        <w:t>rfitojn</w:t>
      </w:r>
      <w:r w:rsidR="00E719E0">
        <w:rPr>
          <w:rFonts w:ascii="Arial" w:hAnsi="Arial" w:cs="Arial"/>
          <w:color w:val="000000"/>
          <w:sz w:val="21"/>
          <w:szCs w:val="21"/>
          <w:lang w:val="en-GB"/>
        </w:rPr>
        <w:t>ë</w:t>
      </w:r>
      <w:r>
        <w:rPr>
          <w:rFonts w:ascii="Arial" w:hAnsi="Arial" w:cs="Arial"/>
          <w:color w:val="000000"/>
          <w:sz w:val="21"/>
          <w:szCs w:val="21"/>
          <w:lang w:val="en-GB"/>
        </w:rPr>
        <w:t xml:space="preserve"> p</w:t>
      </w:r>
      <w:r w:rsidR="00E719E0">
        <w:rPr>
          <w:rFonts w:ascii="Arial" w:hAnsi="Arial" w:cs="Arial"/>
          <w:color w:val="000000"/>
          <w:sz w:val="21"/>
          <w:szCs w:val="21"/>
          <w:lang w:val="en-GB"/>
        </w:rPr>
        <w:t>ë</w:t>
      </w:r>
      <w:r>
        <w:rPr>
          <w:rFonts w:ascii="Arial" w:hAnsi="Arial" w:cs="Arial"/>
          <w:color w:val="000000"/>
          <w:sz w:val="21"/>
          <w:szCs w:val="21"/>
          <w:lang w:val="en-GB"/>
        </w:rPr>
        <w:t>rmes Qendrave t</w:t>
      </w:r>
      <w:r w:rsidR="00E719E0">
        <w:rPr>
          <w:rFonts w:ascii="Arial" w:hAnsi="Arial" w:cs="Arial"/>
          <w:color w:val="000000"/>
          <w:sz w:val="21"/>
          <w:szCs w:val="21"/>
          <w:lang w:val="en-GB"/>
        </w:rPr>
        <w:t>ë</w:t>
      </w:r>
      <w:r>
        <w:rPr>
          <w:rFonts w:ascii="Arial" w:hAnsi="Arial" w:cs="Arial"/>
          <w:color w:val="000000"/>
          <w:sz w:val="21"/>
          <w:szCs w:val="21"/>
          <w:lang w:val="en-GB"/>
        </w:rPr>
        <w:t xml:space="preserve"> Karrier</w:t>
      </w:r>
      <w:r w:rsidR="00E719E0">
        <w:rPr>
          <w:rFonts w:ascii="Arial" w:hAnsi="Arial" w:cs="Arial"/>
          <w:color w:val="000000"/>
          <w:sz w:val="21"/>
          <w:szCs w:val="21"/>
          <w:lang w:val="en-GB"/>
        </w:rPr>
        <w:t>ë</w:t>
      </w:r>
      <w:r>
        <w:rPr>
          <w:rFonts w:ascii="Arial" w:hAnsi="Arial" w:cs="Arial"/>
          <w:color w:val="000000"/>
          <w:sz w:val="21"/>
          <w:szCs w:val="21"/>
          <w:lang w:val="en-GB"/>
        </w:rPr>
        <w:t>s);</w:t>
      </w:r>
    </w:p>
    <w:p w14:paraId="7914A9A7" w14:textId="77777777" w:rsidR="001955EF" w:rsidRDefault="001955EF" w:rsidP="000D5703">
      <w:pPr>
        <w:pStyle w:val="ListParagraph"/>
        <w:numPr>
          <w:ilvl w:val="0"/>
          <w:numId w:val="38"/>
        </w:numPr>
        <w:spacing w:line="240" w:lineRule="auto"/>
        <w:jc w:val="both"/>
        <w:rPr>
          <w:rFonts w:ascii="Arial" w:hAnsi="Arial" w:cs="Arial"/>
          <w:color w:val="000000"/>
          <w:sz w:val="21"/>
          <w:szCs w:val="21"/>
          <w:lang w:val="en-GB"/>
        </w:rPr>
      </w:pPr>
      <w:r>
        <w:rPr>
          <w:rFonts w:ascii="Arial" w:hAnsi="Arial" w:cs="Arial"/>
          <w:color w:val="000000"/>
          <w:sz w:val="21"/>
          <w:szCs w:val="21"/>
          <w:lang w:val="en-GB"/>
        </w:rPr>
        <w:t>fushatat mediale dhe seancat n</w:t>
      </w:r>
      <w:r w:rsidR="00E719E0">
        <w:rPr>
          <w:rFonts w:ascii="Arial" w:hAnsi="Arial" w:cs="Arial"/>
          <w:color w:val="000000"/>
          <w:sz w:val="21"/>
          <w:szCs w:val="21"/>
          <w:lang w:val="en-GB"/>
        </w:rPr>
        <w:t>ë</w:t>
      </w:r>
      <w:r>
        <w:rPr>
          <w:rFonts w:ascii="Arial" w:hAnsi="Arial" w:cs="Arial"/>
          <w:color w:val="000000"/>
          <w:sz w:val="21"/>
          <w:szCs w:val="21"/>
          <w:lang w:val="en-GB"/>
        </w:rPr>
        <w:t xml:space="preserve"> internet; p</w:t>
      </w:r>
      <w:r w:rsidR="00E719E0">
        <w:rPr>
          <w:rFonts w:ascii="Arial" w:hAnsi="Arial" w:cs="Arial"/>
          <w:color w:val="000000"/>
          <w:sz w:val="21"/>
          <w:szCs w:val="21"/>
          <w:lang w:val="en-GB"/>
        </w:rPr>
        <w:t>ë</w:t>
      </w:r>
      <w:r>
        <w:rPr>
          <w:rFonts w:ascii="Arial" w:hAnsi="Arial" w:cs="Arial"/>
          <w:color w:val="000000"/>
          <w:sz w:val="21"/>
          <w:szCs w:val="21"/>
          <w:lang w:val="en-GB"/>
        </w:rPr>
        <w:t>rfshiijn</w:t>
      </w:r>
      <w:r w:rsidR="00E719E0">
        <w:rPr>
          <w:rFonts w:ascii="Arial" w:hAnsi="Arial" w:cs="Arial"/>
          <w:color w:val="000000"/>
          <w:sz w:val="21"/>
          <w:szCs w:val="21"/>
          <w:lang w:val="en-GB"/>
        </w:rPr>
        <w:t>ë</w:t>
      </w:r>
      <w:r>
        <w:rPr>
          <w:rFonts w:ascii="Arial" w:hAnsi="Arial" w:cs="Arial"/>
          <w:color w:val="000000"/>
          <w:sz w:val="21"/>
          <w:szCs w:val="21"/>
          <w:lang w:val="en-GB"/>
        </w:rPr>
        <w:t xml:space="preserve"> aktivietet p</w:t>
      </w:r>
      <w:r w:rsidR="00E719E0">
        <w:rPr>
          <w:rFonts w:ascii="Arial" w:hAnsi="Arial" w:cs="Arial"/>
          <w:color w:val="000000"/>
          <w:sz w:val="21"/>
          <w:szCs w:val="21"/>
          <w:lang w:val="en-GB"/>
        </w:rPr>
        <w:t>ë</w:t>
      </w:r>
      <w:r>
        <w:rPr>
          <w:rFonts w:ascii="Arial" w:hAnsi="Arial" w:cs="Arial"/>
          <w:color w:val="000000"/>
          <w:sz w:val="21"/>
          <w:szCs w:val="21"/>
          <w:lang w:val="en-GB"/>
        </w:rPr>
        <w:t xml:space="preserve">r komunitetin rom, ashkali dhe egjiptian; Busulla.com </w:t>
      </w:r>
      <w:r w:rsidR="00E719E0">
        <w:rPr>
          <w:rFonts w:ascii="Arial" w:hAnsi="Arial" w:cs="Arial"/>
          <w:color w:val="000000"/>
          <w:sz w:val="21"/>
          <w:szCs w:val="21"/>
          <w:lang w:val="en-GB"/>
        </w:rPr>
        <w:t>ë</w:t>
      </w:r>
      <w:r>
        <w:rPr>
          <w:rFonts w:ascii="Arial" w:hAnsi="Arial" w:cs="Arial"/>
          <w:color w:val="000000"/>
          <w:sz w:val="21"/>
          <w:szCs w:val="21"/>
          <w:lang w:val="en-GB"/>
        </w:rPr>
        <w:t>sht</w:t>
      </w:r>
      <w:r w:rsidR="00E719E0">
        <w:rPr>
          <w:rFonts w:ascii="Arial" w:hAnsi="Arial" w:cs="Arial"/>
          <w:color w:val="000000"/>
          <w:sz w:val="21"/>
          <w:szCs w:val="21"/>
          <w:lang w:val="en-GB"/>
        </w:rPr>
        <w:t>ë</w:t>
      </w:r>
      <w:r>
        <w:rPr>
          <w:rFonts w:ascii="Arial" w:hAnsi="Arial" w:cs="Arial"/>
          <w:color w:val="000000"/>
          <w:sz w:val="21"/>
          <w:szCs w:val="21"/>
          <w:lang w:val="en-GB"/>
        </w:rPr>
        <w:t xml:space="preserve"> p</w:t>
      </w:r>
      <w:r w:rsidR="00E719E0">
        <w:rPr>
          <w:rFonts w:ascii="Arial" w:hAnsi="Arial" w:cs="Arial"/>
          <w:color w:val="000000"/>
          <w:sz w:val="21"/>
          <w:szCs w:val="21"/>
          <w:lang w:val="en-GB"/>
        </w:rPr>
        <w:t>ë</w:t>
      </w:r>
      <w:r>
        <w:rPr>
          <w:rFonts w:ascii="Arial" w:hAnsi="Arial" w:cs="Arial"/>
          <w:color w:val="000000"/>
          <w:sz w:val="21"/>
          <w:szCs w:val="21"/>
          <w:lang w:val="en-GB"/>
        </w:rPr>
        <w:t>rkthyer n</w:t>
      </w:r>
      <w:r w:rsidR="00E719E0">
        <w:rPr>
          <w:rFonts w:ascii="Arial" w:hAnsi="Arial" w:cs="Arial"/>
          <w:color w:val="000000"/>
          <w:sz w:val="21"/>
          <w:szCs w:val="21"/>
          <w:lang w:val="en-GB"/>
        </w:rPr>
        <w:t>ë</w:t>
      </w:r>
      <w:r>
        <w:rPr>
          <w:rFonts w:ascii="Arial" w:hAnsi="Arial" w:cs="Arial"/>
          <w:color w:val="000000"/>
          <w:sz w:val="21"/>
          <w:szCs w:val="21"/>
          <w:lang w:val="en-GB"/>
        </w:rPr>
        <w:t xml:space="preserve"> gjuh</w:t>
      </w:r>
      <w:r w:rsidR="00E719E0">
        <w:rPr>
          <w:rFonts w:ascii="Arial" w:hAnsi="Arial" w:cs="Arial"/>
          <w:color w:val="000000"/>
          <w:sz w:val="21"/>
          <w:szCs w:val="21"/>
          <w:lang w:val="en-GB"/>
        </w:rPr>
        <w:t>ë</w:t>
      </w:r>
      <w:r w:rsidR="00EE0979">
        <w:rPr>
          <w:rFonts w:ascii="Arial" w:hAnsi="Arial" w:cs="Arial"/>
          <w:color w:val="000000"/>
          <w:sz w:val="21"/>
          <w:szCs w:val="21"/>
          <w:lang w:val="en-GB"/>
        </w:rPr>
        <w:t>n serbe</w:t>
      </w:r>
      <w:r>
        <w:rPr>
          <w:rFonts w:ascii="Arial" w:hAnsi="Arial" w:cs="Arial"/>
          <w:color w:val="000000"/>
          <w:sz w:val="21"/>
          <w:szCs w:val="21"/>
          <w:lang w:val="en-GB"/>
        </w:rPr>
        <w:t>;</w:t>
      </w:r>
    </w:p>
    <w:p w14:paraId="28BD5206" w14:textId="77777777" w:rsidR="001955EF" w:rsidRDefault="001955EF" w:rsidP="000D5703">
      <w:pPr>
        <w:pStyle w:val="ListParagraph"/>
        <w:numPr>
          <w:ilvl w:val="0"/>
          <w:numId w:val="38"/>
        </w:numPr>
        <w:spacing w:line="240" w:lineRule="auto"/>
        <w:jc w:val="both"/>
        <w:rPr>
          <w:rFonts w:ascii="Arial" w:hAnsi="Arial" w:cs="Arial"/>
          <w:color w:val="000000"/>
          <w:sz w:val="21"/>
          <w:szCs w:val="21"/>
          <w:lang w:val="en-GB"/>
        </w:rPr>
      </w:pPr>
      <w:r>
        <w:rPr>
          <w:rFonts w:ascii="Arial" w:hAnsi="Arial" w:cs="Arial"/>
          <w:color w:val="000000"/>
          <w:sz w:val="21"/>
          <w:szCs w:val="21"/>
          <w:lang w:val="en-GB"/>
        </w:rPr>
        <w:t>mbulimi mediatik i temave t</w:t>
      </w:r>
      <w:r w:rsidR="00E719E0">
        <w:rPr>
          <w:rFonts w:ascii="Arial" w:hAnsi="Arial" w:cs="Arial"/>
          <w:color w:val="000000"/>
          <w:sz w:val="21"/>
          <w:szCs w:val="21"/>
          <w:lang w:val="en-GB"/>
        </w:rPr>
        <w:t>ë</w:t>
      </w:r>
      <w:r>
        <w:rPr>
          <w:rFonts w:ascii="Arial" w:hAnsi="Arial" w:cs="Arial"/>
          <w:color w:val="000000"/>
          <w:sz w:val="21"/>
          <w:szCs w:val="21"/>
          <w:lang w:val="en-GB"/>
        </w:rPr>
        <w:t xml:space="preserve"> tregut t</w:t>
      </w:r>
      <w:r w:rsidR="00E719E0">
        <w:rPr>
          <w:rFonts w:ascii="Arial" w:hAnsi="Arial" w:cs="Arial"/>
          <w:color w:val="000000"/>
          <w:sz w:val="21"/>
          <w:szCs w:val="21"/>
          <w:lang w:val="en-GB"/>
        </w:rPr>
        <w:t>ë</w:t>
      </w:r>
      <w:r>
        <w:rPr>
          <w:rFonts w:ascii="Arial" w:hAnsi="Arial" w:cs="Arial"/>
          <w:color w:val="000000"/>
          <w:sz w:val="21"/>
          <w:szCs w:val="21"/>
          <w:lang w:val="en-GB"/>
        </w:rPr>
        <w:t xml:space="preserve"> pun</w:t>
      </w:r>
      <w:r w:rsidR="00E719E0">
        <w:rPr>
          <w:rFonts w:ascii="Arial" w:hAnsi="Arial" w:cs="Arial"/>
          <w:color w:val="000000"/>
          <w:sz w:val="21"/>
          <w:szCs w:val="21"/>
          <w:lang w:val="en-GB"/>
        </w:rPr>
        <w:t>ë</w:t>
      </w:r>
      <w:r>
        <w:rPr>
          <w:rFonts w:ascii="Arial" w:hAnsi="Arial" w:cs="Arial"/>
          <w:color w:val="000000"/>
          <w:sz w:val="21"/>
          <w:szCs w:val="21"/>
          <w:lang w:val="en-GB"/>
        </w:rPr>
        <w:t>s (n</w:t>
      </w:r>
      <w:r w:rsidR="00E719E0">
        <w:rPr>
          <w:rFonts w:ascii="Arial" w:hAnsi="Arial" w:cs="Arial"/>
          <w:color w:val="000000"/>
          <w:sz w:val="21"/>
          <w:szCs w:val="21"/>
          <w:lang w:val="en-GB"/>
        </w:rPr>
        <w:t>ë</w:t>
      </w:r>
      <w:r>
        <w:rPr>
          <w:rFonts w:ascii="Arial" w:hAnsi="Arial" w:cs="Arial"/>
          <w:color w:val="000000"/>
          <w:sz w:val="21"/>
          <w:szCs w:val="21"/>
          <w:lang w:val="en-GB"/>
        </w:rPr>
        <w:t xml:space="preserve"> kuad</w:t>
      </w:r>
      <w:r w:rsidR="00E719E0">
        <w:rPr>
          <w:rFonts w:ascii="Arial" w:hAnsi="Arial" w:cs="Arial"/>
          <w:color w:val="000000"/>
          <w:sz w:val="21"/>
          <w:szCs w:val="21"/>
          <w:lang w:val="en-GB"/>
        </w:rPr>
        <w:t>ë</w:t>
      </w:r>
      <w:r>
        <w:rPr>
          <w:rFonts w:ascii="Arial" w:hAnsi="Arial" w:cs="Arial"/>
          <w:color w:val="000000"/>
          <w:sz w:val="21"/>
          <w:szCs w:val="21"/>
          <w:lang w:val="en-GB"/>
        </w:rPr>
        <w:t>r t</w:t>
      </w:r>
      <w:r w:rsidR="00E719E0">
        <w:rPr>
          <w:rFonts w:ascii="Arial" w:hAnsi="Arial" w:cs="Arial"/>
          <w:color w:val="000000"/>
          <w:sz w:val="21"/>
          <w:szCs w:val="21"/>
          <w:lang w:val="en-GB"/>
        </w:rPr>
        <w:t>ë</w:t>
      </w:r>
      <w:r>
        <w:rPr>
          <w:rFonts w:ascii="Arial" w:hAnsi="Arial" w:cs="Arial"/>
          <w:color w:val="000000"/>
          <w:sz w:val="21"/>
          <w:szCs w:val="21"/>
          <w:lang w:val="en-GB"/>
        </w:rPr>
        <w:t xml:space="preserve"> Faz</w:t>
      </w:r>
      <w:r w:rsidR="00E719E0">
        <w:rPr>
          <w:rFonts w:ascii="Arial" w:hAnsi="Arial" w:cs="Arial"/>
          <w:color w:val="000000"/>
          <w:sz w:val="21"/>
          <w:szCs w:val="21"/>
          <w:lang w:val="en-GB"/>
        </w:rPr>
        <w:t>ë</w:t>
      </w:r>
      <w:r>
        <w:rPr>
          <w:rFonts w:ascii="Arial" w:hAnsi="Arial" w:cs="Arial"/>
          <w:color w:val="000000"/>
          <w:sz w:val="21"/>
          <w:szCs w:val="21"/>
          <w:lang w:val="en-GB"/>
        </w:rPr>
        <w:t>s 2 t</w:t>
      </w:r>
      <w:r w:rsidR="00E719E0">
        <w:rPr>
          <w:rFonts w:ascii="Arial" w:hAnsi="Arial" w:cs="Arial"/>
          <w:color w:val="000000"/>
          <w:sz w:val="21"/>
          <w:szCs w:val="21"/>
          <w:lang w:val="en-GB"/>
        </w:rPr>
        <w:t>ë</w:t>
      </w:r>
      <w:r>
        <w:rPr>
          <w:rFonts w:ascii="Arial" w:hAnsi="Arial" w:cs="Arial"/>
          <w:color w:val="000000"/>
          <w:sz w:val="21"/>
          <w:szCs w:val="21"/>
          <w:lang w:val="en-GB"/>
        </w:rPr>
        <w:t xml:space="preserve"> EYE 2 emisione t</w:t>
      </w:r>
      <w:r w:rsidR="00E719E0">
        <w:rPr>
          <w:rFonts w:ascii="Arial" w:hAnsi="Arial" w:cs="Arial"/>
          <w:color w:val="000000"/>
          <w:sz w:val="21"/>
          <w:szCs w:val="21"/>
          <w:lang w:val="en-GB"/>
        </w:rPr>
        <w:t>ë</w:t>
      </w:r>
      <w:r>
        <w:rPr>
          <w:rFonts w:ascii="Arial" w:hAnsi="Arial" w:cs="Arial"/>
          <w:color w:val="000000"/>
          <w:sz w:val="21"/>
          <w:szCs w:val="21"/>
          <w:lang w:val="en-GB"/>
        </w:rPr>
        <w:t xml:space="preserve"> tjera televizive p</w:t>
      </w:r>
      <w:r w:rsidR="00E719E0">
        <w:rPr>
          <w:rFonts w:ascii="Arial" w:hAnsi="Arial" w:cs="Arial"/>
          <w:color w:val="000000"/>
          <w:sz w:val="21"/>
          <w:szCs w:val="21"/>
          <w:lang w:val="en-GB"/>
        </w:rPr>
        <w:t>ë</w:t>
      </w:r>
      <w:r>
        <w:rPr>
          <w:rFonts w:ascii="Arial" w:hAnsi="Arial" w:cs="Arial"/>
          <w:color w:val="000000"/>
          <w:sz w:val="21"/>
          <w:szCs w:val="21"/>
          <w:lang w:val="en-GB"/>
        </w:rPr>
        <w:t>rmbledhin tregimet rreth pun</w:t>
      </w:r>
      <w:r w:rsidR="00E719E0">
        <w:rPr>
          <w:rFonts w:ascii="Arial" w:hAnsi="Arial" w:cs="Arial"/>
          <w:color w:val="000000"/>
          <w:sz w:val="21"/>
          <w:szCs w:val="21"/>
          <w:lang w:val="en-GB"/>
        </w:rPr>
        <w:t>ë</w:t>
      </w:r>
      <w:r>
        <w:rPr>
          <w:rFonts w:ascii="Arial" w:hAnsi="Arial" w:cs="Arial"/>
          <w:color w:val="000000"/>
          <w:sz w:val="21"/>
          <w:szCs w:val="21"/>
          <w:lang w:val="en-GB"/>
        </w:rPr>
        <w:t>simit gjithashtu n</w:t>
      </w:r>
      <w:r w:rsidR="00E719E0">
        <w:rPr>
          <w:rFonts w:ascii="Arial" w:hAnsi="Arial" w:cs="Arial"/>
          <w:color w:val="000000"/>
          <w:sz w:val="21"/>
          <w:szCs w:val="21"/>
          <w:lang w:val="en-GB"/>
        </w:rPr>
        <w:t>ë</w:t>
      </w:r>
      <w:r>
        <w:rPr>
          <w:rFonts w:ascii="Arial" w:hAnsi="Arial" w:cs="Arial"/>
          <w:color w:val="000000"/>
          <w:sz w:val="21"/>
          <w:szCs w:val="21"/>
          <w:lang w:val="en-GB"/>
        </w:rPr>
        <w:t xml:space="preserve"> gjuh</w:t>
      </w:r>
      <w:r w:rsidR="00E719E0">
        <w:rPr>
          <w:rFonts w:ascii="Arial" w:hAnsi="Arial" w:cs="Arial"/>
          <w:color w:val="000000"/>
          <w:sz w:val="21"/>
          <w:szCs w:val="21"/>
          <w:lang w:val="en-GB"/>
        </w:rPr>
        <w:t>ë</w:t>
      </w:r>
      <w:r>
        <w:rPr>
          <w:rFonts w:ascii="Arial" w:hAnsi="Arial" w:cs="Arial"/>
          <w:color w:val="000000"/>
          <w:sz w:val="21"/>
          <w:szCs w:val="21"/>
          <w:lang w:val="en-GB"/>
        </w:rPr>
        <w:t>n serbe);</w:t>
      </w:r>
    </w:p>
    <w:p w14:paraId="02006874" w14:textId="77777777" w:rsidR="00D06297" w:rsidRDefault="00D06297" w:rsidP="000D5703">
      <w:pPr>
        <w:pStyle w:val="ListParagraph"/>
        <w:numPr>
          <w:ilvl w:val="0"/>
          <w:numId w:val="38"/>
        </w:numPr>
        <w:spacing w:line="240" w:lineRule="auto"/>
        <w:jc w:val="both"/>
        <w:rPr>
          <w:rFonts w:ascii="Arial" w:hAnsi="Arial" w:cs="Arial"/>
          <w:color w:val="000000"/>
          <w:sz w:val="21"/>
          <w:szCs w:val="21"/>
          <w:lang w:val="en-GB"/>
        </w:rPr>
      </w:pPr>
      <w:r>
        <w:rPr>
          <w:rFonts w:ascii="Arial" w:hAnsi="Arial" w:cs="Arial"/>
          <w:color w:val="000000"/>
          <w:sz w:val="21"/>
          <w:szCs w:val="21"/>
          <w:lang w:val="en-GB"/>
        </w:rPr>
        <w:t>sh</w:t>
      </w:r>
      <w:r w:rsidR="00E719E0">
        <w:rPr>
          <w:rFonts w:ascii="Arial" w:hAnsi="Arial" w:cs="Arial"/>
          <w:color w:val="000000"/>
          <w:sz w:val="21"/>
          <w:szCs w:val="21"/>
          <w:lang w:val="en-GB"/>
        </w:rPr>
        <w:t>ë</w:t>
      </w:r>
      <w:r>
        <w:rPr>
          <w:rFonts w:ascii="Arial" w:hAnsi="Arial" w:cs="Arial"/>
          <w:color w:val="000000"/>
          <w:sz w:val="21"/>
          <w:szCs w:val="21"/>
          <w:lang w:val="en-GB"/>
        </w:rPr>
        <w:t>rbimet e nd</w:t>
      </w:r>
      <w:r w:rsidR="00E719E0">
        <w:rPr>
          <w:rFonts w:ascii="Arial" w:hAnsi="Arial" w:cs="Arial"/>
          <w:color w:val="000000"/>
          <w:sz w:val="21"/>
          <w:szCs w:val="21"/>
          <w:lang w:val="en-GB"/>
        </w:rPr>
        <w:t>ë</w:t>
      </w:r>
      <w:r>
        <w:rPr>
          <w:rFonts w:ascii="Arial" w:hAnsi="Arial" w:cs="Arial"/>
          <w:color w:val="000000"/>
          <w:sz w:val="21"/>
          <w:szCs w:val="21"/>
          <w:lang w:val="en-GB"/>
        </w:rPr>
        <w:t>rmjet</w:t>
      </w:r>
      <w:r w:rsidR="00E719E0">
        <w:rPr>
          <w:rFonts w:ascii="Arial" w:hAnsi="Arial" w:cs="Arial"/>
          <w:color w:val="000000"/>
          <w:sz w:val="21"/>
          <w:szCs w:val="21"/>
          <w:lang w:val="en-GB"/>
        </w:rPr>
        <w:t>ë</w:t>
      </w:r>
      <w:r>
        <w:rPr>
          <w:rFonts w:ascii="Arial" w:hAnsi="Arial" w:cs="Arial"/>
          <w:color w:val="000000"/>
          <w:sz w:val="21"/>
          <w:szCs w:val="21"/>
          <w:lang w:val="en-GB"/>
        </w:rPr>
        <w:t>simit p</w:t>
      </w:r>
      <w:r w:rsidR="00E719E0">
        <w:rPr>
          <w:rFonts w:ascii="Arial" w:hAnsi="Arial" w:cs="Arial"/>
          <w:color w:val="000000"/>
          <w:sz w:val="21"/>
          <w:szCs w:val="21"/>
          <w:lang w:val="en-GB"/>
        </w:rPr>
        <w:t>ë</w:t>
      </w:r>
      <w:r>
        <w:rPr>
          <w:rFonts w:ascii="Arial" w:hAnsi="Arial" w:cs="Arial"/>
          <w:color w:val="000000"/>
          <w:sz w:val="21"/>
          <w:szCs w:val="21"/>
          <w:lang w:val="en-GB"/>
        </w:rPr>
        <w:t>r pun</w:t>
      </w:r>
      <w:r w:rsidR="00E719E0">
        <w:rPr>
          <w:rFonts w:ascii="Arial" w:hAnsi="Arial" w:cs="Arial"/>
          <w:color w:val="000000"/>
          <w:sz w:val="21"/>
          <w:szCs w:val="21"/>
          <w:lang w:val="en-GB"/>
        </w:rPr>
        <w:t>ë</w:t>
      </w:r>
      <w:r>
        <w:rPr>
          <w:rFonts w:ascii="Arial" w:hAnsi="Arial" w:cs="Arial"/>
          <w:color w:val="000000"/>
          <w:sz w:val="21"/>
          <w:szCs w:val="21"/>
          <w:lang w:val="en-GB"/>
        </w:rPr>
        <w:t>sim (modeli praktik i PCG-s</w:t>
      </w:r>
      <w:r w:rsidR="00E719E0">
        <w:rPr>
          <w:rFonts w:ascii="Arial" w:hAnsi="Arial" w:cs="Arial"/>
          <w:color w:val="000000"/>
          <w:sz w:val="21"/>
          <w:szCs w:val="21"/>
          <w:lang w:val="en-GB"/>
        </w:rPr>
        <w:t>ë</w:t>
      </w:r>
      <w:r>
        <w:rPr>
          <w:rFonts w:ascii="Arial" w:hAnsi="Arial" w:cs="Arial"/>
          <w:color w:val="000000"/>
          <w:sz w:val="21"/>
          <w:szCs w:val="21"/>
          <w:lang w:val="en-GB"/>
        </w:rPr>
        <w:t xml:space="preserve"> i cili nd</w:t>
      </w:r>
      <w:r w:rsidR="00E719E0">
        <w:rPr>
          <w:rFonts w:ascii="Arial" w:hAnsi="Arial" w:cs="Arial"/>
          <w:color w:val="000000"/>
          <w:sz w:val="21"/>
          <w:szCs w:val="21"/>
          <w:lang w:val="en-GB"/>
        </w:rPr>
        <w:t>ë</w:t>
      </w:r>
      <w:r>
        <w:rPr>
          <w:rFonts w:ascii="Arial" w:hAnsi="Arial" w:cs="Arial"/>
          <w:color w:val="000000"/>
          <w:sz w:val="21"/>
          <w:szCs w:val="21"/>
          <w:lang w:val="en-GB"/>
        </w:rPr>
        <w:t>rmjet</w:t>
      </w:r>
      <w:r w:rsidR="00E719E0">
        <w:rPr>
          <w:rFonts w:ascii="Arial" w:hAnsi="Arial" w:cs="Arial"/>
          <w:color w:val="000000"/>
          <w:sz w:val="21"/>
          <w:szCs w:val="21"/>
          <w:lang w:val="en-GB"/>
        </w:rPr>
        <w:t>ë</w:t>
      </w:r>
      <w:r>
        <w:rPr>
          <w:rFonts w:ascii="Arial" w:hAnsi="Arial" w:cs="Arial"/>
          <w:color w:val="000000"/>
          <w:sz w:val="21"/>
          <w:szCs w:val="21"/>
          <w:lang w:val="en-GB"/>
        </w:rPr>
        <w:t>son komunitetin rom, ashkali dhe egjiptian me pronar</w:t>
      </w:r>
      <w:r w:rsidR="00E719E0">
        <w:rPr>
          <w:rFonts w:ascii="Arial" w:hAnsi="Arial" w:cs="Arial"/>
          <w:color w:val="000000"/>
          <w:sz w:val="21"/>
          <w:szCs w:val="21"/>
          <w:lang w:val="en-GB"/>
        </w:rPr>
        <w:t>ë</w:t>
      </w:r>
      <w:r>
        <w:rPr>
          <w:rFonts w:ascii="Arial" w:hAnsi="Arial" w:cs="Arial"/>
          <w:color w:val="000000"/>
          <w:sz w:val="21"/>
          <w:szCs w:val="21"/>
          <w:lang w:val="en-GB"/>
        </w:rPr>
        <w:t>t e tokave p</w:t>
      </w:r>
      <w:r w:rsidR="00E719E0">
        <w:rPr>
          <w:rFonts w:ascii="Arial" w:hAnsi="Arial" w:cs="Arial"/>
          <w:color w:val="000000"/>
          <w:sz w:val="21"/>
          <w:szCs w:val="21"/>
          <w:lang w:val="en-GB"/>
        </w:rPr>
        <w:t>ë</w:t>
      </w:r>
      <w:r>
        <w:rPr>
          <w:rFonts w:ascii="Arial" w:hAnsi="Arial" w:cs="Arial"/>
          <w:color w:val="000000"/>
          <w:sz w:val="21"/>
          <w:szCs w:val="21"/>
          <w:lang w:val="en-GB"/>
        </w:rPr>
        <w:t>r t</w:t>
      </w:r>
      <w:r w:rsidR="00E719E0">
        <w:rPr>
          <w:rFonts w:ascii="Arial" w:hAnsi="Arial" w:cs="Arial"/>
          <w:color w:val="000000"/>
          <w:sz w:val="21"/>
          <w:szCs w:val="21"/>
          <w:lang w:val="en-GB"/>
        </w:rPr>
        <w:t>ë</w:t>
      </w:r>
      <w:r>
        <w:rPr>
          <w:rFonts w:ascii="Arial" w:hAnsi="Arial" w:cs="Arial"/>
          <w:color w:val="000000"/>
          <w:sz w:val="21"/>
          <w:szCs w:val="21"/>
          <w:lang w:val="en-GB"/>
        </w:rPr>
        <w:t xml:space="preserve"> punuar n</w:t>
      </w:r>
      <w:r w:rsidR="00E719E0">
        <w:rPr>
          <w:rFonts w:ascii="Arial" w:hAnsi="Arial" w:cs="Arial"/>
          <w:color w:val="000000"/>
          <w:sz w:val="21"/>
          <w:szCs w:val="21"/>
          <w:lang w:val="en-GB"/>
        </w:rPr>
        <w:t>ë</w:t>
      </w:r>
      <w:r>
        <w:rPr>
          <w:rFonts w:ascii="Arial" w:hAnsi="Arial" w:cs="Arial"/>
          <w:color w:val="000000"/>
          <w:sz w:val="21"/>
          <w:szCs w:val="21"/>
          <w:lang w:val="en-GB"/>
        </w:rPr>
        <w:t xml:space="preserve"> sektorin e </w:t>
      </w:r>
      <w:r>
        <w:rPr>
          <w:rFonts w:ascii="Arial" w:hAnsi="Arial" w:cs="Arial"/>
          <w:color w:val="000000"/>
          <w:sz w:val="21"/>
          <w:szCs w:val="21"/>
          <w:lang w:val="en-GB"/>
        </w:rPr>
        <w:lastRenderedPageBreak/>
        <w:t>bujq</w:t>
      </w:r>
      <w:r w:rsidR="00E719E0">
        <w:rPr>
          <w:rFonts w:ascii="Arial" w:hAnsi="Arial" w:cs="Arial"/>
          <w:color w:val="000000"/>
          <w:sz w:val="21"/>
          <w:szCs w:val="21"/>
          <w:lang w:val="en-GB"/>
        </w:rPr>
        <w:t>ë</w:t>
      </w:r>
      <w:r>
        <w:rPr>
          <w:rFonts w:ascii="Arial" w:hAnsi="Arial" w:cs="Arial"/>
          <w:color w:val="000000"/>
          <w:sz w:val="21"/>
          <w:szCs w:val="21"/>
          <w:lang w:val="en-GB"/>
        </w:rPr>
        <w:t>sis</w:t>
      </w:r>
      <w:r w:rsidR="00E719E0">
        <w:rPr>
          <w:rFonts w:ascii="Arial" w:hAnsi="Arial" w:cs="Arial"/>
          <w:color w:val="000000"/>
          <w:sz w:val="21"/>
          <w:szCs w:val="21"/>
          <w:lang w:val="en-GB"/>
        </w:rPr>
        <w:t>ë</w:t>
      </w:r>
      <w:r>
        <w:rPr>
          <w:rFonts w:ascii="Arial" w:hAnsi="Arial" w:cs="Arial"/>
          <w:color w:val="000000"/>
          <w:sz w:val="21"/>
          <w:szCs w:val="21"/>
          <w:lang w:val="en-GB"/>
        </w:rPr>
        <w:t>, PortalPune q</w:t>
      </w:r>
      <w:r w:rsidR="00E719E0">
        <w:rPr>
          <w:rFonts w:ascii="Arial" w:hAnsi="Arial" w:cs="Arial"/>
          <w:color w:val="000000"/>
          <w:sz w:val="21"/>
          <w:szCs w:val="21"/>
          <w:lang w:val="en-GB"/>
        </w:rPr>
        <w:t>ë</w:t>
      </w:r>
      <w:r>
        <w:rPr>
          <w:rFonts w:ascii="Arial" w:hAnsi="Arial" w:cs="Arial"/>
          <w:color w:val="000000"/>
          <w:sz w:val="21"/>
          <w:szCs w:val="21"/>
          <w:lang w:val="en-GB"/>
        </w:rPr>
        <w:t xml:space="preserve"> </w:t>
      </w:r>
      <w:r w:rsidR="00E719E0">
        <w:rPr>
          <w:rFonts w:ascii="Arial" w:hAnsi="Arial" w:cs="Arial"/>
          <w:color w:val="000000"/>
          <w:sz w:val="21"/>
          <w:szCs w:val="21"/>
          <w:lang w:val="en-GB"/>
        </w:rPr>
        <w:t>ë</w:t>
      </w:r>
      <w:r>
        <w:rPr>
          <w:rFonts w:ascii="Arial" w:hAnsi="Arial" w:cs="Arial"/>
          <w:color w:val="000000"/>
          <w:sz w:val="21"/>
          <w:szCs w:val="21"/>
          <w:lang w:val="en-GB"/>
        </w:rPr>
        <w:t>sht</w:t>
      </w:r>
      <w:r w:rsidR="00E719E0">
        <w:rPr>
          <w:rFonts w:ascii="Arial" w:hAnsi="Arial" w:cs="Arial"/>
          <w:color w:val="000000"/>
          <w:sz w:val="21"/>
          <w:szCs w:val="21"/>
          <w:lang w:val="en-GB"/>
        </w:rPr>
        <w:t>ë</w:t>
      </w:r>
      <w:r>
        <w:rPr>
          <w:rFonts w:ascii="Arial" w:hAnsi="Arial" w:cs="Arial"/>
          <w:color w:val="000000"/>
          <w:sz w:val="21"/>
          <w:szCs w:val="21"/>
          <w:lang w:val="en-GB"/>
        </w:rPr>
        <w:t xml:space="preserve"> v</w:t>
      </w:r>
      <w:r w:rsidR="00E719E0">
        <w:rPr>
          <w:rFonts w:ascii="Arial" w:hAnsi="Arial" w:cs="Arial"/>
          <w:color w:val="000000"/>
          <w:sz w:val="21"/>
          <w:szCs w:val="21"/>
          <w:lang w:val="en-GB"/>
        </w:rPr>
        <w:t>ë</w:t>
      </w:r>
      <w:r>
        <w:rPr>
          <w:rFonts w:ascii="Arial" w:hAnsi="Arial" w:cs="Arial"/>
          <w:color w:val="000000"/>
          <w:sz w:val="21"/>
          <w:szCs w:val="21"/>
          <w:lang w:val="en-GB"/>
        </w:rPr>
        <w:t>n</w:t>
      </w:r>
      <w:r w:rsidR="00E719E0">
        <w:rPr>
          <w:rFonts w:ascii="Arial" w:hAnsi="Arial" w:cs="Arial"/>
          <w:color w:val="000000"/>
          <w:sz w:val="21"/>
          <w:szCs w:val="21"/>
          <w:lang w:val="en-GB"/>
        </w:rPr>
        <w:t>ë</w:t>
      </w:r>
      <w:r>
        <w:rPr>
          <w:rFonts w:ascii="Arial" w:hAnsi="Arial" w:cs="Arial"/>
          <w:color w:val="000000"/>
          <w:sz w:val="21"/>
          <w:szCs w:val="21"/>
          <w:lang w:val="en-GB"/>
        </w:rPr>
        <w:t xml:space="preserve"> n</w:t>
      </w:r>
      <w:r w:rsidR="00E719E0">
        <w:rPr>
          <w:rFonts w:ascii="Arial" w:hAnsi="Arial" w:cs="Arial"/>
          <w:color w:val="000000"/>
          <w:sz w:val="21"/>
          <w:szCs w:val="21"/>
          <w:lang w:val="en-GB"/>
        </w:rPr>
        <w:t>ë</w:t>
      </w:r>
      <w:r>
        <w:rPr>
          <w:rFonts w:ascii="Arial" w:hAnsi="Arial" w:cs="Arial"/>
          <w:color w:val="000000"/>
          <w:sz w:val="21"/>
          <w:szCs w:val="21"/>
          <w:lang w:val="en-GB"/>
        </w:rPr>
        <w:t xml:space="preserve"> dispozicion n</w:t>
      </w:r>
      <w:r w:rsidR="00E719E0">
        <w:rPr>
          <w:rFonts w:ascii="Arial" w:hAnsi="Arial" w:cs="Arial"/>
          <w:color w:val="000000"/>
          <w:sz w:val="21"/>
          <w:szCs w:val="21"/>
          <w:lang w:val="en-GB"/>
        </w:rPr>
        <w:t>ë</w:t>
      </w:r>
      <w:r>
        <w:rPr>
          <w:rFonts w:ascii="Arial" w:hAnsi="Arial" w:cs="Arial"/>
          <w:color w:val="000000"/>
          <w:sz w:val="21"/>
          <w:szCs w:val="21"/>
          <w:lang w:val="en-GB"/>
        </w:rPr>
        <w:t xml:space="preserve"> gjuh</w:t>
      </w:r>
      <w:r w:rsidR="00E719E0">
        <w:rPr>
          <w:rFonts w:ascii="Arial" w:hAnsi="Arial" w:cs="Arial"/>
          <w:color w:val="000000"/>
          <w:sz w:val="21"/>
          <w:szCs w:val="21"/>
          <w:lang w:val="en-GB"/>
        </w:rPr>
        <w:t>ë</w:t>
      </w:r>
      <w:r>
        <w:rPr>
          <w:rFonts w:ascii="Arial" w:hAnsi="Arial" w:cs="Arial"/>
          <w:color w:val="000000"/>
          <w:sz w:val="21"/>
          <w:szCs w:val="21"/>
          <w:lang w:val="en-GB"/>
        </w:rPr>
        <w:t xml:space="preserve">n serbe, si dhe </w:t>
      </w:r>
      <w:r w:rsidRPr="00D06297">
        <w:rPr>
          <w:rFonts w:ascii="Arial" w:hAnsi="Arial" w:cs="Arial"/>
          <w:color w:val="000000"/>
          <w:sz w:val="21"/>
          <w:szCs w:val="21"/>
          <w:lang w:val="en-GB"/>
        </w:rPr>
        <w:t>Portal Poslovi.Rtv.Kim</w:t>
      </w:r>
      <w:r>
        <w:rPr>
          <w:rFonts w:ascii="Arial" w:hAnsi="Arial" w:cs="Arial"/>
          <w:color w:val="000000"/>
          <w:sz w:val="21"/>
          <w:szCs w:val="21"/>
          <w:lang w:val="en-GB"/>
        </w:rPr>
        <w:t xml:space="preserve">); </w:t>
      </w:r>
    </w:p>
    <w:p w14:paraId="64B3ED6D" w14:textId="77777777" w:rsidR="00D06297" w:rsidRPr="00D06297" w:rsidRDefault="00D06297" w:rsidP="000D5703">
      <w:pPr>
        <w:pStyle w:val="ListParagraph"/>
        <w:numPr>
          <w:ilvl w:val="0"/>
          <w:numId w:val="38"/>
        </w:numPr>
        <w:spacing w:line="240" w:lineRule="auto"/>
        <w:jc w:val="both"/>
        <w:rPr>
          <w:rFonts w:ascii="Arial" w:hAnsi="Arial" w:cs="Arial"/>
          <w:sz w:val="21"/>
          <w:szCs w:val="21"/>
          <w:lang w:val="en-GB"/>
        </w:rPr>
      </w:pPr>
      <w:r>
        <w:rPr>
          <w:rFonts w:ascii="Arial" w:hAnsi="Arial" w:cs="Arial"/>
          <w:sz w:val="21"/>
          <w:szCs w:val="21"/>
          <w:lang w:val="en-GB"/>
        </w:rPr>
        <w:t>sh</w:t>
      </w:r>
      <w:r w:rsidR="00E719E0">
        <w:rPr>
          <w:rFonts w:ascii="Arial" w:hAnsi="Arial" w:cs="Arial"/>
          <w:sz w:val="21"/>
          <w:szCs w:val="21"/>
          <w:lang w:val="en-GB"/>
        </w:rPr>
        <w:t>ë</w:t>
      </w:r>
      <w:r>
        <w:rPr>
          <w:rFonts w:ascii="Arial" w:hAnsi="Arial" w:cs="Arial"/>
          <w:sz w:val="21"/>
          <w:szCs w:val="21"/>
          <w:lang w:val="en-GB"/>
        </w:rPr>
        <w:t>rbimet biznesore dhe t</w:t>
      </w:r>
      <w:r w:rsidR="00E719E0">
        <w:rPr>
          <w:rFonts w:ascii="Arial" w:hAnsi="Arial" w:cs="Arial"/>
          <w:sz w:val="21"/>
          <w:szCs w:val="21"/>
          <w:lang w:val="en-GB"/>
        </w:rPr>
        <w:t>ë</w:t>
      </w:r>
      <w:r>
        <w:rPr>
          <w:rFonts w:ascii="Arial" w:hAnsi="Arial" w:cs="Arial"/>
          <w:sz w:val="21"/>
          <w:szCs w:val="21"/>
          <w:lang w:val="en-GB"/>
        </w:rPr>
        <w:t xml:space="preserve"> nd</w:t>
      </w:r>
      <w:r w:rsidR="00E719E0">
        <w:rPr>
          <w:rFonts w:ascii="Arial" w:hAnsi="Arial" w:cs="Arial"/>
          <w:sz w:val="21"/>
          <w:szCs w:val="21"/>
          <w:lang w:val="en-GB"/>
        </w:rPr>
        <w:t>ë</w:t>
      </w:r>
      <w:r>
        <w:rPr>
          <w:rFonts w:ascii="Arial" w:hAnsi="Arial" w:cs="Arial"/>
          <w:sz w:val="21"/>
          <w:szCs w:val="21"/>
          <w:lang w:val="en-GB"/>
        </w:rPr>
        <w:t>rmarrjeve sociale q</w:t>
      </w:r>
      <w:r w:rsidR="00E719E0">
        <w:rPr>
          <w:rFonts w:ascii="Arial" w:hAnsi="Arial" w:cs="Arial"/>
          <w:sz w:val="21"/>
          <w:szCs w:val="21"/>
          <w:lang w:val="en-GB"/>
        </w:rPr>
        <w:t>ë</w:t>
      </w:r>
      <w:r>
        <w:rPr>
          <w:rFonts w:ascii="Arial" w:hAnsi="Arial" w:cs="Arial"/>
          <w:sz w:val="21"/>
          <w:szCs w:val="21"/>
          <w:lang w:val="en-GB"/>
        </w:rPr>
        <w:t xml:space="preserve"> p</w:t>
      </w:r>
      <w:r w:rsidR="00E719E0">
        <w:rPr>
          <w:rFonts w:ascii="Arial" w:hAnsi="Arial" w:cs="Arial"/>
          <w:sz w:val="21"/>
          <w:szCs w:val="21"/>
          <w:lang w:val="en-GB"/>
        </w:rPr>
        <w:t>ë</w:t>
      </w:r>
      <w:r>
        <w:rPr>
          <w:rFonts w:ascii="Arial" w:hAnsi="Arial" w:cs="Arial"/>
          <w:sz w:val="21"/>
          <w:szCs w:val="21"/>
          <w:lang w:val="en-GB"/>
        </w:rPr>
        <w:t>rfitojn</w:t>
      </w:r>
      <w:r w:rsidR="00E719E0">
        <w:rPr>
          <w:rFonts w:ascii="Arial" w:hAnsi="Arial" w:cs="Arial"/>
          <w:sz w:val="21"/>
          <w:szCs w:val="21"/>
          <w:lang w:val="en-GB"/>
        </w:rPr>
        <w:t>ë</w:t>
      </w:r>
      <w:r>
        <w:rPr>
          <w:rFonts w:ascii="Arial" w:hAnsi="Arial" w:cs="Arial"/>
          <w:sz w:val="21"/>
          <w:szCs w:val="21"/>
          <w:lang w:val="en-GB"/>
        </w:rPr>
        <w:t xml:space="preserve"> (konsulentet femra p</w:t>
      </w:r>
      <w:r w:rsidR="00E719E0">
        <w:rPr>
          <w:rFonts w:ascii="Arial" w:hAnsi="Arial" w:cs="Arial"/>
          <w:sz w:val="21"/>
          <w:szCs w:val="21"/>
          <w:lang w:val="en-GB"/>
        </w:rPr>
        <w:t>ë</w:t>
      </w:r>
      <w:r>
        <w:rPr>
          <w:rFonts w:ascii="Arial" w:hAnsi="Arial" w:cs="Arial"/>
          <w:sz w:val="21"/>
          <w:szCs w:val="21"/>
          <w:lang w:val="en-GB"/>
        </w:rPr>
        <w:t>r certifikime n</w:t>
      </w:r>
      <w:r w:rsidR="00E719E0">
        <w:rPr>
          <w:rFonts w:ascii="Arial" w:hAnsi="Arial" w:cs="Arial"/>
          <w:sz w:val="21"/>
          <w:szCs w:val="21"/>
          <w:lang w:val="en-GB"/>
        </w:rPr>
        <w:t>ë</w:t>
      </w:r>
      <w:r>
        <w:rPr>
          <w:rFonts w:ascii="Arial" w:hAnsi="Arial" w:cs="Arial"/>
          <w:sz w:val="21"/>
          <w:szCs w:val="21"/>
          <w:lang w:val="en-GB"/>
        </w:rPr>
        <w:t xml:space="preserve"> kuad</w:t>
      </w:r>
      <w:r w:rsidR="00E719E0">
        <w:rPr>
          <w:rFonts w:ascii="Arial" w:hAnsi="Arial" w:cs="Arial"/>
          <w:sz w:val="21"/>
          <w:szCs w:val="21"/>
          <w:lang w:val="en-GB"/>
        </w:rPr>
        <w:t>ë</w:t>
      </w:r>
      <w:r>
        <w:rPr>
          <w:rFonts w:ascii="Arial" w:hAnsi="Arial" w:cs="Arial"/>
          <w:sz w:val="21"/>
          <w:szCs w:val="21"/>
          <w:lang w:val="en-GB"/>
        </w:rPr>
        <w:t>r t</w:t>
      </w:r>
      <w:r w:rsidR="00E719E0">
        <w:rPr>
          <w:rFonts w:ascii="Arial" w:hAnsi="Arial" w:cs="Arial"/>
          <w:sz w:val="21"/>
          <w:szCs w:val="21"/>
          <w:lang w:val="en-GB"/>
        </w:rPr>
        <w:t>ë</w:t>
      </w:r>
      <w:r>
        <w:rPr>
          <w:rFonts w:ascii="Arial" w:hAnsi="Arial" w:cs="Arial"/>
          <w:sz w:val="21"/>
          <w:szCs w:val="21"/>
          <w:lang w:val="en-GB"/>
        </w:rPr>
        <w:t xml:space="preserve"> Konsulence.org) ose udh</w:t>
      </w:r>
      <w:r w:rsidR="00E719E0">
        <w:rPr>
          <w:rFonts w:ascii="Arial" w:hAnsi="Arial" w:cs="Arial"/>
          <w:sz w:val="21"/>
          <w:szCs w:val="21"/>
          <w:lang w:val="en-GB"/>
        </w:rPr>
        <w:t>ë</w:t>
      </w:r>
      <w:r>
        <w:rPr>
          <w:rFonts w:ascii="Arial" w:hAnsi="Arial" w:cs="Arial"/>
          <w:sz w:val="21"/>
          <w:szCs w:val="21"/>
          <w:lang w:val="en-GB"/>
        </w:rPr>
        <w:t>hiqen nga grupet e sh</w:t>
      </w:r>
      <w:r w:rsidR="00E719E0">
        <w:rPr>
          <w:rFonts w:ascii="Arial" w:hAnsi="Arial" w:cs="Arial"/>
          <w:sz w:val="21"/>
          <w:szCs w:val="21"/>
          <w:lang w:val="en-GB"/>
        </w:rPr>
        <w:t>ë</w:t>
      </w:r>
      <w:r>
        <w:rPr>
          <w:rFonts w:ascii="Arial" w:hAnsi="Arial" w:cs="Arial"/>
          <w:sz w:val="21"/>
          <w:szCs w:val="21"/>
          <w:lang w:val="en-GB"/>
        </w:rPr>
        <w:t>njestruara (bizneset e udh</w:t>
      </w:r>
      <w:r w:rsidR="00E719E0">
        <w:rPr>
          <w:rFonts w:ascii="Arial" w:hAnsi="Arial" w:cs="Arial"/>
          <w:sz w:val="21"/>
          <w:szCs w:val="21"/>
          <w:lang w:val="en-GB"/>
        </w:rPr>
        <w:t>ë</w:t>
      </w:r>
      <w:r>
        <w:rPr>
          <w:rFonts w:ascii="Arial" w:hAnsi="Arial" w:cs="Arial"/>
          <w:sz w:val="21"/>
          <w:szCs w:val="21"/>
          <w:lang w:val="en-GB"/>
        </w:rPr>
        <w:t>hequra nga femrat siç jan</w:t>
      </w:r>
      <w:r w:rsidR="00E719E0">
        <w:rPr>
          <w:rFonts w:ascii="Arial" w:hAnsi="Arial" w:cs="Arial"/>
          <w:sz w:val="21"/>
          <w:szCs w:val="21"/>
          <w:lang w:val="en-GB"/>
        </w:rPr>
        <w:t>ë</w:t>
      </w:r>
      <w:r>
        <w:rPr>
          <w:rFonts w:ascii="Arial" w:hAnsi="Arial" w:cs="Arial"/>
          <w:sz w:val="21"/>
          <w:szCs w:val="21"/>
          <w:lang w:val="en-GB"/>
        </w:rPr>
        <w:t>: SIGMA - kompania konsultative p</w:t>
      </w:r>
      <w:r w:rsidR="00E719E0">
        <w:rPr>
          <w:rFonts w:ascii="Arial" w:hAnsi="Arial" w:cs="Arial"/>
          <w:sz w:val="21"/>
          <w:szCs w:val="21"/>
          <w:lang w:val="en-GB"/>
        </w:rPr>
        <w:t>ë</w:t>
      </w:r>
      <w:r>
        <w:rPr>
          <w:rFonts w:ascii="Arial" w:hAnsi="Arial" w:cs="Arial"/>
          <w:sz w:val="21"/>
          <w:szCs w:val="21"/>
          <w:lang w:val="en-GB"/>
        </w:rPr>
        <w:t xml:space="preserve">r femra, </w:t>
      </w:r>
      <w:r w:rsidRPr="00D06297">
        <w:rPr>
          <w:rFonts w:ascii="Arial" w:hAnsi="Arial" w:cs="Arial"/>
          <w:sz w:val="21"/>
          <w:szCs w:val="21"/>
          <w:lang w:val="en-GB"/>
        </w:rPr>
        <w:t>Melita&amp;Partners, ELITE CS</w:t>
      </w:r>
      <w:r>
        <w:rPr>
          <w:rFonts w:ascii="Arial" w:hAnsi="Arial" w:cs="Arial"/>
          <w:sz w:val="21"/>
          <w:szCs w:val="21"/>
          <w:lang w:val="en-GB"/>
        </w:rPr>
        <w:t>, partneriteti me femrat nga Oda Ekonomike, Krusha; bizneset n</w:t>
      </w:r>
      <w:r w:rsidR="00E719E0">
        <w:rPr>
          <w:rFonts w:ascii="Arial" w:hAnsi="Arial" w:cs="Arial"/>
          <w:sz w:val="21"/>
          <w:szCs w:val="21"/>
          <w:lang w:val="en-GB"/>
        </w:rPr>
        <w:t>ë</w:t>
      </w:r>
      <w:r>
        <w:rPr>
          <w:rFonts w:ascii="Arial" w:hAnsi="Arial" w:cs="Arial"/>
          <w:sz w:val="21"/>
          <w:szCs w:val="21"/>
          <w:lang w:val="en-GB"/>
        </w:rPr>
        <w:t xml:space="preserve"> pron</w:t>
      </w:r>
      <w:r w:rsidR="00E719E0">
        <w:rPr>
          <w:rFonts w:ascii="Arial" w:hAnsi="Arial" w:cs="Arial"/>
          <w:sz w:val="21"/>
          <w:szCs w:val="21"/>
          <w:lang w:val="en-GB"/>
        </w:rPr>
        <w:t>ë</w:t>
      </w:r>
      <w:r>
        <w:rPr>
          <w:rFonts w:ascii="Arial" w:hAnsi="Arial" w:cs="Arial"/>
          <w:sz w:val="21"/>
          <w:szCs w:val="21"/>
          <w:lang w:val="en-GB"/>
        </w:rPr>
        <w:t>si t</w:t>
      </w:r>
      <w:r w:rsidR="00E719E0">
        <w:rPr>
          <w:rFonts w:ascii="Arial" w:hAnsi="Arial" w:cs="Arial"/>
          <w:sz w:val="21"/>
          <w:szCs w:val="21"/>
          <w:lang w:val="en-GB"/>
        </w:rPr>
        <w:t>ë</w:t>
      </w:r>
      <w:r>
        <w:rPr>
          <w:rFonts w:ascii="Arial" w:hAnsi="Arial" w:cs="Arial"/>
          <w:sz w:val="21"/>
          <w:szCs w:val="21"/>
          <w:lang w:val="en-GB"/>
        </w:rPr>
        <w:t xml:space="preserve"> RAE, etj.); </w:t>
      </w:r>
    </w:p>
    <w:p w14:paraId="65A84CC8" w14:textId="77777777" w:rsidR="002712D5" w:rsidRPr="002712D5" w:rsidRDefault="002712D5" w:rsidP="000D5703">
      <w:pPr>
        <w:pStyle w:val="ListParagraph"/>
        <w:numPr>
          <w:ilvl w:val="0"/>
          <w:numId w:val="38"/>
        </w:numPr>
        <w:spacing w:line="240" w:lineRule="auto"/>
        <w:jc w:val="both"/>
        <w:rPr>
          <w:rFonts w:ascii="Arial" w:hAnsi="Arial" w:cs="Arial"/>
          <w:sz w:val="21"/>
          <w:szCs w:val="21"/>
          <w:lang w:val="en-GB"/>
        </w:rPr>
      </w:pPr>
      <w:r>
        <w:rPr>
          <w:rFonts w:ascii="Arial" w:hAnsi="Arial" w:cs="Arial"/>
          <w:sz w:val="21"/>
          <w:szCs w:val="21"/>
          <w:lang w:val="en-GB"/>
        </w:rPr>
        <w:t>fuqizimi i grupeve jo-shumic</w:t>
      </w:r>
      <w:r w:rsidR="00E719E0">
        <w:rPr>
          <w:rFonts w:ascii="Arial" w:hAnsi="Arial" w:cs="Arial"/>
          <w:sz w:val="21"/>
          <w:szCs w:val="21"/>
          <w:lang w:val="en-GB"/>
        </w:rPr>
        <w:t>ë</w:t>
      </w:r>
      <w:r>
        <w:rPr>
          <w:rFonts w:ascii="Arial" w:hAnsi="Arial" w:cs="Arial"/>
          <w:sz w:val="21"/>
          <w:szCs w:val="21"/>
          <w:lang w:val="en-GB"/>
        </w:rPr>
        <w:t xml:space="preserve"> nuk </w:t>
      </w:r>
      <w:r w:rsidR="00E719E0">
        <w:rPr>
          <w:rFonts w:ascii="Arial" w:hAnsi="Arial" w:cs="Arial"/>
          <w:sz w:val="21"/>
          <w:szCs w:val="21"/>
          <w:lang w:val="en-GB"/>
        </w:rPr>
        <w:t>ë</w:t>
      </w:r>
      <w:r>
        <w:rPr>
          <w:rFonts w:ascii="Arial" w:hAnsi="Arial" w:cs="Arial"/>
          <w:sz w:val="21"/>
          <w:szCs w:val="21"/>
          <w:lang w:val="en-GB"/>
        </w:rPr>
        <w:t>sht</w:t>
      </w:r>
      <w:r w:rsidR="00E719E0">
        <w:rPr>
          <w:rFonts w:ascii="Arial" w:hAnsi="Arial" w:cs="Arial"/>
          <w:sz w:val="21"/>
          <w:szCs w:val="21"/>
          <w:lang w:val="en-GB"/>
        </w:rPr>
        <w:t>ë</w:t>
      </w:r>
      <w:r>
        <w:rPr>
          <w:rFonts w:ascii="Arial" w:hAnsi="Arial" w:cs="Arial"/>
          <w:sz w:val="21"/>
          <w:szCs w:val="21"/>
          <w:lang w:val="en-GB"/>
        </w:rPr>
        <w:t xml:space="preserve"> realizuar vet</w:t>
      </w:r>
      <w:r w:rsidR="00E719E0">
        <w:rPr>
          <w:rFonts w:ascii="Arial" w:hAnsi="Arial" w:cs="Arial"/>
          <w:sz w:val="21"/>
          <w:szCs w:val="21"/>
          <w:lang w:val="en-GB"/>
        </w:rPr>
        <w:t>ë</w:t>
      </w:r>
      <w:r>
        <w:rPr>
          <w:rFonts w:ascii="Arial" w:hAnsi="Arial" w:cs="Arial"/>
          <w:sz w:val="21"/>
          <w:szCs w:val="21"/>
          <w:lang w:val="en-GB"/>
        </w:rPr>
        <w:t>m tek sektor</w:t>
      </w:r>
      <w:r w:rsidR="00E719E0">
        <w:rPr>
          <w:rFonts w:ascii="Arial" w:hAnsi="Arial" w:cs="Arial"/>
          <w:sz w:val="21"/>
          <w:szCs w:val="21"/>
          <w:lang w:val="en-GB"/>
        </w:rPr>
        <w:t>ë</w:t>
      </w:r>
      <w:r>
        <w:rPr>
          <w:rFonts w:ascii="Arial" w:hAnsi="Arial" w:cs="Arial"/>
          <w:sz w:val="21"/>
          <w:szCs w:val="21"/>
          <w:lang w:val="en-GB"/>
        </w:rPr>
        <w:t xml:space="preserve">t e cekur siç </w:t>
      </w:r>
      <w:r w:rsidR="00E719E0">
        <w:rPr>
          <w:rFonts w:ascii="Arial" w:hAnsi="Arial" w:cs="Arial"/>
          <w:sz w:val="21"/>
          <w:szCs w:val="21"/>
          <w:lang w:val="en-GB"/>
        </w:rPr>
        <w:t>ë</w:t>
      </w:r>
      <w:r>
        <w:rPr>
          <w:rFonts w:ascii="Arial" w:hAnsi="Arial" w:cs="Arial"/>
          <w:sz w:val="21"/>
          <w:szCs w:val="21"/>
          <w:lang w:val="en-GB"/>
        </w:rPr>
        <w:t>sht</w:t>
      </w:r>
      <w:r w:rsidR="00E719E0">
        <w:rPr>
          <w:rFonts w:ascii="Arial" w:hAnsi="Arial" w:cs="Arial"/>
          <w:sz w:val="21"/>
          <w:szCs w:val="21"/>
          <w:lang w:val="en-GB"/>
        </w:rPr>
        <w:t>ë</w:t>
      </w:r>
      <w:r>
        <w:rPr>
          <w:rFonts w:ascii="Arial" w:hAnsi="Arial" w:cs="Arial"/>
          <w:sz w:val="21"/>
          <w:szCs w:val="21"/>
          <w:lang w:val="en-GB"/>
        </w:rPr>
        <w:t xml:space="preserve"> TI ose industria e metalit, por edhe tek sektor</w:t>
      </w:r>
      <w:r w:rsidR="00E719E0">
        <w:rPr>
          <w:rFonts w:ascii="Arial" w:hAnsi="Arial" w:cs="Arial"/>
          <w:sz w:val="21"/>
          <w:szCs w:val="21"/>
          <w:lang w:val="en-GB"/>
        </w:rPr>
        <w:t>ë</w:t>
      </w:r>
      <w:r>
        <w:rPr>
          <w:rFonts w:ascii="Arial" w:hAnsi="Arial" w:cs="Arial"/>
          <w:sz w:val="21"/>
          <w:szCs w:val="21"/>
          <w:lang w:val="en-GB"/>
        </w:rPr>
        <w:t>t m</w:t>
      </w:r>
      <w:r w:rsidR="00E719E0">
        <w:rPr>
          <w:rFonts w:ascii="Arial" w:hAnsi="Arial" w:cs="Arial"/>
          <w:sz w:val="21"/>
          <w:szCs w:val="21"/>
          <w:lang w:val="en-GB"/>
        </w:rPr>
        <w:t>ë</w:t>
      </w:r>
      <w:r>
        <w:rPr>
          <w:rFonts w:ascii="Arial" w:hAnsi="Arial" w:cs="Arial"/>
          <w:sz w:val="21"/>
          <w:szCs w:val="21"/>
          <w:lang w:val="en-GB"/>
        </w:rPr>
        <w:t xml:space="preserve"> pak t</w:t>
      </w:r>
      <w:r w:rsidR="00E719E0">
        <w:rPr>
          <w:rFonts w:ascii="Arial" w:hAnsi="Arial" w:cs="Arial"/>
          <w:sz w:val="21"/>
          <w:szCs w:val="21"/>
          <w:lang w:val="en-GB"/>
        </w:rPr>
        <w:t>ë</w:t>
      </w:r>
      <w:r>
        <w:rPr>
          <w:rFonts w:ascii="Arial" w:hAnsi="Arial" w:cs="Arial"/>
          <w:sz w:val="21"/>
          <w:szCs w:val="21"/>
          <w:lang w:val="en-GB"/>
        </w:rPr>
        <w:t xml:space="preserve"> pritur si bletaria, ku partneriteti me Shoqat</w:t>
      </w:r>
      <w:r w:rsidR="00E719E0">
        <w:rPr>
          <w:rFonts w:ascii="Arial" w:hAnsi="Arial" w:cs="Arial"/>
          <w:sz w:val="21"/>
          <w:szCs w:val="21"/>
          <w:lang w:val="en-GB"/>
        </w:rPr>
        <w:t>ë</w:t>
      </w:r>
      <w:r>
        <w:rPr>
          <w:rFonts w:ascii="Arial" w:hAnsi="Arial" w:cs="Arial"/>
          <w:sz w:val="21"/>
          <w:szCs w:val="21"/>
          <w:lang w:val="en-GB"/>
        </w:rPr>
        <w:t>n e Bletar</w:t>
      </w:r>
      <w:r w:rsidR="00E719E0">
        <w:rPr>
          <w:rFonts w:ascii="Arial" w:hAnsi="Arial" w:cs="Arial"/>
          <w:sz w:val="21"/>
          <w:szCs w:val="21"/>
          <w:lang w:val="en-GB"/>
        </w:rPr>
        <w:t>ë</w:t>
      </w:r>
      <w:r>
        <w:rPr>
          <w:rFonts w:ascii="Arial" w:hAnsi="Arial" w:cs="Arial"/>
          <w:sz w:val="21"/>
          <w:szCs w:val="21"/>
          <w:lang w:val="en-GB"/>
        </w:rPr>
        <w:t>ve Nukleus ndihmoi t</w:t>
      </w:r>
      <w:r w:rsidR="00E719E0">
        <w:rPr>
          <w:rFonts w:ascii="Arial" w:hAnsi="Arial" w:cs="Arial"/>
          <w:sz w:val="21"/>
          <w:szCs w:val="21"/>
          <w:lang w:val="en-GB"/>
        </w:rPr>
        <w:t>ë</w:t>
      </w:r>
      <w:r>
        <w:rPr>
          <w:rFonts w:ascii="Arial" w:hAnsi="Arial" w:cs="Arial"/>
          <w:sz w:val="21"/>
          <w:szCs w:val="21"/>
          <w:lang w:val="en-GB"/>
        </w:rPr>
        <w:t>r</w:t>
      </w:r>
      <w:r w:rsidR="00E719E0">
        <w:rPr>
          <w:rFonts w:ascii="Arial" w:hAnsi="Arial" w:cs="Arial"/>
          <w:sz w:val="21"/>
          <w:szCs w:val="21"/>
          <w:lang w:val="en-GB"/>
        </w:rPr>
        <w:t>ë</w:t>
      </w:r>
      <w:r w:rsidR="00EE0979">
        <w:rPr>
          <w:rFonts w:ascii="Arial" w:hAnsi="Arial" w:cs="Arial"/>
          <w:sz w:val="21"/>
          <w:szCs w:val="21"/>
          <w:lang w:val="en-GB"/>
        </w:rPr>
        <w:t xml:space="preserve"> sektor</w:t>
      </w:r>
      <w:r>
        <w:rPr>
          <w:rFonts w:ascii="Arial" w:hAnsi="Arial" w:cs="Arial"/>
          <w:sz w:val="21"/>
          <w:szCs w:val="21"/>
          <w:lang w:val="en-GB"/>
        </w:rPr>
        <w:t>in n</w:t>
      </w:r>
      <w:r w:rsidR="00E719E0">
        <w:rPr>
          <w:rFonts w:ascii="Arial" w:hAnsi="Arial" w:cs="Arial"/>
          <w:sz w:val="21"/>
          <w:szCs w:val="21"/>
          <w:lang w:val="en-GB"/>
        </w:rPr>
        <w:t>ë</w:t>
      </w:r>
      <w:r>
        <w:rPr>
          <w:rFonts w:ascii="Arial" w:hAnsi="Arial" w:cs="Arial"/>
          <w:sz w:val="21"/>
          <w:szCs w:val="21"/>
          <w:lang w:val="en-GB"/>
        </w:rPr>
        <w:t xml:space="preserve"> m</w:t>
      </w:r>
      <w:r w:rsidR="00E719E0">
        <w:rPr>
          <w:rFonts w:ascii="Arial" w:hAnsi="Arial" w:cs="Arial"/>
          <w:sz w:val="21"/>
          <w:szCs w:val="21"/>
          <w:lang w:val="en-GB"/>
        </w:rPr>
        <w:t>ë</w:t>
      </w:r>
      <w:r>
        <w:rPr>
          <w:rFonts w:ascii="Arial" w:hAnsi="Arial" w:cs="Arial"/>
          <w:sz w:val="21"/>
          <w:szCs w:val="21"/>
          <w:lang w:val="en-GB"/>
        </w:rPr>
        <w:t>nyr</w:t>
      </w:r>
      <w:r w:rsidR="00E719E0">
        <w:rPr>
          <w:rFonts w:ascii="Arial" w:hAnsi="Arial" w:cs="Arial"/>
          <w:sz w:val="21"/>
          <w:szCs w:val="21"/>
          <w:lang w:val="en-GB"/>
        </w:rPr>
        <w:t>ë</w:t>
      </w:r>
      <w:r>
        <w:rPr>
          <w:rFonts w:ascii="Arial" w:hAnsi="Arial" w:cs="Arial"/>
          <w:sz w:val="21"/>
          <w:szCs w:val="21"/>
          <w:lang w:val="en-GB"/>
        </w:rPr>
        <w:t xml:space="preserve"> sistematike.</w:t>
      </w:r>
    </w:p>
    <w:p w14:paraId="049691DE" w14:textId="77777777" w:rsidR="002B3410" w:rsidRDefault="002B3410" w:rsidP="00E401A9">
      <w:pPr>
        <w:rPr>
          <w:rFonts w:cs="Arial"/>
          <w:color w:val="000000"/>
          <w:sz w:val="21"/>
          <w:szCs w:val="21"/>
        </w:rPr>
      </w:pPr>
      <w:r>
        <w:rPr>
          <w:rFonts w:cs="Arial"/>
          <w:color w:val="000000"/>
          <w:sz w:val="21"/>
          <w:szCs w:val="21"/>
        </w:rPr>
        <w:t>Disa prej m</w:t>
      </w:r>
      <w:r w:rsidR="00E719E0">
        <w:rPr>
          <w:rFonts w:cs="Arial"/>
          <w:color w:val="000000"/>
          <w:sz w:val="21"/>
          <w:szCs w:val="21"/>
        </w:rPr>
        <w:t>ë</w:t>
      </w:r>
      <w:r>
        <w:rPr>
          <w:rFonts w:cs="Arial"/>
          <w:color w:val="000000"/>
          <w:sz w:val="21"/>
          <w:szCs w:val="21"/>
        </w:rPr>
        <w:t>simeve t</w:t>
      </w:r>
      <w:r w:rsidR="00E719E0">
        <w:rPr>
          <w:rFonts w:cs="Arial"/>
          <w:color w:val="000000"/>
          <w:sz w:val="21"/>
          <w:szCs w:val="21"/>
        </w:rPr>
        <w:t>ë</w:t>
      </w:r>
      <w:r>
        <w:rPr>
          <w:rFonts w:cs="Arial"/>
          <w:color w:val="000000"/>
          <w:sz w:val="21"/>
          <w:szCs w:val="21"/>
        </w:rPr>
        <w:t xml:space="preserve"> nxjerra gjat</w:t>
      </w:r>
      <w:r w:rsidR="00E719E0">
        <w:rPr>
          <w:rFonts w:cs="Arial"/>
          <w:color w:val="000000"/>
          <w:sz w:val="21"/>
          <w:szCs w:val="21"/>
        </w:rPr>
        <w:t>ë</w:t>
      </w:r>
      <w:r>
        <w:rPr>
          <w:rFonts w:cs="Arial"/>
          <w:color w:val="000000"/>
          <w:sz w:val="21"/>
          <w:szCs w:val="21"/>
        </w:rPr>
        <w:t xml:space="preserve"> k</w:t>
      </w:r>
      <w:r w:rsidR="00E719E0">
        <w:rPr>
          <w:rFonts w:cs="Arial"/>
          <w:color w:val="000000"/>
          <w:sz w:val="21"/>
          <w:szCs w:val="21"/>
        </w:rPr>
        <w:t>ë</w:t>
      </w:r>
      <w:r>
        <w:rPr>
          <w:rFonts w:cs="Arial"/>
          <w:color w:val="000000"/>
          <w:sz w:val="21"/>
          <w:szCs w:val="21"/>
        </w:rPr>
        <w:t>tyre kat</w:t>
      </w:r>
      <w:r w:rsidR="00E719E0">
        <w:rPr>
          <w:rFonts w:cs="Arial"/>
          <w:color w:val="000000"/>
          <w:sz w:val="21"/>
          <w:szCs w:val="21"/>
        </w:rPr>
        <w:t>ë</w:t>
      </w:r>
      <w:r>
        <w:rPr>
          <w:rFonts w:cs="Arial"/>
          <w:color w:val="000000"/>
          <w:sz w:val="21"/>
          <w:szCs w:val="21"/>
        </w:rPr>
        <w:t>r viteve p</w:t>
      </w:r>
      <w:r w:rsidR="00E719E0">
        <w:rPr>
          <w:rFonts w:cs="Arial"/>
          <w:color w:val="000000"/>
          <w:sz w:val="21"/>
          <w:szCs w:val="21"/>
        </w:rPr>
        <w:t>ë</w:t>
      </w:r>
      <w:r>
        <w:rPr>
          <w:rFonts w:cs="Arial"/>
          <w:color w:val="000000"/>
          <w:sz w:val="21"/>
          <w:szCs w:val="21"/>
        </w:rPr>
        <w:t>rfshijn</w:t>
      </w:r>
      <w:r w:rsidR="00E719E0">
        <w:rPr>
          <w:rFonts w:cs="Arial"/>
          <w:color w:val="000000"/>
          <w:sz w:val="21"/>
          <w:szCs w:val="21"/>
        </w:rPr>
        <w:t>ë</w:t>
      </w:r>
      <w:r>
        <w:rPr>
          <w:rFonts w:cs="Arial"/>
          <w:color w:val="000000"/>
          <w:sz w:val="21"/>
          <w:szCs w:val="21"/>
        </w:rPr>
        <w:t>:</w:t>
      </w:r>
    </w:p>
    <w:p w14:paraId="1F6692C5" w14:textId="77777777" w:rsidR="002B3410" w:rsidRDefault="002B3410" w:rsidP="000D5703">
      <w:pPr>
        <w:pStyle w:val="ListParagraph"/>
        <w:numPr>
          <w:ilvl w:val="0"/>
          <w:numId w:val="47"/>
        </w:numPr>
        <w:spacing w:line="240" w:lineRule="auto"/>
        <w:jc w:val="both"/>
        <w:rPr>
          <w:rFonts w:ascii="Arial" w:hAnsi="Arial" w:cs="Arial"/>
          <w:color w:val="000000"/>
          <w:sz w:val="21"/>
          <w:szCs w:val="21"/>
        </w:rPr>
      </w:pPr>
      <w:r>
        <w:rPr>
          <w:rFonts w:ascii="Arial" w:hAnsi="Arial" w:cs="Arial"/>
          <w:color w:val="000000"/>
          <w:sz w:val="21"/>
          <w:szCs w:val="21"/>
        </w:rPr>
        <w:t>kapaciteti i akter</w:t>
      </w:r>
      <w:r w:rsidR="00E719E0">
        <w:rPr>
          <w:rFonts w:ascii="Arial" w:hAnsi="Arial" w:cs="Arial"/>
          <w:color w:val="000000"/>
          <w:sz w:val="21"/>
          <w:szCs w:val="21"/>
        </w:rPr>
        <w:t>ë</w:t>
      </w:r>
      <w:r>
        <w:rPr>
          <w:rFonts w:ascii="Arial" w:hAnsi="Arial" w:cs="Arial"/>
          <w:color w:val="000000"/>
          <w:sz w:val="21"/>
          <w:szCs w:val="21"/>
        </w:rPr>
        <w:t>ve nga grupet e rrezikuara ose t</w:t>
      </w:r>
      <w:r w:rsidR="00E719E0">
        <w:rPr>
          <w:rFonts w:ascii="Arial" w:hAnsi="Arial" w:cs="Arial"/>
          <w:color w:val="000000"/>
          <w:sz w:val="21"/>
          <w:szCs w:val="21"/>
        </w:rPr>
        <w:t>ë</w:t>
      </w:r>
      <w:r>
        <w:rPr>
          <w:rFonts w:ascii="Arial" w:hAnsi="Arial" w:cs="Arial"/>
          <w:color w:val="000000"/>
          <w:sz w:val="21"/>
          <w:szCs w:val="21"/>
        </w:rPr>
        <w:t xml:space="preserve"> atyre q</w:t>
      </w:r>
      <w:r w:rsidR="00E719E0">
        <w:rPr>
          <w:rFonts w:ascii="Arial" w:hAnsi="Arial" w:cs="Arial"/>
          <w:color w:val="000000"/>
          <w:sz w:val="21"/>
          <w:szCs w:val="21"/>
        </w:rPr>
        <w:t>ë</w:t>
      </w:r>
      <w:r>
        <w:rPr>
          <w:rFonts w:ascii="Arial" w:hAnsi="Arial" w:cs="Arial"/>
          <w:color w:val="000000"/>
          <w:sz w:val="21"/>
          <w:szCs w:val="21"/>
        </w:rPr>
        <w:t xml:space="preserve"> punojn</w:t>
      </w:r>
      <w:r w:rsidR="00E719E0">
        <w:rPr>
          <w:rFonts w:ascii="Arial" w:hAnsi="Arial" w:cs="Arial"/>
          <w:color w:val="000000"/>
          <w:sz w:val="21"/>
          <w:szCs w:val="21"/>
        </w:rPr>
        <w:t>ë</w:t>
      </w:r>
      <w:r>
        <w:rPr>
          <w:rFonts w:ascii="Arial" w:hAnsi="Arial" w:cs="Arial"/>
          <w:color w:val="000000"/>
          <w:sz w:val="21"/>
          <w:szCs w:val="21"/>
        </w:rPr>
        <w:t xml:space="preserve"> me k</w:t>
      </w:r>
      <w:r w:rsidR="00E719E0">
        <w:rPr>
          <w:rFonts w:ascii="Arial" w:hAnsi="Arial" w:cs="Arial"/>
          <w:color w:val="000000"/>
          <w:sz w:val="21"/>
          <w:szCs w:val="21"/>
        </w:rPr>
        <w:t>ë</w:t>
      </w:r>
      <w:r>
        <w:rPr>
          <w:rFonts w:ascii="Arial" w:hAnsi="Arial" w:cs="Arial"/>
          <w:color w:val="000000"/>
          <w:sz w:val="21"/>
          <w:szCs w:val="21"/>
        </w:rPr>
        <w:t>to grupe</w:t>
      </w:r>
      <w:r w:rsidR="005E786C">
        <w:rPr>
          <w:rFonts w:ascii="Arial" w:hAnsi="Arial" w:cs="Arial"/>
          <w:color w:val="000000"/>
          <w:sz w:val="21"/>
          <w:szCs w:val="21"/>
        </w:rPr>
        <w:t>,</w:t>
      </w:r>
      <w:r>
        <w:rPr>
          <w:rFonts w:ascii="Arial" w:hAnsi="Arial" w:cs="Arial"/>
          <w:color w:val="000000"/>
          <w:sz w:val="21"/>
          <w:szCs w:val="21"/>
        </w:rPr>
        <w:t xml:space="preserve"> n</w:t>
      </w:r>
      <w:r w:rsidR="00E719E0">
        <w:rPr>
          <w:rFonts w:ascii="Arial" w:hAnsi="Arial" w:cs="Arial"/>
          <w:color w:val="000000"/>
          <w:sz w:val="21"/>
          <w:szCs w:val="21"/>
        </w:rPr>
        <w:t>ë</w:t>
      </w:r>
      <w:r>
        <w:rPr>
          <w:rFonts w:ascii="Arial" w:hAnsi="Arial" w:cs="Arial"/>
          <w:color w:val="000000"/>
          <w:sz w:val="21"/>
          <w:szCs w:val="21"/>
        </w:rPr>
        <w:t xml:space="preserve"> p</w:t>
      </w:r>
      <w:r w:rsidR="00E719E0">
        <w:rPr>
          <w:rFonts w:ascii="Arial" w:hAnsi="Arial" w:cs="Arial"/>
          <w:color w:val="000000"/>
          <w:sz w:val="21"/>
          <w:szCs w:val="21"/>
        </w:rPr>
        <w:t>ë</w:t>
      </w:r>
      <w:r>
        <w:rPr>
          <w:rFonts w:ascii="Arial" w:hAnsi="Arial" w:cs="Arial"/>
          <w:color w:val="000000"/>
          <w:sz w:val="21"/>
          <w:szCs w:val="21"/>
        </w:rPr>
        <w:t>rgjith</w:t>
      </w:r>
      <w:r w:rsidR="00E719E0">
        <w:rPr>
          <w:rFonts w:ascii="Arial" w:hAnsi="Arial" w:cs="Arial"/>
          <w:color w:val="000000"/>
          <w:sz w:val="21"/>
          <w:szCs w:val="21"/>
        </w:rPr>
        <w:t>ë</w:t>
      </w:r>
      <w:r>
        <w:rPr>
          <w:rFonts w:ascii="Arial" w:hAnsi="Arial" w:cs="Arial"/>
          <w:color w:val="000000"/>
          <w:sz w:val="21"/>
          <w:szCs w:val="21"/>
        </w:rPr>
        <w:t xml:space="preserve">si </w:t>
      </w:r>
      <w:r w:rsidR="00E719E0">
        <w:rPr>
          <w:rFonts w:ascii="Arial" w:hAnsi="Arial" w:cs="Arial"/>
          <w:color w:val="000000"/>
          <w:sz w:val="21"/>
          <w:szCs w:val="21"/>
        </w:rPr>
        <w:t>ë</w:t>
      </w:r>
      <w:r>
        <w:rPr>
          <w:rFonts w:ascii="Arial" w:hAnsi="Arial" w:cs="Arial"/>
          <w:color w:val="000000"/>
          <w:sz w:val="21"/>
          <w:szCs w:val="21"/>
        </w:rPr>
        <w:t>sht</w:t>
      </w:r>
      <w:r w:rsidR="00E719E0">
        <w:rPr>
          <w:rFonts w:ascii="Arial" w:hAnsi="Arial" w:cs="Arial"/>
          <w:color w:val="000000"/>
          <w:sz w:val="21"/>
          <w:szCs w:val="21"/>
        </w:rPr>
        <w:t>ë</w:t>
      </w:r>
      <w:r>
        <w:rPr>
          <w:rFonts w:ascii="Arial" w:hAnsi="Arial" w:cs="Arial"/>
          <w:color w:val="000000"/>
          <w:sz w:val="21"/>
          <w:szCs w:val="21"/>
        </w:rPr>
        <w:t xml:space="preserve"> shum</w:t>
      </w:r>
      <w:r w:rsidR="00E719E0">
        <w:rPr>
          <w:rFonts w:ascii="Arial" w:hAnsi="Arial" w:cs="Arial"/>
          <w:color w:val="000000"/>
          <w:sz w:val="21"/>
          <w:szCs w:val="21"/>
        </w:rPr>
        <w:t>ë</w:t>
      </w:r>
      <w:r>
        <w:rPr>
          <w:rFonts w:ascii="Arial" w:hAnsi="Arial" w:cs="Arial"/>
          <w:color w:val="000000"/>
          <w:sz w:val="21"/>
          <w:szCs w:val="21"/>
        </w:rPr>
        <w:t xml:space="preserve"> i vog</w:t>
      </w:r>
      <w:r w:rsidR="00E719E0">
        <w:rPr>
          <w:rFonts w:ascii="Arial" w:hAnsi="Arial" w:cs="Arial"/>
          <w:color w:val="000000"/>
          <w:sz w:val="21"/>
          <w:szCs w:val="21"/>
        </w:rPr>
        <w:t>ë</w:t>
      </w:r>
      <w:r>
        <w:rPr>
          <w:rFonts w:ascii="Arial" w:hAnsi="Arial" w:cs="Arial"/>
          <w:color w:val="000000"/>
          <w:sz w:val="21"/>
          <w:szCs w:val="21"/>
        </w:rPr>
        <w:t>l, mir</w:t>
      </w:r>
      <w:r w:rsidR="00E719E0">
        <w:rPr>
          <w:rFonts w:ascii="Arial" w:hAnsi="Arial" w:cs="Arial"/>
          <w:color w:val="000000"/>
          <w:sz w:val="21"/>
          <w:szCs w:val="21"/>
        </w:rPr>
        <w:t>ë</w:t>
      </w:r>
      <w:r>
        <w:rPr>
          <w:rFonts w:ascii="Arial" w:hAnsi="Arial" w:cs="Arial"/>
          <w:color w:val="000000"/>
          <w:sz w:val="21"/>
          <w:szCs w:val="21"/>
        </w:rPr>
        <w:t>po rezultatet m</w:t>
      </w:r>
      <w:r w:rsidR="00E719E0">
        <w:rPr>
          <w:rFonts w:ascii="Arial" w:hAnsi="Arial" w:cs="Arial"/>
          <w:color w:val="000000"/>
          <w:sz w:val="21"/>
          <w:szCs w:val="21"/>
        </w:rPr>
        <w:t>ë</w:t>
      </w:r>
      <w:r>
        <w:rPr>
          <w:rFonts w:ascii="Arial" w:hAnsi="Arial" w:cs="Arial"/>
          <w:color w:val="000000"/>
          <w:sz w:val="21"/>
          <w:szCs w:val="21"/>
        </w:rPr>
        <w:t xml:space="preserve"> t</w:t>
      </w:r>
      <w:r w:rsidR="00E719E0">
        <w:rPr>
          <w:rFonts w:ascii="Arial" w:hAnsi="Arial" w:cs="Arial"/>
          <w:color w:val="000000"/>
          <w:sz w:val="21"/>
          <w:szCs w:val="21"/>
        </w:rPr>
        <w:t>ë</w:t>
      </w:r>
      <w:r>
        <w:rPr>
          <w:rFonts w:ascii="Arial" w:hAnsi="Arial" w:cs="Arial"/>
          <w:color w:val="000000"/>
          <w:sz w:val="21"/>
          <w:szCs w:val="21"/>
        </w:rPr>
        <w:t xml:space="preserve"> r</w:t>
      </w:r>
      <w:r w:rsidR="00E719E0">
        <w:rPr>
          <w:rFonts w:ascii="Arial" w:hAnsi="Arial" w:cs="Arial"/>
          <w:color w:val="000000"/>
          <w:sz w:val="21"/>
          <w:szCs w:val="21"/>
        </w:rPr>
        <w:t>ë</w:t>
      </w:r>
      <w:r>
        <w:rPr>
          <w:rFonts w:ascii="Arial" w:hAnsi="Arial" w:cs="Arial"/>
          <w:color w:val="000000"/>
          <w:sz w:val="21"/>
          <w:szCs w:val="21"/>
        </w:rPr>
        <w:t>nd</w:t>
      </w:r>
      <w:r w:rsidR="00E719E0">
        <w:rPr>
          <w:rFonts w:ascii="Arial" w:hAnsi="Arial" w:cs="Arial"/>
          <w:color w:val="000000"/>
          <w:sz w:val="21"/>
          <w:szCs w:val="21"/>
        </w:rPr>
        <w:t>ë</w:t>
      </w:r>
      <w:r>
        <w:rPr>
          <w:rFonts w:ascii="Arial" w:hAnsi="Arial" w:cs="Arial"/>
          <w:color w:val="000000"/>
          <w:sz w:val="21"/>
          <w:szCs w:val="21"/>
        </w:rPr>
        <w:t>sishme jan</w:t>
      </w:r>
      <w:r w:rsidR="00E719E0">
        <w:rPr>
          <w:rFonts w:ascii="Arial" w:hAnsi="Arial" w:cs="Arial"/>
          <w:color w:val="000000"/>
          <w:sz w:val="21"/>
          <w:szCs w:val="21"/>
        </w:rPr>
        <w:t>ë</w:t>
      </w:r>
      <w:r>
        <w:rPr>
          <w:rFonts w:ascii="Arial" w:hAnsi="Arial" w:cs="Arial"/>
          <w:color w:val="000000"/>
          <w:sz w:val="21"/>
          <w:szCs w:val="21"/>
        </w:rPr>
        <w:t xml:space="preserve"> arritur kur k</w:t>
      </w:r>
      <w:r w:rsidR="00E719E0">
        <w:rPr>
          <w:rFonts w:ascii="Arial" w:hAnsi="Arial" w:cs="Arial"/>
          <w:color w:val="000000"/>
          <w:sz w:val="21"/>
          <w:szCs w:val="21"/>
        </w:rPr>
        <w:t>ë</w:t>
      </w:r>
      <w:r>
        <w:rPr>
          <w:rFonts w:ascii="Arial" w:hAnsi="Arial" w:cs="Arial"/>
          <w:color w:val="000000"/>
          <w:sz w:val="21"/>
          <w:szCs w:val="21"/>
        </w:rPr>
        <w:t>ta akter</w:t>
      </w:r>
      <w:r w:rsidR="00E719E0">
        <w:rPr>
          <w:rFonts w:ascii="Arial" w:hAnsi="Arial" w:cs="Arial"/>
          <w:color w:val="000000"/>
          <w:sz w:val="21"/>
          <w:szCs w:val="21"/>
        </w:rPr>
        <w:t>ë</w:t>
      </w:r>
      <w:r>
        <w:rPr>
          <w:rFonts w:ascii="Arial" w:hAnsi="Arial" w:cs="Arial"/>
          <w:color w:val="000000"/>
          <w:sz w:val="21"/>
          <w:szCs w:val="21"/>
        </w:rPr>
        <w:t xml:space="preserve"> (q</w:t>
      </w:r>
      <w:r w:rsidR="00E719E0">
        <w:rPr>
          <w:rFonts w:ascii="Arial" w:hAnsi="Arial" w:cs="Arial"/>
          <w:color w:val="000000"/>
          <w:sz w:val="21"/>
          <w:szCs w:val="21"/>
        </w:rPr>
        <w:t>ë</w:t>
      </w:r>
      <w:r>
        <w:rPr>
          <w:rFonts w:ascii="Arial" w:hAnsi="Arial" w:cs="Arial"/>
          <w:color w:val="000000"/>
          <w:sz w:val="21"/>
          <w:szCs w:val="21"/>
        </w:rPr>
        <w:t xml:space="preserve"> vijn</w:t>
      </w:r>
      <w:r w:rsidR="00E719E0">
        <w:rPr>
          <w:rFonts w:ascii="Arial" w:hAnsi="Arial" w:cs="Arial"/>
          <w:color w:val="000000"/>
          <w:sz w:val="21"/>
          <w:szCs w:val="21"/>
        </w:rPr>
        <w:t>ë</w:t>
      </w:r>
      <w:r>
        <w:rPr>
          <w:rFonts w:ascii="Arial" w:hAnsi="Arial" w:cs="Arial"/>
          <w:color w:val="000000"/>
          <w:sz w:val="21"/>
          <w:szCs w:val="21"/>
        </w:rPr>
        <w:t xml:space="preserve"> nga grupet e rrezikuara) jan</w:t>
      </w:r>
      <w:r w:rsidR="00E719E0">
        <w:rPr>
          <w:rFonts w:ascii="Arial" w:hAnsi="Arial" w:cs="Arial"/>
          <w:color w:val="000000"/>
          <w:sz w:val="21"/>
          <w:szCs w:val="21"/>
        </w:rPr>
        <w:t>ë</w:t>
      </w:r>
      <w:r>
        <w:rPr>
          <w:rFonts w:ascii="Arial" w:hAnsi="Arial" w:cs="Arial"/>
          <w:color w:val="000000"/>
          <w:sz w:val="21"/>
          <w:szCs w:val="21"/>
        </w:rPr>
        <w:t xml:space="preserve"> fuqizuar dhe jan</w:t>
      </w:r>
      <w:r w:rsidR="00E719E0">
        <w:rPr>
          <w:rFonts w:ascii="Arial" w:hAnsi="Arial" w:cs="Arial"/>
          <w:color w:val="000000"/>
          <w:sz w:val="21"/>
          <w:szCs w:val="21"/>
        </w:rPr>
        <w:t>ë</w:t>
      </w:r>
      <w:r>
        <w:rPr>
          <w:rFonts w:ascii="Arial" w:hAnsi="Arial" w:cs="Arial"/>
          <w:color w:val="000000"/>
          <w:sz w:val="21"/>
          <w:szCs w:val="21"/>
        </w:rPr>
        <w:t xml:space="preserve"> lidhur me akter</w:t>
      </w:r>
      <w:r w:rsidR="00E719E0">
        <w:rPr>
          <w:rFonts w:ascii="Arial" w:hAnsi="Arial" w:cs="Arial"/>
          <w:color w:val="000000"/>
          <w:sz w:val="21"/>
          <w:szCs w:val="21"/>
        </w:rPr>
        <w:t>ë</w:t>
      </w:r>
      <w:r>
        <w:rPr>
          <w:rFonts w:ascii="Arial" w:hAnsi="Arial" w:cs="Arial"/>
          <w:color w:val="000000"/>
          <w:sz w:val="21"/>
          <w:szCs w:val="21"/>
        </w:rPr>
        <w:t>t tjer</w:t>
      </w:r>
      <w:r w:rsidR="00E719E0">
        <w:rPr>
          <w:rFonts w:ascii="Arial" w:hAnsi="Arial" w:cs="Arial"/>
          <w:color w:val="000000"/>
          <w:sz w:val="21"/>
          <w:szCs w:val="21"/>
        </w:rPr>
        <w:t>ë</w:t>
      </w:r>
      <w:r>
        <w:rPr>
          <w:rFonts w:ascii="Arial" w:hAnsi="Arial" w:cs="Arial"/>
          <w:color w:val="000000"/>
          <w:sz w:val="21"/>
          <w:szCs w:val="21"/>
        </w:rPr>
        <w:t xml:space="preserve"> (q</w:t>
      </w:r>
      <w:r w:rsidR="00E719E0">
        <w:rPr>
          <w:rFonts w:ascii="Arial" w:hAnsi="Arial" w:cs="Arial"/>
          <w:color w:val="000000"/>
          <w:sz w:val="21"/>
          <w:szCs w:val="21"/>
        </w:rPr>
        <w:t>ë</w:t>
      </w:r>
      <w:r>
        <w:rPr>
          <w:rFonts w:ascii="Arial" w:hAnsi="Arial" w:cs="Arial"/>
          <w:color w:val="000000"/>
          <w:sz w:val="21"/>
          <w:szCs w:val="21"/>
        </w:rPr>
        <w:t xml:space="preserve"> </w:t>
      </w:r>
      <w:r w:rsidR="005E786C">
        <w:rPr>
          <w:rFonts w:ascii="Arial" w:hAnsi="Arial" w:cs="Arial"/>
          <w:color w:val="000000"/>
          <w:sz w:val="21"/>
          <w:szCs w:val="21"/>
        </w:rPr>
        <w:t>t</w:t>
      </w:r>
      <w:r>
        <w:rPr>
          <w:rFonts w:ascii="Arial" w:hAnsi="Arial" w:cs="Arial"/>
          <w:color w:val="000000"/>
          <w:sz w:val="21"/>
          <w:szCs w:val="21"/>
        </w:rPr>
        <w:t>ashm</w:t>
      </w:r>
      <w:r w:rsidR="00E719E0">
        <w:rPr>
          <w:rFonts w:ascii="Arial" w:hAnsi="Arial" w:cs="Arial"/>
          <w:color w:val="000000"/>
          <w:sz w:val="21"/>
          <w:szCs w:val="21"/>
        </w:rPr>
        <w:t>ë</w:t>
      </w:r>
      <w:r>
        <w:rPr>
          <w:rFonts w:ascii="Arial" w:hAnsi="Arial" w:cs="Arial"/>
          <w:color w:val="000000"/>
          <w:sz w:val="21"/>
          <w:szCs w:val="21"/>
        </w:rPr>
        <w:t xml:space="preserve"> </w:t>
      </w:r>
      <w:r w:rsidR="005E786C" w:rsidRPr="005E786C">
        <w:rPr>
          <w:rFonts w:ascii="Arial" w:hAnsi="Arial" w:cs="Arial"/>
          <w:color w:val="000000"/>
          <w:sz w:val="21"/>
          <w:szCs w:val="21"/>
          <w:lang w:val="en-GB"/>
        </w:rPr>
        <w:t>jan</w:t>
      </w:r>
      <w:r w:rsidR="00E719E0">
        <w:rPr>
          <w:rFonts w:ascii="Arial" w:hAnsi="Arial" w:cs="Arial"/>
          <w:color w:val="000000"/>
          <w:sz w:val="21"/>
          <w:szCs w:val="21"/>
          <w:lang w:val="en-GB"/>
        </w:rPr>
        <w:t>ë</w:t>
      </w:r>
      <w:r w:rsidR="00EE0979">
        <w:rPr>
          <w:rFonts w:ascii="Arial" w:hAnsi="Arial" w:cs="Arial"/>
          <w:color w:val="000000"/>
          <w:sz w:val="21"/>
          <w:szCs w:val="21"/>
          <w:lang w:val="en-GB"/>
        </w:rPr>
        <w:t xml:space="preserve"> </w:t>
      </w:r>
      <w:r>
        <w:rPr>
          <w:rFonts w:ascii="Arial" w:hAnsi="Arial" w:cs="Arial"/>
          <w:color w:val="000000"/>
          <w:sz w:val="21"/>
          <w:szCs w:val="21"/>
        </w:rPr>
        <w:t>aktiv n</w:t>
      </w:r>
      <w:r w:rsidR="00E719E0">
        <w:rPr>
          <w:rFonts w:ascii="Arial" w:hAnsi="Arial" w:cs="Arial"/>
          <w:color w:val="000000"/>
          <w:sz w:val="21"/>
          <w:szCs w:val="21"/>
        </w:rPr>
        <w:t>ë</w:t>
      </w:r>
      <w:r>
        <w:rPr>
          <w:rFonts w:ascii="Arial" w:hAnsi="Arial" w:cs="Arial"/>
          <w:color w:val="000000"/>
          <w:sz w:val="21"/>
          <w:szCs w:val="21"/>
        </w:rPr>
        <w:t xml:space="preserve"> sistem). </w:t>
      </w:r>
      <w:r w:rsidR="00E719E0">
        <w:rPr>
          <w:rFonts w:ascii="Arial" w:hAnsi="Arial" w:cs="Arial"/>
          <w:color w:val="000000"/>
          <w:sz w:val="21"/>
          <w:szCs w:val="21"/>
        </w:rPr>
        <w:t>Ë</w:t>
      </w:r>
      <w:r w:rsidR="005E786C">
        <w:rPr>
          <w:rFonts w:ascii="Arial" w:hAnsi="Arial" w:cs="Arial"/>
          <w:color w:val="000000"/>
          <w:sz w:val="21"/>
          <w:szCs w:val="21"/>
        </w:rPr>
        <w:t>sht</w:t>
      </w:r>
      <w:r w:rsidR="00E719E0">
        <w:rPr>
          <w:rFonts w:ascii="Arial" w:hAnsi="Arial" w:cs="Arial"/>
          <w:color w:val="000000"/>
          <w:sz w:val="21"/>
          <w:szCs w:val="21"/>
        </w:rPr>
        <w:t>ë</w:t>
      </w:r>
      <w:r w:rsidR="005E786C">
        <w:rPr>
          <w:rFonts w:ascii="Arial" w:hAnsi="Arial" w:cs="Arial"/>
          <w:color w:val="000000"/>
          <w:sz w:val="21"/>
          <w:szCs w:val="21"/>
        </w:rPr>
        <w:t xml:space="preserve"> me r</w:t>
      </w:r>
      <w:r w:rsidR="00E719E0">
        <w:rPr>
          <w:rFonts w:ascii="Arial" w:hAnsi="Arial" w:cs="Arial"/>
          <w:color w:val="000000"/>
          <w:sz w:val="21"/>
          <w:szCs w:val="21"/>
        </w:rPr>
        <w:t>ë</w:t>
      </w:r>
      <w:r w:rsidR="005E786C">
        <w:rPr>
          <w:rFonts w:ascii="Arial" w:hAnsi="Arial" w:cs="Arial"/>
          <w:color w:val="000000"/>
          <w:sz w:val="21"/>
          <w:szCs w:val="21"/>
        </w:rPr>
        <w:t>nd</w:t>
      </w:r>
      <w:r w:rsidR="00E719E0">
        <w:rPr>
          <w:rFonts w:ascii="Arial" w:hAnsi="Arial" w:cs="Arial"/>
          <w:color w:val="000000"/>
          <w:sz w:val="21"/>
          <w:szCs w:val="21"/>
        </w:rPr>
        <w:t>ë</w:t>
      </w:r>
      <w:r w:rsidR="005E786C">
        <w:rPr>
          <w:rFonts w:ascii="Arial" w:hAnsi="Arial" w:cs="Arial"/>
          <w:color w:val="000000"/>
          <w:sz w:val="21"/>
          <w:szCs w:val="21"/>
        </w:rPr>
        <w:t>si t</w:t>
      </w:r>
      <w:r w:rsidR="00E719E0">
        <w:rPr>
          <w:rFonts w:ascii="Arial" w:hAnsi="Arial" w:cs="Arial"/>
          <w:color w:val="000000"/>
          <w:sz w:val="21"/>
          <w:szCs w:val="21"/>
        </w:rPr>
        <w:t>ë</w:t>
      </w:r>
      <w:r w:rsidR="005E786C">
        <w:rPr>
          <w:rFonts w:ascii="Arial" w:hAnsi="Arial" w:cs="Arial"/>
          <w:color w:val="000000"/>
          <w:sz w:val="21"/>
          <w:szCs w:val="21"/>
        </w:rPr>
        <w:t xml:space="preserve"> ngriten kapacitetet e individ</w:t>
      </w:r>
      <w:r w:rsidR="00E719E0">
        <w:rPr>
          <w:rFonts w:ascii="Arial" w:hAnsi="Arial" w:cs="Arial"/>
          <w:color w:val="000000"/>
          <w:sz w:val="21"/>
          <w:szCs w:val="21"/>
        </w:rPr>
        <w:t>ë</w:t>
      </w:r>
      <w:r w:rsidR="005E786C">
        <w:rPr>
          <w:rFonts w:ascii="Arial" w:hAnsi="Arial" w:cs="Arial"/>
          <w:color w:val="000000"/>
          <w:sz w:val="21"/>
          <w:szCs w:val="21"/>
        </w:rPr>
        <w:t>ve q</w:t>
      </w:r>
      <w:r w:rsidR="00E719E0">
        <w:rPr>
          <w:rFonts w:ascii="Arial" w:hAnsi="Arial" w:cs="Arial"/>
          <w:color w:val="000000"/>
          <w:sz w:val="21"/>
          <w:szCs w:val="21"/>
        </w:rPr>
        <w:t>ë</w:t>
      </w:r>
      <w:r w:rsidR="005E786C">
        <w:rPr>
          <w:rFonts w:ascii="Arial" w:hAnsi="Arial" w:cs="Arial"/>
          <w:color w:val="000000"/>
          <w:sz w:val="21"/>
          <w:szCs w:val="21"/>
        </w:rPr>
        <w:t xml:space="preserve"> jan</w:t>
      </w:r>
      <w:r w:rsidR="00E719E0">
        <w:rPr>
          <w:rFonts w:ascii="Arial" w:hAnsi="Arial" w:cs="Arial"/>
          <w:color w:val="000000"/>
          <w:sz w:val="21"/>
          <w:szCs w:val="21"/>
        </w:rPr>
        <w:t>ë</w:t>
      </w:r>
      <w:r w:rsidR="005E786C">
        <w:rPr>
          <w:rFonts w:ascii="Arial" w:hAnsi="Arial" w:cs="Arial"/>
          <w:color w:val="000000"/>
          <w:sz w:val="21"/>
          <w:szCs w:val="21"/>
        </w:rPr>
        <w:t xml:space="preserve"> t</w:t>
      </w:r>
      <w:r w:rsidR="00E719E0">
        <w:rPr>
          <w:rFonts w:ascii="Arial" w:hAnsi="Arial" w:cs="Arial"/>
          <w:color w:val="000000"/>
          <w:sz w:val="21"/>
          <w:szCs w:val="21"/>
        </w:rPr>
        <w:t>ë</w:t>
      </w:r>
      <w:r w:rsidR="005E786C">
        <w:rPr>
          <w:rFonts w:ascii="Arial" w:hAnsi="Arial" w:cs="Arial"/>
          <w:color w:val="000000"/>
          <w:sz w:val="21"/>
          <w:szCs w:val="21"/>
        </w:rPr>
        <w:t xml:space="preserve"> interesuar t</w:t>
      </w:r>
      <w:r w:rsidR="00E719E0">
        <w:rPr>
          <w:rFonts w:ascii="Arial" w:hAnsi="Arial" w:cs="Arial"/>
          <w:color w:val="000000"/>
          <w:sz w:val="21"/>
          <w:szCs w:val="21"/>
        </w:rPr>
        <w:t>ë</w:t>
      </w:r>
      <w:r w:rsidR="005E786C">
        <w:rPr>
          <w:rFonts w:ascii="Arial" w:hAnsi="Arial" w:cs="Arial"/>
          <w:color w:val="000000"/>
          <w:sz w:val="21"/>
          <w:szCs w:val="21"/>
        </w:rPr>
        <w:t xml:space="preserve"> m</w:t>
      </w:r>
      <w:r w:rsidR="00E719E0">
        <w:rPr>
          <w:rFonts w:ascii="Arial" w:hAnsi="Arial" w:cs="Arial"/>
          <w:color w:val="000000"/>
          <w:sz w:val="21"/>
          <w:szCs w:val="21"/>
        </w:rPr>
        <w:t>ë</w:t>
      </w:r>
      <w:r w:rsidR="005E786C">
        <w:rPr>
          <w:rFonts w:ascii="Arial" w:hAnsi="Arial" w:cs="Arial"/>
          <w:color w:val="000000"/>
          <w:sz w:val="21"/>
          <w:szCs w:val="21"/>
        </w:rPr>
        <w:t>sojn</w:t>
      </w:r>
      <w:r w:rsidR="00E719E0">
        <w:rPr>
          <w:rFonts w:ascii="Arial" w:hAnsi="Arial" w:cs="Arial"/>
          <w:color w:val="000000"/>
          <w:sz w:val="21"/>
          <w:szCs w:val="21"/>
        </w:rPr>
        <w:t>ë</w:t>
      </w:r>
      <w:r w:rsidR="005E786C">
        <w:rPr>
          <w:rFonts w:ascii="Arial" w:hAnsi="Arial" w:cs="Arial"/>
          <w:color w:val="000000"/>
          <w:sz w:val="21"/>
          <w:szCs w:val="21"/>
        </w:rPr>
        <w:t xml:space="preserve"> dhe avancojn</w:t>
      </w:r>
      <w:r w:rsidR="00E719E0">
        <w:rPr>
          <w:rFonts w:ascii="Arial" w:hAnsi="Arial" w:cs="Arial"/>
          <w:color w:val="000000"/>
          <w:sz w:val="21"/>
          <w:szCs w:val="21"/>
        </w:rPr>
        <w:t>ë</w:t>
      </w:r>
      <w:r w:rsidR="005E786C">
        <w:rPr>
          <w:rFonts w:ascii="Arial" w:hAnsi="Arial" w:cs="Arial"/>
          <w:color w:val="000000"/>
          <w:sz w:val="21"/>
          <w:szCs w:val="21"/>
        </w:rPr>
        <w:t>, veçanarisht ata nga grupet e sh</w:t>
      </w:r>
      <w:r w:rsidR="00E719E0">
        <w:rPr>
          <w:rFonts w:ascii="Arial" w:hAnsi="Arial" w:cs="Arial"/>
          <w:color w:val="000000"/>
          <w:sz w:val="21"/>
          <w:szCs w:val="21"/>
        </w:rPr>
        <w:t>ë</w:t>
      </w:r>
      <w:r w:rsidR="005E786C">
        <w:rPr>
          <w:rFonts w:ascii="Arial" w:hAnsi="Arial" w:cs="Arial"/>
          <w:color w:val="000000"/>
          <w:sz w:val="21"/>
          <w:szCs w:val="21"/>
        </w:rPr>
        <w:t>njestruara;</w:t>
      </w:r>
    </w:p>
    <w:p w14:paraId="3D194DFB" w14:textId="77777777" w:rsidR="005E786C" w:rsidRDefault="005E786C" w:rsidP="000D5703">
      <w:pPr>
        <w:pStyle w:val="ListParagraph"/>
        <w:numPr>
          <w:ilvl w:val="0"/>
          <w:numId w:val="47"/>
        </w:numPr>
        <w:spacing w:line="240" w:lineRule="auto"/>
        <w:jc w:val="both"/>
        <w:rPr>
          <w:rFonts w:ascii="Arial" w:hAnsi="Arial" w:cs="Arial"/>
          <w:color w:val="000000"/>
          <w:sz w:val="21"/>
          <w:szCs w:val="21"/>
        </w:rPr>
      </w:pPr>
      <w:r>
        <w:rPr>
          <w:rFonts w:ascii="Arial" w:hAnsi="Arial" w:cs="Arial"/>
          <w:color w:val="000000"/>
          <w:sz w:val="21"/>
          <w:szCs w:val="21"/>
        </w:rPr>
        <w:t>analiza e k</w:t>
      </w:r>
      <w:r w:rsidR="00E719E0">
        <w:rPr>
          <w:rFonts w:ascii="Arial" w:hAnsi="Arial" w:cs="Arial"/>
          <w:color w:val="000000"/>
          <w:sz w:val="21"/>
          <w:szCs w:val="21"/>
        </w:rPr>
        <w:t>ë</w:t>
      </w:r>
      <w:r>
        <w:rPr>
          <w:rFonts w:ascii="Arial" w:hAnsi="Arial" w:cs="Arial"/>
          <w:color w:val="000000"/>
          <w:sz w:val="21"/>
          <w:szCs w:val="21"/>
        </w:rPr>
        <w:t>rkes</w:t>
      </w:r>
      <w:r w:rsidR="00E719E0">
        <w:rPr>
          <w:rFonts w:ascii="Arial" w:hAnsi="Arial" w:cs="Arial"/>
          <w:color w:val="000000"/>
          <w:sz w:val="21"/>
          <w:szCs w:val="21"/>
        </w:rPr>
        <w:t>ë</w:t>
      </w:r>
      <w:r>
        <w:rPr>
          <w:rFonts w:ascii="Arial" w:hAnsi="Arial" w:cs="Arial"/>
          <w:color w:val="000000"/>
          <w:sz w:val="21"/>
          <w:szCs w:val="21"/>
        </w:rPr>
        <w:t>s dhe ofert</w:t>
      </w:r>
      <w:r w:rsidR="00E719E0">
        <w:rPr>
          <w:rFonts w:ascii="Arial" w:hAnsi="Arial" w:cs="Arial"/>
          <w:color w:val="000000"/>
          <w:sz w:val="21"/>
          <w:szCs w:val="21"/>
        </w:rPr>
        <w:t>ë</w:t>
      </w:r>
      <w:r w:rsidR="00EE0979">
        <w:rPr>
          <w:rFonts w:ascii="Arial" w:hAnsi="Arial" w:cs="Arial"/>
          <w:color w:val="000000"/>
          <w:sz w:val="21"/>
          <w:szCs w:val="21"/>
        </w:rPr>
        <w:t>s</w:t>
      </w:r>
      <w:r>
        <w:rPr>
          <w:rFonts w:ascii="Arial" w:hAnsi="Arial" w:cs="Arial"/>
          <w:color w:val="000000"/>
          <w:sz w:val="21"/>
          <w:szCs w:val="21"/>
        </w:rPr>
        <w:t xml:space="preserve"> </w:t>
      </w:r>
      <w:r w:rsidR="00E719E0">
        <w:rPr>
          <w:rFonts w:ascii="Arial" w:hAnsi="Arial" w:cs="Arial"/>
          <w:color w:val="000000"/>
          <w:sz w:val="21"/>
          <w:szCs w:val="21"/>
        </w:rPr>
        <w:t>ë</w:t>
      </w:r>
      <w:r>
        <w:rPr>
          <w:rFonts w:ascii="Arial" w:hAnsi="Arial" w:cs="Arial"/>
          <w:color w:val="000000"/>
          <w:sz w:val="21"/>
          <w:szCs w:val="21"/>
        </w:rPr>
        <w:t>sht</w:t>
      </w:r>
      <w:r w:rsidR="00E719E0">
        <w:rPr>
          <w:rFonts w:ascii="Arial" w:hAnsi="Arial" w:cs="Arial"/>
          <w:color w:val="000000"/>
          <w:sz w:val="21"/>
          <w:szCs w:val="21"/>
        </w:rPr>
        <w:t>ë</w:t>
      </w:r>
      <w:r>
        <w:rPr>
          <w:rFonts w:ascii="Arial" w:hAnsi="Arial" w:cs="Arial"/>
          <w:color w:val="000000"/>
          <w:sz w:val="21"/>
          <w:szCs w:val="21"/>
        </w:rPr>
        <w:t xml:space="preserve"> vendimtare. Kryerja e analiz</w:t>
      </w:r>
      <w:r w:rsidR="00E719E0">
        <w:rPr>
          <w:rFonts w:ascii="Arial" w:hAnsi="Arial" w:cs="Arial"/>
          <w:color w:val="000000"/>
          <w:sz w:val="21"/>
          <w:szCs w:val="21"/>
        </w:rPr>
        <w:t>ë</w:t>
      </w:r>
      <w:r>
        <w:rPr>
          <w:rFonts w:ascii="Arial" w:hAnsi="Arial" w:cs="Arial"/>
          <w:color w:val="000000"/>
          <w:sz w:val="21"/>
          <w:szCs w:val="21"/>
        </w:rPr>
        <w:t>s nuk i zgjidh problemet menj</w:t>
      </w:r>
      <w:r w:rsidR="00E719E0">
        <w:rPr>
          <w:rFonts w:ascii="Arial" w:hAnsi="Arial" w:cs="Arial"/>
          <w:color w:val="000000"/>
          <w:sz w:val="21"/>
          <w:szCs w:val="21"/>
        </w:rPr>
        <w:t>ë</w:t>
      </w:r>
      <w:r>
        <w:rPr>
          <w:rFonts w:ascii="Arial" w:hAnsi="Arial" w:cs="Arial"/>
          <w:color w:val="000000"/>
          <w:sz w:val="21"/>
          <w:szCs w:val="21"/>
        </w:rPr>
        <w:t>her</w:t>
      </w:r>
      <w:r w:rsidR="00E719E0">
        <w:rPr>
          <w:rFonts w:ascii="Arial" w:hAnsi="Arial" w:cs="Arial"/>
          <w:color w:val="000000"/>
          <w:sz w:val="21"/>
          <w:szCs w:val="21"/>
        </w:rPr>
        <w:t>ë</w:t>
      </w:r>
      <w:r>
        <w:rPr>
          <w:rFonts w:ascii="Arial" w:hAnsi="Arial" w:cs="Arial"/>
          <w:color w:val="000000"/>
          <w:sz w:val="21"/>
          <w:szCs w:val="21"/>
        </w:rPr>
        <w:t>, mir</w:t>
      </w:r>
      <w:r w:rsidR="00E719E0">
        <w:rPr>
          <w:rFonts w:ascii="Arial" w:hAnsi="Arial" w:cs="Arial"/>
          <w:color w:val="000000"/>
          <w:sz w:val="21"/>
          <w:szCs w:val="21"/>
        </w:rPr>
        <w:t>ë</w:t>
      </w:r>
      <w:r>
        <w:rPr>
          <w:rFonts w:ascii="Arial" w:hAnsi="Arial" w:cs="Arial"/>
          <w:color w:val="000000"/>
          <w:sz w:val="21"/>
          <w:szCs w:val="21"/>
        </w:rPr>
        <w:t>po rezultatet dallohen pas nj</w:t>
      </w:r>
      <w:r w:rsidR="00E719E0">
        <w:rPr>
          <w:rFonts w:ascii="Arial" w:hAnsi="Arial" w:cs="Arial"/>
          <w:color w:val="000000"/>
          <w:sz w:val="21"/>
          <w:szCs w:val="21"/>
        </w:rPr>
        <w:t>ë</w:t>
      </w:r>
      <w:r>
        <w:rPr>
          <w:rFonts w:ascii="Arial" w:hAnsi="Arial" w:cs="Arial"/>
          <w:color w:val="000000"/>
          <w:sz w:val="21"/>
          <w:szCs w:val="21"/>
        </w:rPr>
        <w:t xml:space="preserve"> periudhe afatgjate;</w:t>
      </w:r>
    </w:p>
    <w:p w14:paraId="0ED17BCA" w14:textId="09420D4C" w:rsidR="005E786C" w:rsidRDefault="00871483" w:rsidP="000D5703">
      <w:pPr>
        <w:pStyle w:val="ListParagraph"/>
        <w:numPr>
          <w:ilvl w:val="0"/>
          <w:numId w:val="47"/>
        </w:numPr>
        <w:spacing w:line="240" w:lineRule="auto"/>
        <w:jc w:val="both"/>
        <w:rPr>
          <w:rFonts w:ascii="Arial" w:hAnsi="Arial" w:cs="Arial"/>
          <w:color w:val="000000"/>
          <w:sz w:val="21"/>
          <w:szCs w:val="21"/>
        </w:rPr>
      </w:pPr>
      <w:r>
        <w:rPr>
          <w:rFonts w:ascii="Arial" w:hAnsi="Arial" w:cs="Arial"/>
          <w:color w:val="000000"/>
          <w:sz w:val="21"/>
          <w:szCs w:val="21"/>
        </w:rPr>
        <w:t xml:space="preserve">Arritja apo shtrirja tek komunitetet Rome, Egjiptiane dhe Ashkali ishte mjaft e lartë, patur parasysh se i është kushtuar vëmendje e madhe dhe ka pasur intervenime të diazjnuara për këtë target grup (këto komunitete përbëjnë 1.5% të popullsisë). Poashtu janë bërë përpjekje </w:t>
      </w:r>
      <w:r w:rsidR="00267C7E">
        <w:rPr>
          <w:rFonts w:ascii="Arial" w:hAnsi="Arial" w:cs="Arial"/>
          <w:color w:val="000000"/>
          <w:sz w:val="21"/>
          <w:szCs w:val="21"/>
        </w:rPr>
        <w:t>që të përfshihen edhe serbët, sikur përmes Oututeve poashtu edhe përmes fondit të minoriteteve ku janë implementuar disa iniciativa të suksesshme, si p.sh. n% TI dhe rritjen e bletëve. Por, projekti nuk ka punuar me strukturat arsimore të cilat menaxhohen direkt nga Qeveria e Serbisë në 10 komunat me shumicë serbe (nga 38 komuna sa janë në Kosovë). Zgjdhjet për zgjerim të aktiviteteve tek komunitetet joshumicë, sidomos tek serbët, dhe tek ato komunitete joshumicë që ndjekin shkollimin në sistemin arsimor të Serbisë, në këto rrethana nuk ishte e mundur të bëhej (për shembull Qendrat e Karrierës me Bazë në Shkollë dhe Mësimi Bazuar në Punë ishte e pamundshme që të implementoheshin).</w:t>
      </w:r>
      <w:r w:rsidR="005E786C">
        <w:rPr>
          <w:rFonts w:ascii="Arial" w:hAnsi="Arial" w:cs="Arial"/>
          <w:color w:val="000000"/>
          <w:sz w:val="21"/>
          <w:szCs w:val="21"/>
        </w:rPr>
        <w:t xml:space="preserve"> </w:t>
      </w:r>
    </w:p>
    <w:p w14:paraId="1586B38D" w14:textId="77777777" w:rsidR="00313EF3" w:rsidRPr="00E401A9" w:rsidRDefault="000A3B06" w:rsidP="00AB09A0">
      <w:pPr>
        <w:pStyle w:val="Heading1"/>
      </w:pPr>
      <w:bookmarkStart w:id="31" w:name="_Toc411426322"/>
      <w:bookmarkStart w:id="32" w:name="_Toc75526882"/>
      <w:bookmarkEnd w:id="29"/>
      <w:r>
        <w:t>Komunikimi dhe menaxhimi i njohurive</w:t>
      </w:r>
      <w:bookmarkEnd w:id="32"/>
    </w:p>
    <w:p w14:paraId="6BA2E06B" w14:textId="77777777" w:rsidR="000A3B06" w:rsidRDefault="000A3B06" w:rsidP="00202CFB">
      <w:pPr>
        <w:rPr>
          <w:rFonts w:cs="Arial"/>
          <w:sz w:val="21"/>
          <w:szCs w:val="21"/>
        </w:rPr>
      </w:pPr>
      <w:r w:rsidRPr="000A3B06">
        <w:rPr>
          <w:rFonts w:cs="Arial"/>
          <w:sz w:val="21"/>
          <w:szCs w:val="21"/>
          <w:lang w:val="de-CH"/>
        </w:rPr>
        <w:t>Në vitin 2019, EYE angazhoi një zyrtar për komunikim me orar të plotë</w:t>
      </w:r>
      <w:r>
        <w:rPr>
          <w:rFonts w:cs="Arial"/>
          <w:sz w:val="21"/>
          <w:szCs w:val="21"/>
          <w:lang w:val="de-CH"/>
        </w:rPr>
        <w:t>. Si rrjedhoj</w:t>
      </w:r>
      <w:r w:rsidR="00E719E0">
        <w:rPr>
          <w:rFonts w:cs="Arial"/>
          <w:sz w:val="21"/>
          <w:szCs w:val="21"/>
          <w:lang w:val="de-CH"/>
        </w:rPr>
        <w:t>ë</w:t>
      </w:r>
      <w:r>
        <w:rPr>
          <w:rFonts w:cs="Arial"/>
          <w:sz w:val="21"/>
          <w:szCs w:val="21"/>
          <w:lang w:val="de-CH"/>
        </w:rPr>
        <w:t>, EYE zhvilloi nj</w:t>
      </w:r>
      <w:r w:rsidR="00E719E0">
        <w:rPr>
          <w:rFonts w:cs="Arial"/>
          <w:sz w:val="21"/>
          <w:szCs w:val="21"/>
          <w:lang w:val="de-CH"/>
        </w:rPr>
        <w:t>ë</w:t>
      </w:r>
      <w:r>
        <w:rPr>
          <w:rFonts w:cs="Arial"/>
          <w:sz w:val="21"/>
          <w:szCs w:val="21"/>
          <w:lang w:val="de-CH"/>
        </w:rPr>
        <w:t xml:space="preserve"> plan </w:t>
      </w:r>
      <w:r w:rsidRPr="000A3B06">
        <w:rPr>
          <w:rFonts w:cs="Arial"/>
          <w:sz w:val="21"/>
          <w:szCs w:val="21"/>
          <w:lang w:val="de-CH"/>
        </w:rPr>
        <w:t>për të nxjerr në pah njohuritë institucionale të EYE dhe shfrytëzimin e tyre për të ndihmuar në zhvillimin e mësimeve dhe praktikave që ndihmojnë në frymëzimin e intervenimeve të ardhshme</w:t>
      </w:r>
      <w:r>
        <w:rPr>
          <w:rFonts w:cs="Arial"/>
          <w:sz w:val="21"/>
          <w:szCs w:val="21"/>
          <w:lang w:val="de-CH"/>
        </w:rPr>
        <w:t xml:space="preserve">. </w:t>
      </w:r>
      <w:r w:rsidRPr="000A3B06">
        <w:rPr>
          <w:rFonts w:cs="Arial"/>
          <w:sz w:val="21"/>
          <w:szCs w:val="21"/>
        </w:rPr>
        <w:t>Këto njohuri gradualisht janë duke u bërë të rëndësishme, të dukshme, të thjeshtësuara dhe janë duke u shfrytëzuar për përfitime të brendshme dhe të jashtme.</w:t>
      </w:r>
    </w:p>
    <w:p w14:paraId="62884B8D" w14:textId="77777777" w:rsidR="0087685D" w:rsidRDefault="0087685D" w:rsidP="00707C6E">
      <w:pPr>
        <w:rPr>
          <w:rFonts w:cs="Arial"/>
          <w:sz w:val="21"/>
          <w:szCs w:val="21"/>
        </w:rPr>
      </w:pPr>
      <w:r>
        <w:rPr>
          <w:rFonts w:cs="Arial"/>
          <w:sz w:val="21"/>
          <w:szCs w:val="21"/>
        </w:rPr>
        <w:t>N</w:t>
      </w:r>
      <w:r w:rsidR="00E719E0">
        <w:rPr>
          <w:rFonts w:cs="Arial"/>
          <w:sz w:val="21"/>
          <w:szCs w:val="21"/>
        </w:rPr>
        <w:t>ë</w:t>
      </w:r>
      <w:r>
        <w:rPr>
          <w:rFonts w:cs="Arial"/>
          <w:sz w:val="21"/>
          <w:szCs w:val="21"/>
        </w:rPr>
        <w:t xml:space="preserve"> fund t</w:t>
      </w:r>
      <w:r w:rsidR="00E719E0">
        <w:rPr>
          <w:rFonts w:cs="Arial"/>
          <w:sz w:val="21"/>
          <w:szCs w:val="21"/>
        </w:rPr>
        <w:t>ë</w:t>
      </w:r>
      <w:r>
        <w:rPr>
          <w:rFonts w:cs="Arial"/>
          <w:sz w:val="21"/>
          <w:szCs w:val="21"/>
        </w:rPr>
        <w:t xml:space="preserve"> faz</w:t>
      </w:r>
      <w:r w:rsidR="00E719E0">
        <w:rPr>
          <w:rFonts w:cs="Arial"/>
          <w:sz w:val="21"/>
          <w:szCs w:val="21"/>
        </w:rPr>
        <w:t>ë</w:t>
      </w:r>
      <w:r>
        <w:rPr>
          <w:rFonts w:cs="Arial"/>
          <w:sz w:val="21"/>
          <w:szCs w:val="21"/>
        </w:rPr>
        <w:t>s jan</w:t>
      </w:r>
      <w:r w:rsidR="00E719E0">
        <w:rPr>
          <w:rFonts w:cs="Arial"/>
          <w:sz w:val="21"/>
          <w:szCs w:val="21"/>
        </w:rPr>
        <w:t>ë</w:t>
      </w:r>
      <w:r>
        <w:rPr>
          <w:rFonts w:cs="Arial"/>
          <w:sz w:val="21"/>
          <w:szCs w:val="21"/>
        </w:rPr>
        <w:t xml:space="preserve"> p</w:t>
      </w:r>
      <w:r w:rsidR="00E719E0">
        <w:rPr>
          <w:rFonts w:cs="Arial"/>
          <w:sz w:val="21"/>
          <w:szCs w:val="21"/>
        </w:rPr>
        <w:t>ë</w:t>
      </w:r>
      <w:r>
        <w:rPr>
          <w:rFonts w:cs="Arial"/>
          <w:sz w:val="21"/>
          <w:szCs w:val="21"/>
        </w:rPr>
        <w:t>rpiluar k</w:t>
      </w:r>
      <w:r w:rsidR="00E719E0">
        <w:rPr>
          <w:rFonts w:cs="Arial"/>
          <w:sz w:val="21"/>
          <w:szCs w:val="21"/>
        </w:rPr>
        <w:t>ë</w:t>
      </w:r>
      <w:r>
        <w:rPr>
          <w:rFonts w:cs="Arial"/>
          <w:sz w:val="21"/>
          <w:szCs w:val="21"/>
        </w:rPr>
        <w:t>to dokumente p</w:t>
      </w:r>
      <w:r w:rsidR="00E719E0">
        <w:rPr>
          <w:rFonts w:cs="Arial"/>
          <w:sz w:val="21"/>
          <w:szCs w:val="21"/>
        </w:rPr>
        <w:t>ë</w:t>
      </w:r>
      <w:r>
        <w:rPr>
          <w:rFonts w:cs="Arial"/>
          <w:sz w:val="21"/>
          <w:szCs w:val="21"/>
        </w:rPr>
        <w:t>r t</w:t>
      </w:r>
      <w:r w:rsidR="00E719E0">
        <w:rPr>
          <w:rFonts w:cs="Arial"/>
          <w:sz w:val="21"/>
          <w:szCs w:val="21"/>
        </w:rPr>
        <w:t>ë</w:t>
      </w:r>
      <w:r>
        <w:rPr>
          <w:rFonts w:cs="Arial"/>
          <w:sz w:val="21"/>
          <w:szCs w:val="21"/>
        </w:rPr>
        <w:t xml:space="preserve"> ilustruar p</w:t>
      </w:r>
      <w:r w:rsidR="00E719E0">
        <w:rPr>
          <w:rFonts w:cs="Arial"/>
          <w:sz w:val="21"/>
          <w:szCs w:val="21"/>
        </w:rPr>
        <w:t>ë</w:t>
      </w:r>
      <w:r>
        <w:rPr>
          <w:rFonts w:cs="Arial"/>
          <w:sz w:val="21"/>
          <w:szCs w:val="21"/>
        </w:rPr>
        <w:t>rvoj</w:t>
      </w:r>
      <w:r w:rsidR="00E719E0">
        <w:rPr>
          <w:rFonts w:cs="Arial"/>
          <w:sz w:val="21"/>
          <w:szCs w:val="21"/>
        </w:rPr>
        <w:t>ë</w:t>
      </w:r>
      <w:r>
        <w:rPr>
          <w:rFonts w:cs="Arial"/>
          <w:sz w:val="21"/>
          <w:szCs w:val="21"/>
        </w:rPr>
        <w:t>n e EYE, veçan</w:t>
      </w:r>
      <w:r w:rsidR="00E719E0">
        <w:rPr>
          <w:rFonts w:cs="Arial"/>
          <w:sz w:val="21"/>
          <w:szCs w:val="21"/>
        </w:rPr>
        <w:t>ë</w:t>
      </w:r>
      <w:r>
        <w:rPr>
          <w:rFonts w:cs="Arial"/>
          <w:sz w:val="21"/>
          <w:szCs w:val="21"/>
        </w:rPr>
        <w:t>risht tek T</w:t>
      </w:r>
      <w:r w:rsidR="00E719E0">
        <w:rPr>
          <w:rFonts w:cs="Arial"/>
          <w:sz w:val="21"/>
          <w:szCs w:val="21"/>
        </w:rPr>
        <w:t>ë</w:t>
      </w:r>
      <w:r>
        <w:rPr>
          <w:rFonts w:cs="Arial"/>
          <w:sz w:val="21"/>
          <w:szCs w:val="21"/>
        </w:rPr>
        <w:t xml:space="preserve"> arriturat q</w:t>
      </w:r>
      <w:r w:rsidR="00E719E0">
        <w:rPr>
          <w:rFonts w:cs="Arial"/>
          <w:sz w:val="21"/>
          <w:szCs w:val="21"/>
        </w:rPr>
        <w:t>ë</w:t>
      </w:r>
      <w:r>
        <w:rPr>
          <w:rFonts w:cs="Arial"/>
          <w:sz w:val="21"/>
          <w:szCs w:val="21"/>
        </w:rPr>
        <w:t xml:space="preserve"> ishin duke u p</w:t>
      </w:r>
      <w:r w:rsidR="00E719E0">
        <w:rPr>
          <w:rFonts w:cs="Arial"/>
          <w:sz w:val="21"/>
          <w:szCs w:val="21"/>
        </w:rPr>
        <w:t>ë</w:t>
      </w:r>
      <w:r>
        <w:rPr>
          <w:rFonts w:cs="Arial"/>
          <w:sz w:val="21"/>
          <w:szCs w:val="21"/>
        </w:rPr>
        <w:t>rfunduar deri n</w:t>
      </w:r>
      <w:r w:rsidR="00E719E0">
        <w:rPr>
          <w:rFonts w:cs="Arial"/>
          <w:sz w:val="21"/>
          <w:szCs w:val="21"/>
        </w:rPr>
        <w:t>ë</w:t>
      </w:r>
      <w:r>
        <w:rPr>
          <w:rFonts w:cs="Arial"/>
          <w:sz w:val="21"/>
          <w:szCs w:val="21"/>
        </w:rPr>
        <w:t xml:space="preserve"> fund t</w:t>
      </w:r>
      <w:r w:rsidR="00E719E0">
        <w:rPr>
          <w:rFonts w:cs="Arial"/>
          <w:sz w:val="21"/>
          <w:szCs w:val="21"/>
        </w:rPr>
        <w:t>ë</w:t>
      </w:r>
      <w:r>
        <w:rPr>
          <w:rFonts w:cs="Arial"/>
          <w:sz w:val="21"/>
          <w:szCs w:val="21"/>
        </w:rPr>
        <w:t xml:space="preserve"> faz</w:t>
      </w:r>
      <w:r w:rsidR="00E719E0">
        <w:rPr>
          <w:rFonts w:cs="Arial"/>
          <w:sz w:val="21"/>
          <w:szCs w:val="21"/>
        </w:rPr>
        <w:t>ë</w:t>
      </w:r>
      <w:r>
        <w:rPr>
          <w:rFonts w:cs="Arial"/>
          <w:sz w:val="21"/>
          <w:szCs w:val="21"/>
        </w:rPr>
        <w:t>s:</w:t>
      </w:r>
    </w:p>
    <w:p w14:paraId="21C7429B" w14:textId="77777777" w:rsidR="00074A34" w:rsidRPr="00E401A9" w:rsidRDefault="00074A34" w:rsidP="00707C6E">
      <w:pPr>
        <w:rPr>
          <w:rFonts w:cs="Arial"/>
          <w:sz w:val="21"/>
          <w:szCs w:val="21"/>
        </w:rPr>
      </w:pPr>
    </w:p>
    <w:p w14:paraId="7452FABD" w14:textId="77777777" w:rsidR="00153D41" w:rsidRDefault="00153D41" w:rsidP="000D5703">
      <w:pPr>
        <w:pStyle w:val="ListParagraph"/>
        <w:numPr>
          <w:ilvl w:val="0"/>
          <w:numId w:val="49"/>
        </w:numPr>
        <w:spacing w:line="240" w:lineRule="auto"/>
        <w:ind w:left="360" w:hanging="270"/>
        <w:jc w:val="both"/>
        <w:rPr>
          <w:rFonts w:ascii="Arial" w:hAnsi="Arial" w:cs="Arial"/>
          <w:sz w:val="21"/>
          <w:szCs w:val="21"/>
        </w:rPr>
      </w:pPr>
      <w:r>
        <w:rPr>
          <w:rFonts w:ascii="Arial" w:hAnsi="Arial" w:cs="Arial"/>
          <w:sz w:val="21"/>
          <w:szCs w:val="21"/>
        </w:rPr>
        <w:t>P</w:t>
      </w:r>
      <w:r w:rsidR="00E719E0">
        <w:rPr>
          <w:rFonts w:ascii="Arial" w:hAnsi="Arial" w:cs="Arial"/>
          <w:sz w:val="21"/>
          <w:szCs w:val="21"/>
        </w:rPr>
        <w:t>ë</w:t>
      </w:r>
      <w:r>
        <w:rPr>
          <w:rFonts w:ascii="Arial" w:hAnsi="Arial" w:cs="Arial"/>
          <w:sz w:val="21"/>
          <w:szCs w:val="21"/>
        </w:rPr>
        <w:t>rvoja e EYE n</w:t>
      </w:r>
      <w:r w:rsidR="00E719E0">
        <w:rPr>
          <w:rFonts w:ascii="Arial" w:hAnsi="Arial" w:cs="Arial"/>
          <w:sz w:val="21"/>
          <w:szCs w:val="21"/>
        </w:rPr>
        <w:t>ë</w:t>
      </w:r>
      <w:r>
        <w:rPr>
          <w:rFonts w:ascii="Arial" w:hAnsi="Arial" w:cs="Arial"/>
          <w:sz w:val="21"/>
          <w:szCs w:val="21"/>
        </w:rPr>
        <w:t xml:space="preserve"> p</w:t>
      </w:r>
      <w:r w:rsidR="00E719E0">
        <w:rPr>
          <w:rFonts w:ascii="Arial" w:hAnsi="Arial" w:cs="Arial"/>
          <w:sz w:val="21"/>
          <w:szCs w:val="21"/>
        </w:rPr>
        <w:t>ë</w:t>
      </w:r>
      <w:r>
        <w:rPr>
          <w:rFonts w:ascii="Arial" w:hAnsi="Arial" w:cs="Arial"/>
          <w:sz w:val="21"/>
          <w:szCs w:val="21"/>
        </w:rPr>
        <w:t>rfshirjen e sektorit privat p</w:t>
      </w:r>
      <w:r w:rsidR="00E719E0">
        <w:rPr>
          <w:rFonts w:ascii="Arial" w:hAnsi="Arial" w:cs="Arial"/>
          <w:sz w:val="21"/>
          <w:szCs w:val="21"/>
        </w:rPr>
        <w:t>ë</w:t>
      </w:r>
      <w:r>
        <w:rPr>
          <w:rFonts w:ascii="Arial" w:hAnsi="Arial" w:cs="Arial"/>
          <w:sz w:val="21"/>
          <w:szCs w:val="21"/>
        </w:rPr>
        <w:t>r zhvillimin e kurrikul</w:t>
      </w:r>
      <w:r w:rsidR="00E719E0">
        <w:rPr>
          <w:rFonts w:ascii="Arial" w:hAnsi="Arial" w:cs="Arial"/>
          <w:sz w:val="21"/>
          <w:szCs w:val="21"/>
        </w:rPr>
        <w:t>ë</w:t>
      </w:r>
      <w:r>
        <w:rPr>
          <w:rFonts w:ascii="Arial" w:hAnsi="Arial" w:cs="Arial"/>
          <w:sz w:val="21"/>
          <w:szCs w:val="21"/>
        </w:rPr>
        <w:t>s dhe MVP:</w:t>
      </w:r>
    </w:p>
    <w:p w14:paraId="2E6A1AF9" w14:textId="77777777" w:rsidR="00074A34" w:rsidRPr="00E401A9" w:rsidRDefault="00380415" w:rsidP="00E401A9">
      <w:pPr>
        <w:pStyle w:val="ListParagraph"/>
        <w:spacing w:line="240" w:lineRule="auto"/>
        <w:ind w:left="360"/>
        <w:jc w:val="both"/>
        <w:rPr>
          <w:rFonts w:ascii="Arial" w:hAnsi="Arial" w:cs="Arial"/>
          <w:sz w:val="21"/>
          <w:szCs w:val="21"/>
        </w:rPr>
      </w:pPr>
      <w:hyperlink r:id="rId25" w:history="1">
        <w:r w:rsidR="009A6A90" w:rsidRPr="00CE4F97">
          <w:rPr>
            <w:rStyle w:val="Hyperlink"/>
            <w:rFonts w:ascii="Arial" w:hAnsi="Arial" w:cs="Arial"/>
            <w:sz w:val="21"/>
            <w:szCs w:val="21"/>
          </w:rPr>
          <w:t>http://helvetas-ks.org/eye/file/repository/Supporting_Vocational_Education_Training.pdf</w:t>
        </w:r>
      </w:hyperlink>
      <w:r w:rsidR="00074A34" w:rsidRPr="00E401A9">
        <w:rPr>
          <w:rFonts w:ascii="Arial" w:hAnsi="Arial" w:cs="Arial"/>
          <w:sz w:val="21"/>
          <w:szCs w:val="21"/>
        </w:rPr>
        <w:t xml:space="preserve"> </w:t>
      </w:r>
    </w:p>
    <w:p w14:paraId="3799951B" w14:textId="77777777" w:rsidR="00074A34" w:rsidRPr="00E401A9" w:rsidRDefault="00074A34" w:rsidP="00074A34">
      <w:pPr>
        <w:pStyle w:val="ListParagraph"/>
        <w:ind w:left="360" w:hanging="270"/>
        <w:jc w:val="both"/>
        <w:rPr>
          <w:rFonts w:ascii="Arial" w:hAnsi="Arial" w:cs="Arial"/>
          <w:sz w:val="21"/>
          <w:szCs w:val="21"/>
        </w:rPr>
      </w:pPr>
    </w:p>
    <w:p w14:paraId="19F9EDB3" w14:textId="77777777" w:rsidR="00202CFB" w:rsidRPr="00153D41" w:rsidRDefault="00153D41" w:rsidP="00153D41">
      <w:pPr>
        <w:pStyle w:val="ListParagraph"/>
        <w:numPr>
          <w:ilvl w:val="0"/>
          <w:numId w:val="49"/>
        </w:numPr>
        <w:spacing w:line="240" w:lineRule="auto"/>
        <w:ind w:left="360" w:hanging="270"/>
        <w:jc w:val="both"/>
        <w:rPr>
          <w:rFonts w:ascii="Arial" w:hAnsi="Arial" w:cs="Arial"/>
          <w:sz w:val="21"/>
          <w:szCs w:val="21"/>
        </w:rPr>
      </w:pPr>
      <w:r>
        <w:rPr>
          <w:rFonts w:ascii="Arial" w:hAnsi="Arial" w:cs="Arial"/>
          <w:sz w:val="21"/>
          <w:szCs w:val="21"/>
        </w:rPr>
        <w:t>Si e ka mb</w:t>
      </w:r>
      <w:r w:rsidR="00E719E0">
        <w:rPr>
          <w:rFonts w:ascii="Arial" w:hAnsi="Arial" w:cs="Arial"/>
          <w:sz w:val="21"/>
          <w:szCs w:val="21"/>
        </w:rPr>
        <w:t>ë</w:t>
      </w:r>
      <w:r>
        <w:rPr>
          <w:rFonts w:ascii="Arial" w:hAnsi="Arial" w:cs="Arial"/>
          <w:sz w:val="21"/>
          <w:szCs w:val="21"/>
        </w:rPr>
        <w:t>shtetur EYE zhvillimin e Orientimit p</w:t>
      </w:r>
      <w:r w:rsidR="00E719E0">
        <w:rPr>
          <w:rFonts w:ascii="Arial" w:hAnsi="Arial" w:cs="Arial"/>
          <w:sz w:val="21"/>
          <w:szCs w:val="21"/>
        </w:rPr>
        <w:t>ë</w:t>
      </w:r>
      <w:r>
        <w:rPr>
          <w:rFonts w:ascii="Arial" w:hAnsi="Arial" w:cs="Arial"/>
          <w:sz w:val="21"/>
          <w:szCs w:val="21"/>
        </w:rPr>
        <w:t>r Karrier</w:t>
      </w:r>
      <w:r w:rsidR="00E719E0">
        <w:rPr>
          <w:rFonts w:ascii="Arial" w:hAnsi="Arial" w:cs="Arial"/>
          <w:sz w:val="21"/>
          <w:szCs w:val="21"/>
        </w:rPr>
        <w:t>ë</w:t>
      </w:r>
      <w:r>
        <w:rPr>
          <w:rFonts w:ascii="Arial" w:hAnsi="Arial" w:cs="Arial"/>
          <w:sz w:val="21"/>
          <w:szCs w:val="21"/>
        </w:rPr>
        <w:t xml:space="preserve"> n</w:t>
      </w:r>
      <w:r w:rsidR="00E719E0">
        <w:rPr>
          <w:rFonts w:ascii="Arial" w:hAnsi="Arial" w:cs="Arial"/>
          <w:sz w:val="21"/>
          <w:szCs w:val="21"/>
        </w:rPr>
        <w:t>ë</w:t>
      </w:r>
      <w:r>
        <w:rPr>
          <w:rFonts w:ascii="Arial" w:hAnsi="Arial" w:cs="Arial"/>
          <w:sz w:val="21"/>
          <w:szCs w:val="21"/>
        </w:rPr>
        <w:t xml:space="preserve"> Kosov</w:t>
      </w:r>
      <w:r w:rsidR="00E719E0">
        <w:rPr>
          <w:rFonts w:ascii="Arial" w:hAnsi="Arial" w:cs="Arial"/>
          <w:sz w:val="21"/>
          <w:szCs w:val="21"/>
        </w:rPr>
        <w:t>ë</w:t>
      </w:r>
      <w:r>
        <w:rPr>
          <w:rFonts w:ascii="Arial" w:hAnsi="Arial" w:cs="Arial"/>
          <w:sz w:val="21"/>
          <w:szCs w:val="21"/>
        </w:rPr>
        <w:t xml:space="preserve">: </w:t>
      </w:r>
      <w:hyperlink r:id="rId26" w:history="1">
        <w:r w:rsidR="00074A34" w:rsidRPr="00153D41">
          <w:rPr>
            <w:rStyle w:val="Hyperlink"/>
            <w:rFonts w:ascii="Arial" w:hAnsi="Arial" w:cs="Arial"/>
            <w:sz w:val="21"/>
            <w:szCs w:val="21"/>
          </w:rPr>
          <w:t>http://helvetas-ks.org/eye/file/repository/Supporting_the_Development_of_Career_Guidance_Services.pdf</w:t>
        </w:r>
      </w:hyperlink>
      <w:r w:rsidR="00202CFB" w:rsidRPr="00153D41">
        <w:rPr>
          <w:rFonts w:ascii="Arial" w:hAnsi="Arial" w:cs="Arial"/>
          <w:sz w:val="21"/>
          <w:szCs w:val="21"/>
        </w:rPr>
        <w:t xml:space="preserve"> </w:t>
      </w:r>
    </w:p>
    <w:p w14:paraId="2420AB0B" w14:textId="77777777" w:rsidR="00074A34" w:rsidRPr="00E401A9" w:rsidRDefault="00074A34" w:rsidP="00074A34">
      <w:pPr>
        <w:pStyle w:val="ListParagraph"/>
        <w:ind w:left="360"/>
        <w:jc w:val="both"/>
        <w:rPr>
          <w:rFonts w:ascii="Arial" w:hAnsi="Arial" w:cs="Arial"/>
          <w:sz w:val="21"/>
          <w:szCs w:val="21"/>
        </w:rPr>
      </w:pPr>
    </w:p>
    <w:p w14:paraId="144E959F" w14:textId="77777777" w:rsidR="00202CFB" w:rsidRPr="00153D41" w:rsidRDefault="00153D41" w:rsidP="00153D41">
      <w:pPr>
        <w:pStyle w:val="ListParagraph"/>
        <w:numPr>
          <w:ilvl w:val="0"/>
          <w:numId w:val="49"/>
        </w:numPr>
        <w:spacing w:line="240" w:lineRule="auto"/>
        <w:ind w:left="360" w:hanging="270"/>
        <w:jc w:val="both"/>
        <w:rPr>
          <w:rFonts w:ascii="Arial" w:hAnsi="Arial" w:cs="Arial"/>
          <w:sz w:val="21"/>
          <w:szCs w:val="21"/>
        </w:rPr>
      </w:pPr>
      <w:r>
        <w:rPr>
          <w:rFonts w:ascii="Arial" w:hAnsi="Arial" w:cs="Arial"/>
          <w:sz w:val="21"/>
          <w:szCs w:val="21"/>
        </w:rPr>
        <w:t>Qasja dhe m</w:t>
      </w:r>
      <w:r w:rsidR="00E719E0">
        <w:rPr>
          <w:rFonts w:ascii="Arial" w:hAnsi="Arial" w:cs="Arial"/>
          <w:sz w:val="21"/>
          <w:szCs w:val="21"/>
        </w:rPr>
        <w:t>ë</w:t>
      </w:r>
      <w:r>
        <w:rPr>
          <w:rFonts w:ascii="Arial" w:hAnsi="Arial" w:cs="Arial"/>
          <w:sz w:val="21"/>
          <w:szCs w:val="21"/>
        </w:rPr>
        <w:t>simet e nxjerra nga mb</w:t>
      </w:r>
      <w:r w:rsidR="00E719E0">
        <w:rPr>
          <w:rFonts w:ascii="Arial" w:hAnsi="Arial" w:cs="Arial"/>
          <w:sz w:val="21"/>
          <w:szCs w:val="21"/>
        </w:rPr>
        <w:t>ë</w:t>
      </w:r>
      <w:r>
        <w:rPr>
          <w:rFonts w:ascii="Arial" w:hAnsi="Arial" w:cs="Arial"/>
          <w:sz w:val="21"/>
          <w:szCs w:val="21"/>
        </w:rPr>
        <w:t>shtetja e ofruesve publik dhe privat t</w:t>
      </w:r>
      <w:r w:rsidR="00E719E0">
        <w:rPr>
          <w:rFonts w:ascii="Arial" w:hAnsi="Arial" w:cs="Arial"/>
          <w:sz w:val="21"/>
          <w:szCs w:val="21"/>
        </w:rPr>
        <w:t>ë</w:t>
      </w:r>
      <w:r>
        <w:rPr>
          <w:rFonts w:ascii="Arial" w:hAnsi="Arial" w:cs="Arial"/>
          <w:sz w:val="21"/>
          <w:szCs w:val="21"/>
        </w:rPr>
        <w:t xml:space="preserve"> nd</w:t>
      </w:r>
      <w:r w:rsidR="00E719E0">
        <w:rPr>
          <w:rFonts w:ascii="Arial" w:hAnsi="Arial" w:cs="Arial"/>
          <w:sz w:val="21"/>
          <w:szCs w:val="21"/>
        </w:rPr>
        <w:t>ë</w:t>
      </w:r>
      <w:r>
        <w:rPr>
          <w:rFonts w:ascii="Arial" w:hAnsi="Arial" w:cs="Arial"/>
          <w:sz w:val="21"/>
          <w:szCs w:val="21"/>
        </w:rPr>
        <w:t>rmjet</w:t>
      </w:r>
      <w:r w:rsidR="00E719E0">
        <w:rPr>
          <w:rFonts w:ascii="Arial" w:hAnsi="Arial" w:cs="Arial"/>
          <w:sz w:val="21"/>
          <w:szCs w:val="21"/>
        </w:rPr>
        <w:t>ë</w:t>
      </w:r>
      <w:r>
        <w:rPr>
          <w:rFonts w:ascii="Arial" w:hAnsi="Arial" w:cs="Arial"/>
          <w:sz w:val="21"/>
          <w:szCs w:val="21"/>
        </w:rPr>
        <w:t>simit p</w:t>
      </w:r>
      <w:r w:rsidR="00E719E0">
        <w:rPr>
          <w:rFonts w:ascii="Arial" w:hAnsi="Arial" w:cs="Arial"/>
          <w:sz w:val="21"/>
          <w:szCs w:val="21"/>
        </w:rPr>
        <w:t>ë</w:t>
      </w:r>
      <w:r>
        <w:rPr>
          <w:rFonts w:ascii="Arial" w:hAnsi="Arial" w:cs="Arial"/>
          <w:sz w:val="21"/>
          <w:szCs w:val="21"/>
        </w:rPr>
        <w:t>r pun</w:t>
      </w:r>
      <w:r w:rsidR="00E719E0">
        <w:rPr>
          <w:rFonts w:ascii="Arial" w:hAnsi="Arial" w:cs="Arial"/>
          <w:sz w:val="21"/>
          <w:szCs w:val="21"/>
        </w:rPr>
        <w:t>ë</w:t>
      </w:r>
      <w:r>
        <w:rPr>
          <w:rFonts w:ascii="Arial" w:hAnsi="Arial" w:cs="Arial"/>
          <w:sz w:val="21"/>
          <w:szCs w:val="21"/>
        </w:rPr>
        <w:t xml:space="preserve">sim:                                                           </w:t>
      </w:r>
      <w:hyperlink r:id="rId27" w:history="1">
        <w:r w:rsidR="00074A34" w:rsidRPr="00153D41">
          <w:rPr>
            <w:rStyle w:val="Hyperlink"/>
            <w:rFonts w:ascii="Arial" w:hAnsi="Arial" w:cs="Arial"/>
            <w:sz w:val="21"/>
            <w:szCs w:val="21"/>
          </w:rPr>
          <w:t>http://helvetas-ks.org/eye/file/repository/Supporting_public_and_private_job_matching_2.pdf</w:t>
        </w:r>
      </w:hyperlink>
      <w:r w:rsidR="00202CFB" w:rsidRPr="00153D41">
        <w:rPr>
          <w:rFonts w:ascii="Arial" w:hAnsi="Arial" w:cs="Arial"/>
          <w:sz w:val="21"/>
          <w:szCs w:val="21"/>
        </w:rPr>
        <w:t xml:space="preserve"> </w:t>
      </w:r>
    </w:p>
    <w:p w14:paraId="25CEB953" w14:textId="77777777" w:rsidR="00153D41" w:rsidRPr="00153D41" w:rsidRDefault="00153D41" w:rsidP="00153D41">
      <w:pPr>
        <w:rPr>
          <w:rFonts w:cs="Arial"/>
          <w:sz w:val="21"/>
          <w:szCs w:val="21"/>
        </w:rPr>
      </w:pPr>
    </w:p>
    <w:p w14:paraId="06A86059" w14:textId="77777777" w:rsidR="00202CFB" w:rsidRPr="00153D41" w:rsidRDefault="00153D41" w:rsidP="00153D41">
      <w:pPr>
        <w:pStyle w:val="ListParagraph"/>
        <w:numPr>
          <w:ilvl w:val="0"/>
          <w:numId w:val="49"/>
        </w:numPr>
        <w:spacing w:line="240" w:lineRule="auto"/>
        <w:ind w:left="360" w:hanging="270"/>
        <w:jc w:val="both"/>
        <w:rPr>
          <w:rFonts w:ascii="Arial" w:hAnsi="Arial" w:cs="Arial"/>
          <w:sz w:val="21"/>
          <w:szCs w:val="21"/>
        </w:rPr>
      </w:pPr>
      <w:r>
        <w:rPr>
          <w:rFonts w:ascii="Arial" w:hAnsi="Arial" w:cs="Arial"/>
          <w:sz w:val="21"/>
          <w:szCs w:val="21"/>
        </w:rPr>
        <w:t>Cilat ishin rezultatet nga bashk</w:t>
      </w:r>
      <w:r w:rsidR="00E719E0">
        <w:rPr>
          <w:rFonts w:ascii="Arial" w:hAnsi="Arial" w:cs="Arial"/>
          <w:sz w:val="21"/>
          <w:szCs w:val="21"/>
        </w:rPr>
        <w:t>ë</w:t>
      </w:r>
      <w:r>
        <w:rPr>
          <w:rFonts w:ascii="Arial" w:hAnsi="Arial" w:cs="Arial"/>
          <w:sz w:val="21"/>
          <w:szCs w:val="21"/>
        </w:rPr>
        <w:t>punimi me ofruesit joformal t</w:t>
      </w:r>
      <w:r w:rsidR="00E719E0">
        <w:rPr>
          <w:rFonts w:ascii="Arial" w:hAnsi="Arial" w:cs="Arial"/>
          <w:sz w:val="21"/>
          <w:szCs w:val="21"/>
        </w:rPr>
        <w:t>ë</w:t>
      </w:r>
      <w:r>
        <w:rPr>
          <w:rFonts w:ascii="Arial" w:hAnsi="Arial" w:cs="Arial"/>
          <w:sz w:val="21"/>
          <w:szCs w:val="21"/>
        </w:rPr>
        <w:t xml:space="preserve"> trajnimeve:</w:t>
      </w:r>
      <w:r w:rsidR="00202CFB" w:rsidRPr="00153D41">
        <w:rPr>
          <w:rFonts w:ascii="Arial" w:hAnsi="Arial" w:cs="Arial"/>
          <w:sz w:val="21"/>
          <w:szCs w:val="21"/>
        </w:rPr>
        <w:t xml:space="preserve"> </w:t>
      </w:r>
      <w:hyperlink r:id="rId28" w:history="1">
        <w:r w:rsidR="00202CFB" w:rsidRPr="00153D41">
          <w:rPr>
            <w:rStyle w:val="Hyperlink"/>
            <w:rFonts w:ascii="Arial" w:hAnsi="Arial" w:cs="Arial"/>
            <w:sz w:val="21"/>
            <w:szCs w:val="21"/>
          </w:rPr>
          <w:t>http://helvetas-ks.org/eye/file/repository/Supporting_Non_formal_training_providers_to_offer_demand_oriented.pdf</w:t>
        </w:r>
      </w:hyperlink>
      <w:r w:rsidR="00202CFB" w:rsidRPr="00153D41">
        <w:rPr>
          <w:rFonts w:ascii="Arial" w:hAnsi="Arial" w:cs="Arial"/>
          <w:sz w:val="21"/>
          <w:szCs w:val="21"/>
        </w:rPr>
        <w:t xml:space="preserve"> </w:t>
      </w:r>
    </w:p>
    <w:p w14:paraId="0484FCD8" w14:textId="77777777" w:rsidR="00074A34" w:rsidRPr="00E401A9" w:rsidRDefault="00074A34" w:rsidP="00074A34">
      <w:pPr>
        <w:pStyle w:val="ListParagraph"/>
        <w:ind w:left="360"/>
        <w:jc w:val="both"/>
        <w:rPr>
          <w:rFonts w:ascii="Arial" w:hAnsi="Arial" w:cs="Arial"/>
          <w:sz w:val="21"/>
          <w:szCs w:val="21"/>
        </w:rPr>
      </w:pPr>
    </w:p>
    <w:p w14:paraId="7CE49B05" w14:textId="77777777" w:rsidR="00153D41" w:rsidRPr="00153D41" w:rsidRDefault="00153D41" w:rsidP="00153D41">
      <w:pPr>
        <w:pStyle w:val="ListParagraph"/>
        <w:rPr>
          <w:rFonts w:ascii="Arial" w:hAnsi="Arial" w:cs="Arial"/>
          <w:sz w:val="21"/>
          <w:szCs w:val="21"/>
        </w:rPr>
      </w:pPr>
    </w:p>
    <w:p w14:paraId="691C03A1" w14:textId="77777777" w:rsidR="00202CFB" w:rsidRPr="00153D41" w:rsidRDefault="00153D41" w:rsidP="00153D41">
      <w:pPr>
        <w:pStyle w:val="ListParagraph"/>
        <w:numPr>
          <w:ilvl w:val="0"/>
          <w:numId w:val="49"/>
        </w:numPr>
        <w:spacing w:line="240" w:lineRule="auto"/>
        <w:ind w:left="360" w:hanging="270"/>
        <w:rPr>
          <w:rFonts w:ascii="Arial" w:hAnsi="Arial" w:cs="Arial"/>
          <w:sz w:val="21"/>
          <w:szCs w:val="21"/>
        </w:rPr>
      </w:pPr>
      <w:r>
        <w:rPr>
          <w:rFonts w:ascii="Arial" w:hAnsi="Arial" w:cs="Arial"/>
          <w:sz w:val="21"/>
          <w:szCs w:val="21"/>
        </w:rPr>
        <w:lastRenderedPageBreak/>
        <w:t>Si ka punuar EYE p</w:t>
      </w:r>
      <w:r w:rsidR="00E719E0">
        <w:rPr>
          <w:rFonts w:ascii="Arial" w:hAnsi="Arial" w:cs="Arial"/>
          <w:sz w:val="21"/>
          <w:szCs w:val="21"/>
        </w:rPr>
        <w:t>ë</w:t>
      </w:r>
      <w:r>
        <w:rPr>
          <w:rFonts w:ascii="Arial" w:hAnsi="Arial" w:cs="Arial"/>
          <w:sz w:val="21"/>
          <w:szCs w:val="21"/>
        </w:rPr>
        <w:t>r t</w:t>
      </w:r>
      <w:r w:rsidR="00E719E0">
        <w:rPr>
          <w:rFonts w:ascii="Arial" w:hAnsi="Arial" w:cs="Arial"/>
          <w:sz w:val="21"/>
          <w:szCs w:val="21"/>
        </w:rPr>
        <w:t>ë</w:t>
      </w:r>
      <w:r>
        <w:rPr>
          <w:rFonts w:ascii="Arial" w:hAnsi="Arial" w:cs="Arial"/>
          <w:sz w:val="21"/>
          <w:szCs w:val="21"/>
        </w:rPr>
        <w:t xml:space="preserve"> promovuar p</w:t>
      </w:r>
      <w:r w:rsidR="00E719E0">
        <w:rPr>
          <w:rFonts w:ascii="Arial" w:hAnsi="Arial" w:cs="Arial"/>
          <w:sz w:val="21"/>
          <w:szCs w:val="21"/>
        </w:rPr>
        <w:t>ë</w:t>
      </w:r>
      <w:r>
        <w:rPr>
          <w:rFonts w:ascii="Arial" w:hAnsi="Arial" w:cs="Arial"/>
          <w:sz w:val="21"/>
          <w:szCs w:val="21"/>
        </w:rPr>
        <w:t>rfshirjen sociale:</w:t>
      </w:r>
      <w:r w:rsidR="00202CFB" w:rsidRPr="00153D41">
        <w:rPr>
          <w:rFonts w:ascii="Arial" w:hAnsi="Arial" w:cs="Arial"/>
          <w:sz w:val="21"/>
          <w:szCs w:val="21"/>
        </w:rPr>
        <w:t xml:space="preserve"> </w:t>
      </w:r>
      <w:hyperlink r:id="rId29" w:history="1">
        <w:r w:rsidRPr="00CE4F97">
          <w:rPr>
            <w:rStyle w:val="Hyperlink"/>
            <w:rFonts w:ascii="Arial" w:hAnsi="Arial" w:cs="Arial"/>
            <w:sz w:val="21"/>
            <w:szCs w:val="21"/>
          </w:rPr>
          <w:t>http://helvetas-ks.org/eye/file/repository/Promoting_Social_inclusion_Supporting_Disadvantaged_Communities.pdf</w:t>
        </w:r>
      </w:hyperlink>
    </w:p>
    <w:p w14:paraId="72C41838" w14:textId="77777777" w:rsidR="00C21F40" w:rsidRDefault="00C21F40" w:rsidP="00707C6E">
      <w:pPr>
        <w:spacing w:after="120"/>
        <w:rPr>
          <w:rFonts w:cs="Arial"/>
          <w:sz w:val="21"/>
          <w:szCs w:val="21"/>
        </w:rPr>
      </w:pPr>
      <w:r w:rsidRPr="00C21F40">
        <w:rPr>
          <w:rFonts w:cs="Arial"/>
          <w:sz w:val="21"/>
          <w:szCs w:val="21"/>
        </w:rPr>
        <w:t xml:space="preserve">Sa i përket ngritjes së vetëdijes dhe ndryshimit të sjelljes, EYE </w:t>
      </w:r>
      <w:r>
        <w:rPr>
          <w:rFonts w:cs="Arial"/>
          <w:sz w:val="21"/>
          <w:szCs w:val="21"/>
        </w:rPr>
        <w:t>transmetoi dy video-fushata</w:t>
      </w:r>
      <w:r w:rsidRPr="00C21F40">
        <w:rPr>
          <w:rFonts w:cs="Arial"/>
          <w:sz w:val="21"/>
          <w:szCs w:val="21"/>
        </w:rPr>
        <w:t xml:space="preserve">, si pjesë e fushatës </w:t>
      </w:r>
      <w:r>
        <w:rPr>
          <w:rFonts w:cs="Arial"/>
          <w:sz w:val="21"/>
          <w:szCs w:val="21"/>
        </w:rPr>
        <w:t>s</w:t>
      </w:r>
      <w:r w:rsidR="00E719E0">
        <w:rPr>
          <w:rFonts w:cs="Arial"/>
          <w:sz w:val="21"/>
          <w:szCs w:val="21"/>
        </w:rPr>
        <w:t>ë</w:t>
      </w:r>
      <w:r w:rsidRPr="00C21F40">
        <w:rPr>
          <w:rFonts w:cs="Arial"/>
          <w:sz w:val="21"/>
          <w:szCs w:val="21"/>
        </w:rPr>
        <w:t xml:space="preserve"> AAP</w:t>
      </w:r>
      <w:r>
        <w:rPr>
          <w:rFonts w:cs="Arial"/>
          <w:sz w:val="21"/>
          <w:szCs w:val="21"/>
        </w:rPr>
        <w:t>-s</w:t>
      </w:r>
      <w:r w:rsidR="00E719E0">
        <w:rPr>
          <w:rFonts w:cs="Arial"/>
          <w:sz w:val="21"/>
          <w:szCs w:val="21"/>
        </w:rPr>
        <w:t>ë</w:t>
      </w:r>
      <w:r w:rsidRPr="00C21F40">
        <w:rPr>
          <w:rFonts w:cs="Arial"/>
          <w:sz w:val="21"/>
          <w:szCs w:val="21"/>
        </w:rPr>
        <w:t>. Fushatat u projektuan me qëllim të</w:t>
      </w:r>
      <w:r>
        <w:rPr>
          <w:rFonts w:cs="Arial"/>
          <w:sz w:val="21"/>
          <w:szCs w:val="21"/>
        </w:rPr>
        <w:t xml:space="preserve">: </w:t>
      </w:r>
    </w:p>
    <w:p w14:paraId="67E2094A" w14:textId="77777777" w:rsidR="00054CAA" w:rsidRDefault="00054CAA" w:rsidP="00054CAA">
      <w:pPr>
        <w:pStyle w:val="ListParagraph"/>
        <w:numPr>
          <w:ilvl w:val="0"/>
          <w:numId w:val="48"/>
        </w:numPr>
        <w:jc w:val="both"/>
        <w:rPr>
          <w:rFonts w:ascii="Arial" w:hAnsi="Arial" w:cs="Arial"/>
          <w:sz w:val="21"/>
          <w:szCs w:val="21"/>
          <w:lang w:val="en-US"/>
        </w:rPr>
      </w:pPr>
      <w:r w:rsidRPr="00054CAA">
        <w:rPr>
          <w:rFonts w:ascii="Arial" w:hAnsi="Arial" w:cs="Arial"/>
          <w:sz w:val="21"/>
          <w:szCs w:val="21"/>
          <w:lang w:val="en-US"/>
        </w:rPr>
        <w:t>nxitjes së debatit për cilësinë e arsimit në Kosovë</w:t>
      </w:r>
      <w:r>
        <w:rPr>
          <w:rFonts w:ascii="Arial" w:hAnsi="Arial" w:cs="Arial"/>
          <w:sz w:val="21"/>
          <w:szCs w:val="21"/>
          <w:lang w:val="en-US"/>
        </w:rPr>
        <w:t>,</w:t>
      </w:r>
      <w:r w:rsidRPr="00054CAA">
        <w:rPr>
          <w:rFonts w:ascii="Arial" w:hAnsi="Arial" w:cs="Arial"/>
          <w:sz w:val="21"/>
          <w:szCs w:val="21"/>
          <w:lang w:val="en-US"/>
        </w:rPr>
        <w:t xml:space="preserve"> duke qartësuar kohën e nevojshme për tranzicion nga shkolla në punë</w:t>
      </w:r>
      <w:r>
        <w:rPr>
          <w:rFonts w:ascii="Arial" w:hAnsi="Arial" w:cs="Arial"/>
          <w:sz w:val="21"/>
          <w:szCs w:val="21"/>
          <w:lang w:val="en-US"/>
        </w:rPr>
        <w:t xml:space="preserve">; </w:t>
      </w:r>
    </w:p>
    <w:p w14:paraId="658B39EA" w14:textId="77777777" w:rsidR="00054CAA" w:rsidRDefault="00054CAA" w:rsidP="00054CAA">
      <w:pPr>
        <w:pStyle w:val="ListParagraph"/>
        <w:numPr>
          <w:ilvl w:val="0"/>
          <w:numId w:val="48"/>
        </w:numPr>
        <w:jc w:val="both"/>
        <w:rPr>
          <w:rFonts w:ascii="Arial" w:hAnsi="Arial" w:cs="Arial"/>
          <w:sz w:val="21"/>
          <w:szCs w:val="21"/>
          <w:lang w:val="en-US"/>
        </w:rPr>
      </w:pPr>
      <w:r w:rsidRPr="00054CAA">
        <w:rPr>
          <w:rFonts w:ascii="Arial" w:hAnsi="Arial" w:cs="Arial"/>
          <w:sz w:val="21"/>
          <w:szCs w:val="21"/>
          <w:lang w:val="en-US"/>
        </w:rPr>
        <w:t>promovimit të profesioneve të AAP</w:t>
      </w:r>
      <w:r>
        <w:rPr>
          <w:rFonts w:ascii="Arial" w:hAnsi="Arial" w:cs="Arial"/>
          <w:sz w:val="21"/>
          <w:szCs w:val="21"/>
          <w:lang w:val="en-US"/>
        </w:rPr>
        <w:t>-s</w:t>
      </w:r>
      <w:r w:rsidR="00E719E0">
        <w:rPr>
          <w:rFonts w:ascii="Arial" w:hAnsi="Arial" w:cs="Arial"/>
          <w:sz w:val="21"/>
          <w:szCs w:val="21"/>
          <w:lang w:val="en-US"/>
        </w:rPr>
        <w:t>ë</w:t>
      </w:r>
      <w:r w:rsidRPr="00054CAA">
        <w:rPr>
          <w:rFonts w:ascii="Arial" w:hAnsi="Arial" w:cs="Arial"/>
          <w:sz w:val="21"/>
          <w:szCs w:val="21"/>
          <w:lang w:val="en-US"/>
        </w:rPr>
        <w:t xml:space="preserve"> që më së shumti kërkohen nga sektori privat, bazuar në analizat e mangësisë së shkathtësive të cilat i kemi zhvilluar më herët</w:t>
      </w:r>
      <w:r>
        <w:rPr>
          <w:rFonts w:ascii="Arial" w:hAnsi="Arial" w:cs="Arial"/>
          <w:sz w:val="21"/>
          <w:szCs w:val="21"/>
          <w:lang w:val="en-US"/>
        </w:rPr>
        <w:t>; dhe</w:t>
      </w:r>
    </w:p>
    <w:p w14:paraId="2939C4A3" w14:textId="77777777" w:rsidR="00054CAA" w:rsidRDefault="00054CAA" w:rsidP="00054CAA">
      <w:pPr>
        <w:pStyle w:val="ListParagraph"/>
        <w:numPr>
          <w:ilvl w:val="0"/>
          <w:numId w:val="48"/>
        </w:numPr>
        <w:jc w:val="both"/>
        <w:rPr>
          <w:rFonts w:ascii="Arial" w:hAnsi="Arial" w:cs="Arial"/>
          <w:sz w:val="21"/>
          <w:szCs w:val="21"/>
          <w:lang w:val="en-US"/>
        </w:rPr>
      </w:pPr>
      <w:r w:rsidRPr="00054CAA">
        <w:rPr>
          <w:rFonts w:ascii="Arial" w:hAnsi="Arial" w:cs="Arial"/>
          <w:sz w:val="21"/>
          <w:szCs w:val="21"/>
          <w:lang w:val="en-US"/>
        </w:rPr>
        <w:t>trajtimit të stereotipeve gjinore dhe profesioneve të AAP, duke nënvizuar tranzicionin më të shpejtë të profesionistëve të AAP</w:t>
      </w:r>
      <w:r>
        <w:rPr>
          <w:rFonts w:ascii="Arial" w:hAnsi="Arial" w:cs="Arial"/>
          <w:sz w:val="21"/>
          <w:szCs w:val="21"/>
          <w:lang w:val="en-US"/>
        </w:rPr>
        <w:t>-s</w:t>
      </w:r>
      <w:r w:rsidR="00E719E0">
        <w:rPr>
          <w:rFonts w:ascii="Arial" w:hAnsi="Arial" w:cs="Arial"/>
          <w:sz w:val="21"/>
          <w:szCs w:val="21"/>
          <w:lang w:val="en-US"/>
        </w:rPr>
        <w:t>ë</w:t>
      </w:r>
      <w:r w:rsidRPr="00054CAA">
        <w:rPr>
          <w:rFonts w:ascii="Arial" w:hAnsi="Arial" w:cs="Arial"/>
          <w:sz w:val="21"/>
          <w:szCs w:val="21"/>
          <w:lang w:val="en-US"/>
        </w:rPr>
        <w:t xml:space="preserve"> në tregun e punës dhe mundësitë më të mira për vetëpunësim. Videot kanë pasur qasje tek më shumë se 350,000 persona, ku janë aplikuar reklamat e shënjestruara të</w:t>
      </w:r>
      <w:r>
        <w:rPr>
          <w:rFonts w:ascii="Arial" w:hAnsi="Arial" w:cs="Arial"/>
          <w:sz w:val="21"/>
          <w:szCs w:val="21"/>
          <w:lang w:val="en-US"/>
        </w:rPr>
        <w:t xml:space="preserve"> mediave sociale dhe jan</w:t>
      </w:r>
      <w:r w:rsidR="00E719E0">
        <w:rPr>
          <w:rFonts w:ascii="Arial" w:hAnsi="Arial" w:cs="Arial"/>
          <w:sz w:val="21"/>
          <w:szCs w:val="21"/>
          <w:lang w:val="en-US"/>
        </w:rPr>
        <w:t>ë</w:t>
      </w:r>
      <w:r>
        <w:rPr>
          <w:rFonts w:ascii="Arial" w:hAnsi="Arial" w:cs="Arial"/>
          <w:sz w:val="21"/>
          <w:szCs w:val="21"/>
          <w:lang w:val="en-US"/>
        </w:rPr>
        <w:t xml:space="preserve"> t</w:t>
      </w:r>
      <w:r w:rsidR="00E719E0">
        <w:rPr>
          <w:rFonts w:ascii="Arial" w:hAnsi="Arial" w:cs="Arial"/>
          <w:sz w:val="21"/>
          <w:szCs w:val="21"/>
          <w:lang w:val="en-US"/>
        </w:rPr>
        <w:t>ë</w:t>
      </w:r>
      <w:r>
        <w:rPr>
          <w:rFonts w:ascii="Arial" w:hAnsi="Arial" w:cs="Arial"/>
          <w:sz w:val="21"/>
          <w:szCs w:val="21"/>
          <w:lang w:val="en-US"/>
        </w:rPr>
        <w:t xml:space="preserve"> qasshme</w:t>
      </w:r>
      <w:r w:rsidRPr="00054CAA">
        <w:rPr>
          <w:rFonts w:ascii="Arial" w:hAnsi="Arial" w:cs="Arial"/>
          <w:sz w:val="21"/>
          <w:szCs w:val="21"/>
          <w:lang w:val="en-US"/>
        </w:rPr>
        <w:t xml:space="preserve"> në</w:t>
      </w:r>
      <w:r>
        <w:rPr>
          <w:rFonts w:ascii="Arial" w:hAnsi="Arial" w:cs="Arial"/>
          <w:sz w:val="21"/>
          <w:szCs w:val="21"/>
          <w:lang w:val="en-US"/>
        </w:rPr>
        <w:t xml:space="preserve"> vegz</w:t>
      </w:r>
      <w:r w:rsidR="00E719E0">
        <w:rPr>
          <w:rFonts w:ascii="Arial" w:hAnsi="Arial" w:cs="Arial"/>
          <w:sz w:val="21"/>
          <w:szCs w:val="21"/>
          <w:lang w:val="en-US"/>
        </w:rPr>
        <w:t>ë</w:t>
      </w:r>
      <w:r>
        <w:rPr>
          <w:rFonts w:ascii="Arial" w:hAnsi="Arial" w:cs="Arial"/>
          <w:sz w:val="21"/>
          <w:szCs w:val="21"/>
          <w:lang w:val="en-US"/>
        </w:rPr>
        <w:t xml:space="preserve">n </w:t>
      </w:r>
      <w:hyperlink r:id="rId30" w:history="1">
        <w:r w:rsidR="00EE0979" w:rsidRPr="00656F52">
          <w:rPr>
            <w:rStyle w:val="Hyperlink"/>
            <w:rFonts w:ascii="Arial" w:hAnsi="Arial" w:cs="Arial"/>
            <w:sz w:val="21"/>
            <w:szCs w:val="21"/>
            <w:lang w:val="en-US"/>
          </w:rPr>
          <w:t>http://www.helvetas-ks.org/eye/vetcampaign/#</w:t>
        </w:r>
      </w:hyperlink>
      <w:r w:rsidRPr="00054CAA">
        <w:rPr>
          <w:rFonts w:ascii="Arial" w:hAnsi="Arial" w:cs="Arial"/>
          <w:sz w:val="21"/>
          <w:szCs w:val="21"/>
          <w:lang w:val="en-US"/>
        </w:rPr>
        <w:t>.</w:t>
      </w:r>
      <w:r>
        <w:rPr>
          <w:rFonts w:ascii="Arial" w:hAnsi="Arial" w:cs="Arial"/>
          <w:sz w:val="21"/>
          <w:szCs w:val="21"/>
          <w:lang w:val="en-US"/>
        </w:rPr>
        <w:t xml:space="preserve"> </w:t>
      </w:r>
    </w:p>
    <w:p w14:paraId="28397A02" w14:textId="77777777" w:rsidR="00B73E54" w:rsidRDefault="00B73E54" w:rsidP="00E401A9">
      <w:pPr>
        <w:rPr>
          <w:rFonts w:cs="Arial"/>
          <w:sz w:val="21"/>
          <w:szCs w:val="21"/>
        </w:rPr>
      </w:pPr>
      <w:r>
        <w:rPr>
          <w:rFonts w:cs="Arial"/>
          <w:sz w:val="21"/>
          <w:szCs w:val="21"/>
        </w:rPr>
        <w:t>P</w:t>
      </w:r>
      <w:r w:rsidR="00E719E0">
        <w:rPr>
          <w:rFonts w:cs="Arial"/>
          <w:sz w:val="21"/>
          <w:szCs w:val="21"/>
        </w:rPr>
        <w:t>ë</w:t>
      </w:r>
      <w:r>
        <w:rPr>
          <w:rFonts w:cs="Arial"/>
          <w:sz w:val="21"/>
          <w:szCs w:val="21"/>
        </w:rPr>
        <w:t>rveç k</w:t>
      </w:r>
      <w:r w:rsidR="00E719E0">
        <w:rPr>
          <w:rFonts w:cs="Arial"/>
          <w:sz w:val="21"/>
          <w:szCs w:val="21"/>
        </w:rPr>
        <w:t>ë</w:t>
      </w:r>
      <w:r>
        <w:rPr>
          <w:rFonts w:cs="Arial"/>
          <w:sz w:val="21"/>
          <w:szCs w:val="21"/>
        </w:rPr>
        <w:t>saj, EYE ka publikuar intervistat me p</w:t>
      </w:r>
      <w:r w:rsidR="00E719E0">
        <w:rPr>
          <w:rFonts w:cs="Arial"/>
          <w:sz w:val="21"/>
          <w:szCs w:val="21"/>
        </w:rPr>
        <w:t>ë</w:t>
      </w:r>
      <w:r>
        <w:rPr>
          <w:rFonts w:cs="Arial"/>
          <w:sz w:val="21"/>
          <w:szCs w:val="21"/>
        </w:rPr>
        <w:t>rfituesit p</w:t>
      </w:r>
      <w:r w:rsidR="00E719E0">
        <w:rPr>
          <w:rFonts w:cs="Arial"/>
          <w:sz w:val="21"/>
          <w:szCs w:val="21"/>
        </w:rPr>
        <w:t>ë</w:t>
      </w:r>
      <w:r>
        <w:rPr>
          <w:rFonts w:cs="Arial"/>
          <w:sz w:val="21"/>
          <w:szCs w:val="21"/>
        </w:rPr>
        <w:t>rfundimtar</w:t>
      </w:r>
      <w:r w:rsidR="00E719E0">
        <w:rPr>
          <w:rFonts w:cs="Arial"/>
          <w:sz w:val="21"/>
          <w:szCs w:val="21"/>
        </w:rPr>
        <w:t>ë</w:t>
      </w:r>
      <w:r>
        <w:rPr>
          <w:rFonts w:cs="Arial"/>
          <w:sz w:val="21"/>
          <w:szCs w:val="21"/>
        </w:rPr>
        <w:t>:</w:t>
      </w:r>
    </w:p>
    <w:p w14:paraId="400A5B92" w14:textId="77777777" w:rsidR="00B73E54" w:rsidRDefault="00B73E54" w:rsidP="00E401A9">
      <w:pPr>
        <w:pStyle w:val="ListParagraph"/>
        <w:numPr>
          <w:ilvl w:val="0"/>
          <w:numId w:val="8"/>
        </w:numPr>
        <w:spacing w:line="240" w:lineRule="auto"/>
        <w:jc w:val="both"/>
        <w:rPr>
          <w:rFonts w:ascii="Arial" w:eastAsia="Cambria" w:hAnsi="Arial" w:cs="Arial"/>
          <w:sz w:val="21"/>
          <w:szCs w:val="21"/>
          <w:lang w:val="en-GB"/>
        </w:rPr>
      </w:pPr>
      <w:r w:rsidRPr="00B73E54">
        <w:rPr>
          <w:rFonts w:ascii="Arial" w:eastAsia="Cambria" w:hAnsi="Arial" w:cs="Arial"/>
          <w:sz w:val="21"/>
          <w:szCs w:val="21"/>
          <w:lang w:val="en-GB"/>
        </w:rPr>
        <w:t xml:space="preserve">Zhvillimi i intervistave dhe përpilimi i artikullit mbi punësimin e komunitetetit rom, ashkali dhe egjiptian, si dhe mënyra se si punojmë për përfshirje në tregun e punës përmes shërbimeve të integruara të ndërmjetësimit </w:t>
      </w:r>
      <w:r>
        <w:rPr>
          <w:rFonts w:ascii="Arial" w:eastAsia="Cambria" w:hAnsi="Arial" w:cs="Arial"/>
          <w:sz w:val="21"/>
          <w:szCs w:val="21"/>
          <w:lang w:val="en-GB"/>
        </w:rPr>
        <w:t>p</w:t>
      </w:r>
      <w:r w:rsidRPr="00B73E54">
        <w:rPr>
          <w:rFonts w:ascii="Arial" w:eastAsia="Cambria" w:hAnsi="Arial" w:cs="Arial"/>
          <w:sz w:val="21"/>
          <w:szCs w:val="21"/>
          <w:lang w:val="en-GB"/>
        </w:rPr>
        <w:t>ë</w:t>
      </w:r>
      <w:r>
        <w:rPr>
          <w:rFonts w:ascii="Arial" w:eastAsia="Cambria" w:hAnsi="Arial" w:cs="Arial"/>
          <w:sz w:val="21"/>
          <w:szCs w:val="21"/>
          <w:lang w:val="en-GB"/>
        </w:rPr>
        <w:t>r</w:t>
      </w:r>
      <w:r w:rsidRPr="00B73E54">
        <w:rPr>
          <w:rFonts w:ascii="Arial" w:eastAsia="Cambria" w:hAnsi="Arial" w:cs="Arial"/>
          <w:sz w:val="21"/>
          <w:szCs w:val="21"/>
          <w:lang w:val="en-GB"/>
        </w:rPr>
        <w:t xml:space="preserve"> punësim</w:t>
      </w:r>
      <w:r w:rsidRPr="00B73E54">
        <w:rPr>
          <w:rFonts w:ascii="Arial" w:eastAsia="Cambria" w:hAnsi="Arial" w:cs="Arial"/>
          <w:sz w:val="21"/>
          <w:szCs w:val="21"/>
          <w:vertAlign w:val="superscript"/>
          <w:lang w:val="en-GB"/>
        </w:rPr>
        <w:footnoteReference w:id="10"/>
      </w:r>
      <w:r w:rsidRPr="00B73E54">
        <w:rPr>
          <w:rFonts w:ascii="Arial" w:eastAsia="Cambria" w:hAnsi="Arial" w:cs="Arial"/>
          <w:sz w:val="21"/>
          <w:szCs w:val="21"/>
          <w:lang w:val="en-GB"/>
        </w:rPr>
        <w:t>. Artikulli u botua nëpër kanalet rajonale dhe ka pasur qasje tek më shumë se 5,000 persona;</w:t>
      </w:r>
    </w:p>
    <w:p w14:paraId="6867B665" w14:textId="77777777" w:rsidR="00B73E54" w:rsidRDefault="00B73E54" w:rsidP="00E401A9">
      <w:pPr>
        <w:pStyle w:val="ListParagraph"/>
        <w:numPr>
          <w:ilvl w:val="0"/>
          <w:numId w:val="8"/>
        </w:numPr>
        <w:spacing w:line="240" w:lineRule="auto"/>
        <w:jc w:val="both"/>
        <w:rPr>
          <w:rFonts w:ascii="Arial" w:eastAsia="Cambria" w:hAnsi="Arial" w:cs="Arial"/>
          <w:sz w:val="21"/>
          <w:szCs w:val="21"/>
          <w:lang w:val="en-GB"/>
        </w:rPr>
      </w:pPr>
      <w:r w:rsidRPr="00B73E54">
        <w:rPr>
          <w:rFonts w:ascii="Arial" w:eastAsia="Cambria" w:hAnsi="Arial" w:cs="Arial"/>
          <w:sz w:val="21"/>
          <w:szCs w:val="21"/>
          <w:lang w:val="en-GB"/>
        </w:rPr>
        <w:t>Publikimi i artikullit të detajuar në lidhje me trajnimet joformale në sektorin e TIK-ut dhe KPB-së dhe mënyrës se si e diktojnë këto të ardhmen e punë</w:t>
      </w:r>
      <w:r>
        <w:rPr>
          <w:rFonts w:ascii="Arial" w:eastAsia="Cambria" w:hAnsi="Arial" w:cs="Arial"/>
          <w:sz w:val="21"/>
          <w:szCs w:val="21"/>
          <w:lang w:val="en-GB"/>
        </w:rPr>
        <w:t xml:space="preserve">s në Kosovë. Ky artikull </w:t>
      </w:r>
      <w:r w:rsidRPr="00B73E54">
        <w:rPr>
          <w:rFonts w:ascii="Arial" w:eastAsia="Cambria" w:hAnsi="Arial" w:cs="Arial"/>
          <w:sz w:val="21"/>
          <w:szCs w:val="21"/>
          <w:lang w:val="en-GB"/>
        </w:rPr>
        <w:t xml:space="preserve">u </w:t>
      </w:r>
      <w:r>
        <w:rPr>
          <w:rFonts w:ascii="Arial" w:eastAsia="Cambria" w:hAnsi="Arial" w:cs="Arial"/>
          <w:sz w:val="21"/>
          <w:szCs w:val="21"/>
          <w:lang w:val="en-GB"/>
        </w:rPr>
        <w:t>p</w:t>
      </w:r>
      <w:r w:rsidR="00E719E0">
        <w:rPr>
          <w:rFonts w:ascii="Arial" w:eastAsia="Cambria" w:hAnsi="Arial" w:cs="Arial"/>
          <w:sz w:val="21"/>
          <w:szCs w:val="21"/>
          <w:lang w:val="en-GB"/>
        </w:rPr>
        <w:t>ë</w:t>
      </w:r>
      <w:r>
        <w:rPr>
          <w:rFonts w:ascii="Arial" w:eastAsia="Cambria" w:hAnsi="Arial" w:cs="Arial"/>
          <w:sz w:val="21"/>
          <w:szCs w:val="21"/>
          <w:lang w:val="en-GB"/>
        </w:rPr>
        <w:t>rgatit</w:t>
      </w:r>
      <w:r w:rsidRPr="00B73E54">
        <w:rPr>
          <w:rFonts w:ascii="Arial" w:eastAsia="Cambria" w:hAnsi="Arial" w:cs="Arial"/>
          <w:sz w:val="21"/>
          <w:szCs w:val="21"/>
          <w:lang w:val="en-GB"/>
        </w:rPr>
        <w:t xml:space="preserve"> për të ilustruar qasjet inovative ndaj trajnimeve joformale që mund të replikohen në kontekstet tjera</w:t>
      </w:r>
      <w:r>
        <w:rPr>
          <w:rFonts w:ascii="Arial" w:eastAsia="Cambria" w:hAnsi="Arial" w:cs="Arial"/>
          <w:sz w:val="21"/>
          <w:szCs w:val="21"/>
          <w:lang w:val="en-GB"/>
        </w:rPr>
        <w:t>;</w:t>
      </w:r>
    </w:p>
    <w:p w14:paraId="6DCD3008" w14:textId="77777777" w:rsidR="007A1FCE" w:rsidRPr="007A1FCE" w:rsidRDefault="00B73E54" w:rsidP="00086510">
      <w:pPr>
        <w:pStyle w:val="ListParagraph"/>
        <w:numPr>
          <w:ilvl w:val="0"/>
          <w:numId w:val="8"/>
        </w:numPr>
        <w:spacing w:line="240" w:lineRule="auto"/>
        <w:jc w:val="both"/>
        <w:rPr>
          <w:rFonts w:ascii="Arial" w:eastAsia="Cambria" w:hAnsi="Arial" w:cs="Arial"/>
          <w:sz w:val="21"/>
          <w:szCs w:val="21"/>
          <w:lang w:val="en-GB"/>
        </w:rPr>
      </w:pPr>
      <w:r>
        <w:rPr>
          <w:rFonts w:ascii="Arial" w:eastAsia="Cambria" w:hAnsi="Arial" w:cs="Arial"/>
          <w:sz w:val="21"/>
          <w:szCs w:val="21"/>
          <w:lang w:val="en-GB"/>
        </w:rPr>
        <w:t>P</w:t>
      </w:r>
      <w:r w:rsidR="00E719E0">
        <w:rPr>
          <w:rFonts w:ascii="Arial" w:eastAsia="Cambria" w:hAnsi="Arial" w:cs="Arial"/>
          <w:sz w:val="21"/>
          <w:szCs w:val="21"/>
          <w:lang w:val="en-GB"/>
        </w:rPr>
        <w:t>ë</w:t>
      </w:r>
      <w:r>
        <w:rPr>
          <w:rFonts w:ascii="Arial" w:eastAsia="Cambria" w:hAnsi="Arial" w:cs="Arial"/>
          <w:sz w:val="21"/>
          <w:szCs w:val="21"/>
          <w:lang w:val="en-GB"/>
        </w:rPr>
        <w:t xml:space="preserve">rgatitja e </w:t>
      </w:r>
      <w:r w:rsidRPr="00B73E54">
        <w:rPr>
          <w:rFonts w:ascii="Arial" w:eastAsia="Cambria" w:hAnsi="Arial" w:cs="Arial"/>
          <w:sz w:val="21"/>
          <w:szCs w:val="21"/>
          <w:lang w:val="en-GB"/>
        </w:rPr>
        <w:t>disa bro</w:t>
      </w:r>
      <w:r>
        <w:rPr>
          <w:rFonts w:ascii="Arial" w:eastAsia="Cambria" w:hAnsi="Arial" w:cs="Arial"/>
          <w:sz w:val="21"/>
          <w:szCs w:val="21"/>
          <w:lang w:val="en-GB"/>
        </w:rPr>
        <w:t>shurave dhe fletushkave mbi të Mësuarit në Vendin e P</w:t>
      </w:r>
      <w:r w:rsidRPr="00B73E54">
        <w:rPr>
          <w:rFonts w:ascii="Arial" w:eastAsia="Cambria" w:hAnsi="Arial" w:cs="Arial"/>
          <w:sz w:val="21"/>
          <w:szCs w:val="21"/>
          <w:lang w:val="en-GB"/>
        </w:rPr>
        <w:t>unës dhe profesionet e AAP</w:t>
      </w:r>
      <w:r>
        <w:rPr>
          <w:rFonts w:ascii="Arial" w:eastAsia="Cambria" w:hAnsi="Arial" w:cs="Arial"/>
          <w:sz w:val="21"/>
          <w:szCs w:val="21"/>
          <w:lang w:val="en-GB"/>
        </w:rPr>
        <w:t>-s</w:t>
      </w:r>
      <w:r w:rsidR="00E719E0">
        <w:rPr>
          <w:rFonts w:ascii="Arial" w:eastAsia="Cambria" w:hAnsi="Arial" w:cs="Arial"/>
          <w:sz w:val="21"/>
          <w:szCs w:val="21"/>
          <w:lang w:val="en-GB"/>
        </w:rPr>
        <w:t>ë</w:t>
      </w:r>
      <w:r w:rsidRPr="00B73E54">
        <w:rPr>
          <w:rFonts w:ascii="Arial" w:eastAsia="Cambria" w:hAnsi="Arial" w:cs="Arial"/>
          <w:sz w:val="21"/>
          <w:szCs w:val="21"/>
          <w:lang w:val="en-GB"/>
        </w:rPr>
        <w:t xml:space="preserve"> të cilat i kemi shpërndarë </w:t>
      </w:r>
      <w:r w:rsidR="00F96A9C">
        <w:rPr>
          <w:rFonts w:ascii="Arial" w:eastAsia="Cambria" w:hAnsi="Arial" w:cs="Arial"/>
          <w:sz w:val="21"/>
          <w:szCs w:val="21"/>
          <w:lang w:val="en-GB"/>
        </w:rPr>
        <w:t>me</w:t>
      </w:r>
      <w:r w:rsidRPr="00B73E54">
        <w:rPr>
          <w:rFonts w:ascii="Arial" w:eastAsia="Cambria" w:hAnsi="Arial" w:cs="Arial"/>
          <w:sz w:val="21"/>
          <w:szCs w:val="21"/>
          <w:lang w:val="en-GB"/>
        </w:rPr>
        <w:t xml:space="preserve"> shkollat </w:t>
      </w:r>
      <w:r>
        <w:rPr>
          <w:rFonts w:ascii="Arial" w:eastAsia="Cambria" w:hAnsi="Arial" w:cs="Arial"/>
          <w:sz w:val="21"/>
          <w:szCs w:val="21"/>
          <w:lang w:val="en-GB"/>
        </w:rPr>
        <w:t xml:space="preserve">e </w:t>
      </w:r>
      <w:r w:rsidRPr="00B73E54">
        <w:rPr>
          <w:rFonts w:ascii="Arial" w:eastAsia="Cambria" w:hAnsi="Arial" w:cs="Arial"/>
          <w:sz w:val="21"/>
          <w:szCs w:val="21"/>
          <w:lang w:val="en-GB"/>
        </w:rPr>
        <w:t>AAP</w:t>
      </w:r>
      <w:r>
        <w:rPr>
          <w:rFonts w:ascii="Arial" w:eastAsia="Cambria" w:hAnsi="Arial" w:cs="Arial"/>
          <w:sz w:val="21"/>
          <w:szCs w:val="21"/>
          <w:lang w:val="en-GB"/>
        </w:rPr>
        <w:t>-s</w:t>
      </w:r>
      <w:r w:rsidR="00E719E0">
        <w:rPr>
          <w:rFonts w:ascii="Arial" w:eastAsia="Cambria" w:hAnsi="Arial" w:cs="Arial"/>
          <w:sz w:val="21"/>
          <w:szCs w:val="21"/>
          <w:lang w:val="en-GB"/>
        </w:rPr>
        <w:t>ë</w:t>
      </w:r>
      <w:r w:rsidRPr="00B73E54">
        <w:rPr>
          <w:rFonts w:ascii="Arial" w:eastAsia="Cambria" w:hAnsi="Arial" w:cs="Arial"/>
          <w:sz w:val="21"/>
          <w:szCs w:val="21"/>
          <w:lang w:val="en-GB"/>
        </w:rPr>
        <w:t>.</w:t>
      </w:r>
    </w:p>
    <w:p w14:paraId="73B89FF5" w14:textId="77777777" w:rsidR="007A1FCE" w:rsidRPr="007A1FCE" w:rsidRDefault="007A1FCE" w:rsidP="007A1FCE">
      <w:pPr>
        <w:rPr>
          <w:rFonts w:cs="Arial"/>
          <w:sz w:val="21"/>
          <w:szCs w:val="21"/>
        </w:rPr>
      </w:pPr>
      <w:r w:rsidRPr="007A1FCE">
        <w:rPr>
          <w:rFonts w:cs="Arial"/>
          <w:sz w:val="21"/>
          <w:szCs w:val="21"/>
        </w:rPr>
        <w:t>Pandemia ndërpreu bizneset në Kosovë</w:t>
      </w:r>
      <w:r>
        <w:rPr>
          <w:rFonts w:cs="Arial"/>
          <w:sz w:val="21"/>
          <w:szCs w:val="21"/>
        </w:rPr>
        <w:t xml:space="preserve"> dhe</w:t>
      </w:r>
      <w:r w:rsidRPr="007A1FCE">
        <w:rPr>
          <w:rFonts w:cs="Arial"/>
          <w:sz w:val="21"/>
          <w:szCs w:val="21"/>
        </w:rPr>
        <w:t xml:space="preserve"> shumë të rinj humbën burimet e të</w:t>
      </w:r>
      <w:r>
        <w:rPr>
          <w:rFonts w:cs="Arial"/>
          <w:sz w:val="21"/>
          <w:szCs w:val="21"/>
        </w:rPr>
        <w:t xml:space="preserve"> ardhurave </w:t>
      </w:r>
      <w:r w:rsidRPr="007A1FCE">
        <w:rPr>
          <w:rFonts w:cs="Arial"/>
          <w:sz w:val="21"/>
          <w:szCs w:val="21"/>
        </w:rPr>
        <w:t xml:space="preserve">duke i detyruar ata që të mbesin pa punë – kjo hapi tregun e punës dhe ekonominë pothuajse gjatë natës. Kjo është arsyeja pse </w:t>
      </w:r>
      <w:r>
        <w:rPr>
          <w:rFonts w:cs="Arial"/>
          <w:sz w:val="21"/>
          <w:szCs w:val="21"/>
        </w:rPr>
        <w:t>gjat</w:t>
      </w:r>
      <w:r w:rsidR="00E719E0">
        <w:rPr>
          <w:rFonts w:cs="Arial"/>
          <w:sz w:val="21"/>
          <w:szCs w:val="21"/>
        </w:rPr>
        <w:t>ë</w:t>
      </w:r>
      <w:r>
        <w:rPr>
          <w:rFonts w:cs="Arial"/>
          <w:sz w:val="21"/>
          <w:szCs w:val="21"/>
        </w:rPr>
        <w:t xml:space="preserve"> vitit 2020</w:t>
      </w:r>
      <w:r w:rsidRPr="007A1FCE">
        <w:rPr>
          <w:rFonts w:cs="Arial"/>
          <w:sz w:val="21"/>
          <w:szCs w:val="21"/>
        </w:rPr>
        <w:t xml:space="preserve"> EYE synonte të paraqiste mënyrat kreative pë</w:t>
      </w:r>
      <w:r>
        <w:rPr>
          <w:rFonts w:cs="Arial"/>
          <w:sz w:val="21"/>
          <w:szCs w:val="21"/>
        </w:rPr>
        <w:t>rmes s</w:t>
      </w:r>
      <w:r w:rsidRPr="007A1FCE">
        <w:rPr>
          <w:rFonts w:cs="Arial"/>
          <w:sz w:val="21"/>
          <w:szCs w:val="21"/>
        </w:rPr>
        <w:t>ë cilave të rinjt</w:t>
      </w:r>
      <w:r w:rsidRPr="007A1FCE">
        <w:rPr>
          <w:rFonts w:cs="Arial"/>
          <w:sz w:val="21"/>
          <w:szCs w:val="21"/>
          <w:lang w:val="sq-AL"/>
        </w:rPr>
        <w:t>ë</w:t>
      </w:r>
      <w:r w:rsidRPr="007A1FCE">
        <w:rPr>
          <w:rFonts w:cs="Arial"/>
          <w:sz w:val="21"/>
          <w:szCs w:val="21"/>
        </w:rPr>
        <w:t xml:space="preserve"> po ballafaqoheshin me krizën, ndërsa shënjestroi të rinjtë për të ilustruar që kriza ka ofruar po aq mundësi sa ka sjellur sfida, teksa të qenit i zhdërvjelltë dhe fleksibil në identifikimin e synimeve të reja profesionale mund të na ndihmojë ta shqyrtojmë situatën.  </w:t>
      </w:r>
    </w:p>
    <w:p w14:paraId="0CDD805B" w14:textId="77777777" w:rsidR="009D686A" w:rsidRDefault="009D686A" w:rsidP="000D5703">
      <w:pPr>
        <w:pStyle w:val="ListParagraph"/>
        <w:numPr>
          <w:ilvl w:val="0"/>
          <w:numId w:val="16"/>
        </w:numPr>
        <w:spacing w:before="120" w:after="120" w:line="240" w:lineRule="auto"/>
        <w:contextualSpacing w:val="0"/>
        <w:jc w:val="both"/>
        <w:rPr>
          <w:rFonts w:ascii="Arial" w:hAnsi="Arial" w:cs="Arial"/>
          <w:sz w:val="21"/>
          <w:szCs w:val="21"/>
          <w:lang w:val="en-GB"/>
        </w:rPr>
      </w:pPr>
      <w:r w:rsidRPr="009D686A">
        <w:rPr>
          <w:rFonts w:ascii="Arial" w:hAnsi="Arial" w:cs="Arial"/>
          <w:sz w:val="21"/>
          <w:szCs w:val="21"/>
          <w:lang w:val="en-GB"/>
        </w:rPr>
        <w:t xml:space="preserve">EYE zhvilloi </w:t>
      </w:r>
      <w:r w:rsidRPr="009D686A">
        <w:rPr>
          <w:rFonts w:ascii="Arial" w:hAnsi="Arial" w:cs="Arial"/>
          <w:sz w:val="21"/>
          <w:szCs w:val="21"/>
          <w:u w:val="single"/>
          <w:lang w:val="en-GB"/>
        </w:rPr>
        <w:t>një video-fushatë gjatë pandemisë</w:t>
      </w:r>
      <w:r w:rsidRPr="009D686A">
        <w:rPr>
          <w:rFonts w:ascii="Arial" w:hAnsi="Arial" w:cs="Arial"/>
          <w:sz w:val="21"/>
          <w:szCs w:val="21"/>
          <w:lang w:val="en-GB"/>
        </w:rPr>
        <w:t xml:space="preserve">, e cila përmes reklamave të shënjestruara të Facebook-ut, ka pasur arritshmëri tek 132,064 njerëz – pjesa dërrmuese e të cilëve ishte grupmosha 18-34 vjeç – duke e ndihmuar projektin të pozicionohet më mirë si lider në zhvillimin e tregut të punës dhe fuqizimin e të rinjve.   </w:t>
      </w:r>
    </w:p>
    <w:p w14:paraId="2891CA66" w14:textId="77777777" w:rsidR="009D686A" w:rsidRDefault="009D686A" w:rsidP="000D5703">
      <w:pPr>
        <w:pStyle w:val="ListParagraph"/>
        <w:numPr>
          <w:ilvl w:val="0"/>
          <w:numId w:val="16"/>
        </w:numPr>
        <w:spacing w:before="120" w:after="120" w:line="240" w:lineRule="auto"/>
        <w:contextualSpacing w:val="0"/>
        <w:jc w:val="both"/>
        <w:rPr>
          <w:rFonts w:ascii="Arial" w:hAnsi="Arial" w:cs="Arial"/>
          <w:sz w:val="21"/>
          <w:szCs w:val="21"/>
          <w:lang w:val="en-GB"/>
        </w:rPr>
      </w:pPr>
      <w:r w:rsidRPr="009D686A">
        <w:rPr>
          <w:rFonts w:ascii="Arial" w:hAnsi="Arial" w:cs="Arial"/>
          <w:sz w:val="21"/>
          <w:szCs w:val="21"/>
          <w:lang w:val="en-GB"/>
        </w:rPr>
        <w:t xml:space="preserve">Përderisa pandemia paraqiste sfida të konsiderueshme për punëkërkuesit e rinj dhe ndërmarrësit, ajo gjithashtu solli edhe sfida të konsiderueshme për bizneset, shumë prej të cilave pësuan humbje dhe inicuan procedurën e falimentimit. Duke marrë parasysh këtë, shkruam një rrëfim në kanalet rajonale të Helvetas-it rreth temës se </w:t>
      </w:r>
      <w:hyperlink r:id="rId31" w:history="1">
        <w:r w:rsidRPr="009D686A">
          <w:rPr>
            <w:rStyle w:val="Hyperlink"/>
            <w:rFonts w:ascii="Arial" w:hAnsi="Arial" w:cs="Arial"/>
            <w:sz w:val="21"/>
            <w:szCs w:val="21"/>
            <w:lang w:val="en-GB"/>
          </w:rPr>
          <w:t>në ç’mënyrë sektori privat mund t’i caktojë praktikat fleksibile të menaxhimit</w:t>
        </w:r>
      </w:hyperlink>
      <w:r w:rsidRPr="009D686A">
        <w:rPr>
          <w:rFonts w:ascii="Arial" w:hAnsi="Arial" w:cs="Arial"/>
          <w:sz w:val="21"/>
          <w:szCs w:val="21"/>
          <w:lang w:val="en-GB"/>
        </w:rPr>
        <w:t xml:space="preserve"> për t’i rezistuar krizës. Kjo pjesë u karakterizua me disa shembuj kryesorë nga akterët vendorë të cilët i kemi mbështetur, në lidhje me mënyrën se si janë duke e zhvilluar fleksibilitetin për t’u përballur me vështirësitë dhe se si bizneset tjera mund të marrin shembull nga ky rrëfim. Më pastaj, ky rrëfim u pasua me një pjesë më të detajuar rreth mënyrës se </w:t>
      </w:r>
      <w:hyperlink r:id="rId32" w:history="1">
        <w:r w:rsidRPr="00BA0397">
          <w:rPr>
            <w:rStyle w:val="Hyperlink"/>
            <w:rFonts w:ascii="Arial" w:hAnsi="Arial" w:cs="Arial"/>
            <w:sz w:val="21"/>
            <w:szCs w:val="21"/>
            <w:lang w:val="en-GB"/>
          </w:rPr>
          <w:t>si pandemia është duke e përshpejtuar tranzicionin në ekonominë digjitale</w:t>
        </w:r>
      </w:hyperlink>
      <w:r w:rsidR="00BA0397">
        <w:rPr>
          <w:rFonts w:ascii="Arial" w:hAnsi="Arial" w:cs="Arial"/>
          <w:sz w:val="21"/>
          <w:szCs w:val="21"/>
          <w:lang w:val="en-GB"/>
        </w:rPr>
        <w:t xml:space="preserve"> në Kosovë </w:t>
      </w:r>
      <w:r w:rsidRPr="009D686A">
        <w:rPr>
          <w:rFonts w:ascii="Arial" w:hAnsi="Arial" w:cs="Arial"/>
          <w:sz w:val="21"/>
          <w:szCs w:val="21"/>
          <w:lang w:val="en-GB"/>
        </w:rPr>
        <w:t xml:space="preserve">dhe çfarë nënkupton kjo për bizneset lokale.      </w:t>
      </w:r>
    </w:p>
    <w:p w14:paraId="7C0E6C64" w14:textId="77777777" w:rsidR="00AA7C68" w:rsidRDefault="00AA7C68" w:rsidP="000D5703">
      <w:pPr>
        <w:pStyle w:val="ListParagraph"/>
        <w:numPr>
          <w:ilvl w:val="0"/>
          <w:numId w:val="16"/>
        </w:numPr>
        <w:spacing w:before="120" w:after="120" w:line="240" w:lineRule="auto"/>
        <w:contextualSpacing w:val="0"/>
        <w:jc w:val="both"/>
        <w:rPr>
          <w:rFonts w:ascii="Arial" w:hAnsi="Arial" w:cs="Arial"/>
          <w:sz w:val="21"/>
          <w:szCs w:val="21"/>
          <w:lang w:val="en-GB"/>
        </w:rPr>
      </w:pPr>
      <w:r w:rsidRPr="00AA7C68">
        <w:rPr>
          <w:rFonts w:ascii="Arial" w:hAnsi="Arial" w:cs="Arial"/>
          <w:sz w:val="21"/>
          <w:szCs w:val="21"/>
          <w:lang w:val="en-GB"/>
        </w:rPr>
        <w:t xml:space="preserve">Si pjesë e orvatjeve të EYE për të shfrytëzuar njohuritë </w:t>
      </w:r>
      <w:r>
        <w:rPr>
          <w:rFonts w:ascii="Arial" w:hAnsi="Arial" w:cs="Arial"/>
          <w:sz w:val="21"/>
          <w:szCs w:val="21"/>
          <w:lang w:val="en-GB"/>
        </w:rPr>
        <w:t xml:space="preserve">e saja </w:t>
      </w:r>
      <w:r w:rsidRPr="00AA7C68">
        <w:rPr>
          <w:rFonts w:ascii="Arial" w:hAnsi="Arial" w:cs="Arial"/>
          <w:sz w:val="21"/>
          <w:szCs w:val="21"/>
          <w:lang w:val="en-GB"/>
        </w:rPr>
        <w:t xml:space="preserve">institucionale </w:t>
      </w:r>
      <w:r>
        <w:rPr>
          <w:rFonts w:ascii="Arial" w:hAnsi="Arial" w:cs="Arial"/>
          <w:sz w:val="21"/>
          <w:szCs w:val="21"/>
          <w:lang w:val="en-GB"/>
        </w:rPr>
        <w:t>n</w:t>
      </w:r>
      <w:r w:rsidR="00E719E0">
        <w:rPr>
          <w:rFonts w:ascii="Arial" w:hAnsi="Arial" w:cs="Arial"/>
          <w:sz w:val="21"/>
          <w:szCs w:val="21"/>
          <w:lang w:val="en-GB"/>
        </w:rPr>
        <w:t>ë</w:t>
      </w:r>
      <w:r>
        <w:rPr>
          <w:rFonts w:ascii="Arial" w:hAnsi="Arial" w:cs="Arial"/>
          <w:sz w:val="21"/>
          <w:szCs w:val="21"/>
          <w:lang w:val="en-GB"/>
        </w:rPr>
        <w:t xml:space="preserve"> ndërtimin e</w:t>
      </w:r>
      <w:r w:rsidRPr="00AA7C68">
        <w:rPr>
          <w:rFonts w:ascii="Arial" w:hAnsi="Arial" w:cs="Arial"/>
          <w:sz w:val="21"/>
          <w:szCs w:val="21"/>
          <w:lang w:val="en-GB"/>
        </w:rPr>
        <w:t xml:space="preserve"> një bazë për mësimin gjithë-shtetëror mbi tregun e suksesshëm të punës dhe iniciativat e krijimit të vendeve të punës, gjithashtu kemi publikuar një tjetër rrëfim rreth mënyrës se </w:t>
      </w:r>
      <w:hyperlink r:id="rId33" w:history="1">
        <w:r w:rsidRPr="00AA7C68">
          <w:rPr>
            <w:rStyle w:val="Hyperlink"/>
            <w:rFonts w:ascii="Arial" w:hAnsi="Arial" w:cs="Arial"/>
            <w:sz w:val="21"/>
            <w:szCs w:val="21"/>
            <w:lang w:val="en-GB"/>
          </w:rPr>
          <w:t>si është duke ndryshuar me shpejtësi natyra e punës në Kosovë dhe në mbarë botën</w:t>
        </w:r>
      </w:hyperlink>
      <w:r w:rsidRPr="00AA7C68">
        <w:rPr>
          <w:rFonts w:ascii="Arial" w:hAnsi="Arial" w:cs="Arial"/>
          <w:sz w:val="21"/>
          <w:szCs w:val="21"/>
          <w:lang w:val="en-GB"/>
        </w:rPr>
        <w:t xml:space="preserve"> dhe si është duke reaguar EYE në mënyrë inovative ndaj këtyre zhvillimeve të reja.  </w:t>
      </w:r>
    </w:p>
    <w:p w14:paraId="50612127" w14:textId="77777777" w:rsidR="001C5BBC" w:rsidRDefault="001C5BBC" w:rsidP="001C5BBC">
      <w:pPr>
        <w:pStyle w:val="ListParagraph"/>
        <w:numPr>
          <w:ilvl w:val="0"/>
          <w:numId w:val="16"/>
        </w:numPr>
        <w:spacing w:before="120" w:after="120"/>
        <w:jc w:val="both"/>
        <w:rPr>
          <w:rFonts w:ascii="Arial" w:hAnsi="Arial" w:cs="Arial"/>
          <w:sz w:val="21"/>
          <w:szCs w:val="21"/>
          <w:lang w:val="en-GB"/>
        </w:rPr>
      </w:pPr>
      <w:r w:rsidRPr="001C5BBC">
        <w:rPr>
          <w:rFonts w:ascii="Arial" w:hAnsi="Arial" w:cs="Arial"/>
          <w:sz w:val="21"/>
          <w:szCs w:val="21"/>
          <w:lang w:val="en-GB"/>
        </w:rPr>
        <w:t xml:space="preserve">Megjithëse çrregullimet në ekonomi dhe tregun e punës ishin kërcënuese, sektori i cili pësoi po aq sa edhe sektorët tjerë nga disavantazhet ishte ai i edukimit. Shkollat profesionale u mbyllën, ndërsa ligjëratat digjitale u bënë kriter. Kjo, megjithatë, nënkuptonte se përpjekjet e rekrutimit të zakonshëm nga shkollat profesionale dhe qendrat e karrierës u ndërprenë, duke rrezikuar prishjen e shumë punëve të cilat i kishim realizuar me shkollat profesionale. Këtu inkuadrohet EYE duke vendosur t’i ndihmojë shkollat profesionale që të rekrutojnë në mënyrë digjitale. Kemi zhvilluar një </w:t>
      </w:r>
      <w:hyperlink r:id="rId34" w:history="1">
        <w:r w:rsidRPr="001C5BBC">
          <w:rPr>
            <w:rStyle w:val="Hyperlink"/>
            <w:rFonts w:ascii="Arial" w:hAnsi="Arial" w:cs="Arial"/>
            <w:sz w:val="21"/>
            <w:szCs w:val="21"/>
            <w:lang w:val="en-GB"/>
          </w:rPr>
          <w:t>video-fushatë</w:t>
        </w:r>
      </w:hyperlink>
      <w:r>
        <w:rPr>
          <w:rFonts w:ascii="Arial" w:hAnsi="Arial" w:cs="Arial"/>
          <w:sz w:val="21"/>
          <w:szCs w:val="21"/>
          <w:lang w:val="en-GB"/>
        </w:rPr>
        <w:t xml:space="preserve">, </w:t>
      </w:r>
      <w:r w:rsidRPr="001C5BBC">
        <w:rPr>
          <w:rFonts w:ascii="Arial" w:hAnsi="Arial" w:cs="Arial"/>
          <w:sz w:val="21"/>
          <w:szCs w:val="21"/>
          <w:lang w:val="en-GB"/>
        </w:rPr>
        <w:t xml:space="preserve"> e cila fokusohet në mënyrën se si profesionet profesionale shpiejnë në punësim më të shpejtë, madje edhe gjatë kohës së krizës, si dhe disa </w:t>
      </w:r>
      <w:hyperlink r:id="rId35" w:history="1">
        <w:r w:rsidRPr="001C5BBC">
          <w:rPr>
            <w:rStyle w:val="Hyperlink"/>
            <w:rFonts w:ascii="Arial" w:hAnsi="Arial" w:cs="Arial"/>
            <w:sz w:val="21"/>
            <w:szCs w:val="21"/>
            <w:lang w:val="en-GB"/>
          </w:rPr>
          <w:t>elemente tjera vizuale</w:t>
        </w:r>
        <w:r w:rsidRPr="001C5BBC">
          <w:rPr>
            <w:rStyle w:val="Hyperlink"/>
            <w:rFonts w:ascii="Arial" w:hAnsi="Arial" w:cs="Arial"/>
            <w:sz w:val="21"/>
            <w:szCs w:val="21"/>
            <w:vertAlign w:val="superscript"/>
            <w:lang w:val="en-GB"/>
          </w:rPr>
          <w:footnoteReference w:id="11"/>
        </w:r>
        <w:r w:rsidRPr="001C5BBC">
          <w:rPr>
            <w:rStyle w:val="Hyperlink"/>
            <w:rFonts w:ascii="Arial" w:hAnsi="Arial" w:cs="Arial"/>
            <w:sz w:val="21"/>
            <w:szCs w:val="21"/>
            <w:lang w:val="en-GB"/>
          </w:rPr>
          <w:t xml:space="preserve"> </w:t>
        </w:r>
      </w:hyperlink>
      <w:r w:rsidRPr="001C5BBC">
        <w:rPr>
          <w:rFonts w:ascii="Arial" w:hAnsi="Arial" w:cs="Arial"/>
          <w:sz w:val="21"/>
          <w:szCs w:val="21"/>
          <w:lang w:val="en-GB"/>
        </w:rPr>
        <w:t xml:space="preserve">për të ndihmuar rekrutimin. Përmes reklamave të shënjestruara, video ka pasur arritshmëri tek 189,247 persona – ndërsa elementet e lartëpërmendura vizuale patën qasje tek mijëra persona të tjerë- shumica prej të cilëve ishin të moshës 18-34 vjeç. Video ka pasur 38,546 shikime. Të gjitha këto elemente iu referohen listës së të gjitha shkollave të AAP-së në Kosovë, si dhe iu referohen llogarive të mediave sociale të këtyrë të fundit.    </w:t>
      </w:r>
    </w:p>
    <w:p w14:paraId="3941B381" w14:textId="77777777" w:rsidR="001C5BBC" w:rsidRPr="001C5BBC" w:rsidRDefault="001C5BBC" w:rsidP="000D5703">
      <w:pPr>
        <w:pStyle w:val="ListParagraph"/>
        <w:numPr>
          <w:ilvl w:val="0"/>
          <w:numId w:val="16"/>
        </w:numPr>
        <w:spacing w:before="120" w:after="120"/>
        <w:contextualSpacing w:val="0"/>
        <w:jc w:val="both"/>
        <w:rPr>
          <w:rFonts w:ascii="Arial" w:hAnsi="Arial" w:cs="Arial"/>
          <w:sz w:val="21"/>
          <w:szCs w:val="21"/>
          <w:lang w:val="en-GB"/>
        </w:rPr>
      </w:pPr>
      <w:r w:rsidRPr="001C5BBC">
        <w:rPr>
          <w:rFonts w:ascii="Arial" w:hAnsi="Arial" w:cs="Arial"/>
          <w:sz w:val="21"/>
          <w:szCs w:val="21"/>
          <w:lang w:val="en-GB"/>
        </w:rPr>
        <w:t xml:space="preserve">Duke e kuptuar suksesin e kësaj fushate, kemi shfrytëzuar mundësinë për të fuqizuar avokimin e AAP-së, meqë profesionet e AAP-së ishin shumë të kërkuara ndërsa pandemia përhapej. Tema e </w:t>
      </w:r>
      <w:hyperlink r:id="rId36" w:history="1">
        <w:r w:rsidRPr="001C5BBC">
          <w:rPr>
            <w:rStyle w:val="Hyperlink"/>
            <w:rFonts w:ascii="Arial" w:hAnsi="Arial" w:cs="Arial"/>
            <w:sz w:val="21"/>
            <w:szCs w:val="21"/>
            <w:lang w:val="en-GB"/>
          </w:rPr>
          <w:t>fushatës</w:t>
        </w:r>
      </w:hyperlink>
      <w:r w:rsidRPr="001C5BBC">
        <w:rPr>
          <w:rFonts w:ascii="Arial" w:hAnsi="Arial" w:cs="Arial"/>
          <w:sz w:val="21"/>
          <w:szCs w:val="21"/>
          <w:lang w:val="en-GB"/>
        </w:rPr>
        <w:t xml:space="preserve"> së re u përqendrua rreth mënyrës se si varet shoqëria nga shkathtësitë e AAP-së gjatë kohërave të vështira.  Kjo fushatë ka pasur arritshmëri tek 83,842 persona, shumica prej të cilëve ishin të moshës 18-34 vjeç.</w:t>
      </w:r>
    </w:p>
    <w:p w14:paraId="289029A4" w14:textId="77777777" w:rsidR="001C5BBC" w:rsidRPr="001C5BBC" w:rsidRDefault="001C5BBC" w:rsidP="001C5BBC">
      <w:pPr>
        <w:pStyle w:val="Normal1"/>
        <w:numPr>
          <w:ilvl w:val="0"/>
          <w:numId w:val="16"/>
        </w:numPr>
        <w:pBdr>
          <w:top w:val="nil"/>
          <w:left w:val="nil"/>
          <w:bottom w:val="nil"/>
          <w:right w:val="nil"/>
          <w:between w:val="nil"/>
        </w:pBdr>
        <w:spacing w:before="0" w:after="120"/>
        <w:rPr>
          <w:color w:val="000000"/>
          <w:sz w:val="21"/>
          <w:szCs w:val="21"/>
        </w:rPr>
      </w:pPr>
      <w:r>
        <w:rPr>
          <w:color w:val="000000"/>
          <w:sz w:val="21"/>
          <w:szCs w:val="21"/>
        </w:rPr>
        <w:t xml:space="preserve">Kemi shtuar gjithashtu praninë tonë online duke intensifikuar krijimin e blogut. Gjatë kësaj periudhe kemi zhvilluar këto blogje: 1) </w:t>
      </w:r>
      <w:hyperlink r:id="rId37" w:history="1">
        <w:r w:rsidRPr="00682B34">
          <w:rPr>
            <w:rStyle w:val="Hyperlink"/>
            <w:sz w:val="21"/>
            <w:szCs w:val="21"/>
          </w:rPr>
          <w:t>Mb</w:t>
        </w:r>
        <w:r>
          <w:rPr>
            <w:rStyle w:val="Hyperlink"/>
            <w:sz w:val="21"/>
            <w:szCs w:val="21"/>
          </w:rPr>
          <w:t>ë</w:t>
        </w:r>
        <w:r w:rsidRPr="00682B34">
          <w:rPr>
            <w:rStyle w:val="Hyperlink"/>
            <w:sz w:val="21"/>
            <w:szCs w:val="21"/>
          </w:rPr>
          <w:t>shtetja ndaj Od</w:t>
        </w:r>
        <w:r>
          <w:rPr>
            <w:rStyle w:val="Hyperlink"/>
            <w:sz w:val="21"/>
            <w:szCs w:val="21"/>
          </w:rPr>
          <w:t>ë</w:t>
        </w:r>
        <w:r w:rsidRPr="00682B34">
          <w:rPr>
            <w:rStyle w:val="Hyperlink"/>
            <w:sz w:val="21"/>
            <w:szCs w:val="21"/>
          </w:rPr>
          <w:t>s Ekonomike t</w:t>
        </w:r>
        <w:r>
          <w:rPr>
            <w:rStyle w:val="Hyperlink"/>
            <w:sz w:val="21"/>
            <w:szCs w:val="21"/>
          </w:rPr>
          <w:t>ë</w:t>
        </w:r>
        <w:r w:rsidRPr="00682B34">
          <w:rPr>
            <w:rStyle w:val="Hyperlink"/>
            <w:sz w:val="21"/>
            <w:szCs w:val="21"/>
          </w:rPr>
          <w:t xml:space="preserve"> Kosov</w:t>
        </w:r>
        <w:r>
          <w:rPr>
            <w:rStyle w:val="Hyperlink"/>
            <w:sz w:val="21"/>
            <w:szCs w:val="21"/>
          </w:rPr>
          <w:t>ë</w:t>
        </w:r>
        <w:r w:rsidRPr="00682B34">
          <w:rPr>
            <w:rStyle w:val="Hyperlink"/>
            <w:sz w:val="21"/>
            <w:szCs w:val="21"/>
          </w:rPr>
          <w:t>s p</w:t>
        </w:r>
        <w:r>
          <w:rPr>
            <w:rStyle w:val="Hyperlink"/>
            <w:sz w:val="21"/>
            <w:szCs w:val="21"/>
          </w:rPr>
          <w:t>ë</w:t>
        </w:r>
        <w:r w:rsidRPr="00682B34">
          <w:rPr>
            <w:rStyle w:val="Hyperlink"/>
            <w:sz w:val="21"/>
            <w:szCs w:val="21"/>
          </w:rPr>
          <w:t>r rritjen e efikasitetit t</w:t>
        </w:r>
        <w:r>
          <w:rPr>
            <w:rStyle w:val="Hyperlink"/>
            <w:sz w:val="21"/>
            <w:szCs w:val="21"/>
          </w:rPr>
          <w:t>ë</w:t>
        </w:r>
        <w:r w:rsidRPr="00682B34">
          <w:rPr>
            <w:rStyle w:val="Hyperlink"/>
            <w:sz w:val="21"/>
            <w:szCs w:val="21"/>
          </w:rPr>
          <w:t xml:space="preserve"> hulumtimeve</w:t>
        </w:r>
      </w:hyperlink>
      <w:r>
        <w:rPr>
          <w:color w:val="000000"/>
          <w:sz w:val="21"/>
          <w:szCs w:val="21"/>
        </w:rPr>
        <w:t xml:space="preserve">, 2) </w:t>
      </w:r>
      <w:hyperlink r:id="rId38" w:history="1">
        <w:r w:rsidRPr="00682B34">
          <w:rPr>
            <w:rStyle w:val="Hyperlink"/>
            <w:sz w:val="21"/>
            <w:szCs w:val="21"/>
          </w:rPr>
          <w:t>P</w:t>
        </w:r>
        <w:r>
          <w:rPr>
            <w:rStyle w:val="Hyperlink"/>
            <w:sz w:val="21"/>
            <w:szCs w:val="21"/>
          </w:rPr>
          <w:t>ë</w:t>
        </w:r>
        <w:r w:rsidRPr="00682B34">
          <w:rPr>
            <w:rStyle w:val="Hyperlink"/>
            <w:sz w:val="21"/>
            <w:szCs w:val="21"/>
          </w:rPr>
          <w:t>rshpejtimi i tranzicionit digjital</w:t>
        </w:r>
      </w:hyperlink>
      <w:r>
        <w:rPr>
          <w:color w:val="000000"/>
          <w:sz w:val="21"/>
          <w:szCs w:val="21"/>
        </w:rPr>
        <w:t xml:space="preserve">, 3) </w:t>
      </w:r>
      <w:hyperlink r:id="rId39" w:history="1">
        <w:r w:rsidRPr="00682B34">
          <w:rPr>
            <w:rStyle w:val="Hyperlink"/>
            <w:sz w:val="21"/>
            <w:szCs w:val="21"/>
          </w:rPr>
          <w:t>Grat</w:t>
        </w:r>
        <w:r>
          <w:rPr>
            <w:rStyle w:val="Hyperlink"/>
            <w:sz w:val="21"/>
            <w:szCs w:val="21"/>
          </w:rPr>
          <w:t>ë</w:t>
        </w:r>
        <w:r w:rsidRPr="00682B34">
          <w:rPr>
            <w:rStyle w:val="Hyperlink"/>
            <w:sz w:val="21"/>
            <w:szCs w:val="21"/>
          </w:rPr>
          <w:t xml:space="preserve"> n</w:t>
        </w:r>
        <w:r>
          <w:rPr>
            <w:rStyle w:val="Hyperlink"/>
            <w:sz w:val="21"/>
            <w:szCs w:val="21"/>
          </w:rPr>
          <w:t>ë</w:t>
        </w:r>
        <w:r w:rsidRPr="00682B34">
          <w:rPr>
            <w:rStyle w:val="Hyperlink"/>
            <w:sz w:val="21"/>
            <w:szCs w:val="21"/>
          </w:rPr>
          <w:t xml:space="preserve"> Pun</w:t>
        </w:r>
        <w:r>
          <w:rPr>
            <w:rStyle w:val="Hyperlink"/>
            <w:sz w:val="21"/>
            <w:szCs w:val="21"/>
          </w:rPr>
          <w:t>ë</w:t>
        </w:r>
        <w:r w:rsidRPr="00682B34">
          <w:rPr>
            <w:rStyle w:val="Hyperlink"/>
            <w:sz w:val="21"/>
            <w:szCs w:val="21"/>
          </w:rPr>
          <w:t>n Online</w:t>
        </w:r>
      </w:hyperlink>
      <w:r>
        <w:rPr>
          <w:color w:val="000000"/>
          <w:sz w:val="21"/>
          <w:szCs w:val="21"/>
        </w:rPr>
        <w:t xml:space="preserve">, 4) </w:t>
      </w:r>
      <w:hyperlink r:id="rId40" w:history="1">
        <w:r w:rsidRPr="00682B34">
          <w:rPr>
            <w:rStyle w:val="Hyperlink"/>
            <w:sz w:val="21"/>
            <w:szCs w:val="21"/>
          </w:rPr>
          <w:t>Inxhinierët e parë të certifikuar në sektorin e energjisë solare në Kosovë</w:t>
        </w:r>
      </w:hyperlink>
      <w:r>
        <w:rPr>
          <w:color w:val="000000"/>
          <w:sz w:val="21"/>
          <w:szCs w:val="21"/>
        </w:rPr>
        <w:t xml:space="preserve">, 5) </w:t>
      </w:r>
      <w:hyperlink r:id="rId41" w:history="1">
        <w:r w:rsidRPr="009C1FD9">
          <w:rPr>
            <w:rStyle w:val="Hyperlink"/>
            <w:sz w:val="21"/>
            <w:szCs w:val="21"/>
          </w:rPr>
          <w:t>Shkathtësitë digjitale për të rinjtë e komunitetit serb në Kosovë</w:t>
        </w:r>
      </w:hyperlink>
      <w:r>
        <w:rPr>
          <w:color w:val="000000"/>
          <w:sz w:val="21"/>
          <w:szCs w:val="21"/>
        </w:rPr>
        <w:t>, 6)</w:t>
      </w:r>
      <w:r w:rsidRPr="009C1FD9">
        <w:t xml:space="preserve"> </w:t>
      </w:r>
      <w:hyperlink r:id="rId42" w:history="1">
        <w:r w:rsidRPr="009C1FD9">
          <w:rPr>
            <w:rStyle w:val="Hyperlink"/>
            <w:sz w:val="21"/>
            <w:szCs w:val="21"/>
          </w:rPr>
          <w:t>Qasje</w:t>
        </w:r>
        <w:r>
          <w:rPr>
            <w:rStyle w:val="Hyperlink"/>
            <w:sz w:val="21"/>
            <w:szCs w:val="21"/>
          </w:rPr>
          <w:t>t</w:t>
        </w:r>
        <w:r w:rsidRPr="009C1FD9">
          <w:rPr>
            <w:rStyle w:val="Hyperlink"/>
            <w:sz w:val="21"/>
            <w:szCs w:val="21"/>
          </w:rPr>
          <w:t xml:space="preserve"> në të dhëna të besueshme mbi të rinjtë, arsimin dhe punësimin për të gjithë</w:t>
        </w:r>
      </w:hyperlink>
      <w:r>
        <w:rPr>
          <w:color w:val="000000"/>
          <w:sz w:val="21"/>
          <w:szCs w:val="21"/>
        </w:rPr>
        <w:t>, 7)</w:t>
      </w:r>
      <w:r w:rsidRPr="009C1FD9">
        <w:t xml:space="preserve"> </w:t>
      </w:r>
      <w:hyperlink r:id="rId43" w:history="1">
        <w:r w:rsidRPr="00733515">
          <w:rPr>
            <w:rStyle w:val="Hyperlink"/>
            <w:sz w:val="21"/>
            <w:szCs w:val="21"/>
          </w:rPr>
          <w:t>Punësim</w:t>
        </w:r>
        <w:r>
          <w:rPr>
            <w:rStyle w:val="Hyperlink"/>
            <w:sz w:val="21"/>
            <w:szCs w:val="21"/>
          </w:rPr>
          <w:t>i</w:t>
        </w:r>
        <w:r w:rsidRPr="00733515">
          <w:rPr>
            <w:rStyle w:val="Hyperlink"/>
            <w:sz w:val="21"/>
            <w:szCs w:val="21"/>
          </w:rPr>
          <w:t xml:space="preserve"> i shpejtë për të rinjtë përmes trajnimeve në sektorin e </w:t>
        </w:r>
        <w:r>
          <w:rPr>
            <w:rStyle w:val="Hyperlink"/>
            <w:sz w:val="21"/>
            <w:szCs w:val="21"/>
          </w:rPr>
          <w:t>KPB</w:t>
        </w:r>
        <w:r w:rsidRPr="00733515">
          <w:rPr>
            <w:rStyle w:val="Hyperlink"/>
            <w:sz w:val="21"/>
            <w:szCs w:val="21"/>
          </w:rPr>
          <w:t>-së</w:t>
        </w:r>
      </w:hyperlink>
      <w:r>
        <w:rPr>
          <w:color w:val="000000"/>
          <w:sz w:val="21"/>
          <w:szCs w:val="21"/>
        </w:rPr>
        <w:t xml:space="preserve">, 8) </w:t>
      </w:r>
      <w:hyperlink r:id="rId44" w:history="1">
        <w:r w:rsidRPr="00733515">
          <w:rPr>
            <w:rStyle w:val="Hyperlink"/>
            <w:sz w:val="21"/>
            <w:szCs w:val="21"/>
          </w:rPr>
          <w:t>Arsimi profesional: përgatitja e brezit të ri të kuzhinierëve kosovarë për pastiçeri dhe gatim</w:t>
        </w:r>
      </w:hyperlink>
      <w:r>
        <w:rPr>
          <w:color w:val="000000"/>
          <w:sz w:val="21"/>
          <w:szCs w:val="21"/>
        </w:rPr>
        <w:t xml:space="preserve">, 9) </w:t>
      </w:r>
      <w:hyperlink r:id="rId45" w:history="1">
        <w:r w:rsidRPr="00733515">
          <w:rPr>
            <w:rStyle w:val="Hyperlink"/>
            <w:sz w:val="21"/>
            <w:szCs w:val="21"/>
          </w:rPr>
          <w:t>Orientimi virtual për karrierë gjatë COVID-19</w:t>
        </w:r>
      </w:hyperlink>
    </w:p>
    <w:p w14:paraId="3D9A40E2" w14:textId="77777777" w:rsidR="001C5BBC" w:rsidRDefault="001C5BBC" w:rsidP="00392F26">
      <w:pPr>
        <w:spacing w:after="120"/>
        <w:rPr>
          <w:rFonts w:cs="Arial"/>
          <w:sz w:val="21"/>
          <w:szCs w:val="21"/>
        </w:rPr>
      </w:pPr>
      <w:r w:rsidRPr="001C5BBC">
        <w:rPr>
          <w:rFonts w:cs="Arial"/>
          <w:sz w:val="21"/>
          <w:szCs w:val="21"/>
          <w:lang w:val="de-CH"/>
        </w:rPr>
        <w:t xml:space="preserve">Të gjitha këto përpjekje kanë shtuar praninë e EYE në mediat sociale dhe kanë rritur numrin e ndjekësve përgjatë gjithë kanaleve. Kjo prani e shtuar </w:t>
      </w:r>
      <w:r>
        <w:rPr>
          <w:rFonts w:cs="Arial"/>
          <w:sz w:val="21"/>
          <w:szCs w:val="21"/>
          <w:lang w:val="de-CH"/>
        </w:rPr>
        <w:t>n</w:t>
      </w:r>
      <w:r w:rsidR="00E719E0">
        <w:rPr>
          <w:rFonts w:cs="Arial"/>
          <w:sz w:val="21"/>
          <w:szCs w:val="21"/>
          <w:lang w:val="de-CH"/>
        </w:rPr>
        <w:t>ë</w:t>
      </w:r>
      <w:r>
        <w:rPr>
          <w:rFonts w:cs="Arial"/>
          <w:sz w:val="21"/>
          <w:szCs w:val="21"/>
          <w:lang w:val="de-CH"/>
        </w:rPr>
        <w:t xml:space="preserve"> internet</w:t>
      </w:r>
      <w:r w:rsidRPr="001C5BBC">
        <w:rPr>
          <w:rFonts w:cs="Arial"/>
          <w:sz w:val="21"/>
          <w:szCs w:val="21"/>
          <w:lang w:val="de-CH"/>
        </w:rPr>
        <w:t xml:space="preserve"> më vonë do të jetë një ndihmë e madhe, duke qenë se do të vazhdojmë të nxjerrim në pah njohuritë institucionale të EYE dhe t’i shfrytëzojmë ato, jo vetëm për të sjellur ndryshim në shoqëri, por edhe për të ndihmuar zhvillimin e mësimeve dhe praktikave që ndihmojnë në frymëzimin e intervenimeve të ardhshme</w:t>
      </w:r>
    </w:p>
    <w:p w14:paraId="61B802CE" w14:textId="77777777" w:rsidR="00E56D7C" w:rsidRPr="002714EB" w:rsidRDefault="00BD5D64" w:rsidP="00D46F14">
      <w:pPr>
        <w:pStyle w:val="Heading1"/>
      </w:pPr>
      <w:bookmarkStart w:id="33" w:name="_Toc75526883"/>
      <w:r>
        <w:t>Monitorimi dhe matja e rezultateve</w:t>
      </w:r>
      <w:bookmarkEnd w:id="33"/>
    </w:p>
    <w:p w14:paraId="6B507778" w14:textId="77777777" w:rsidR="00BD5D64" w:rsidRDefault="00BD5D64" w:rsidP="00A622E9">
      <w:pPr>
        <w:rPr>
          <w:rFonts w:cs="Arial"/>
          <w:sz w:val="21"/>
          <w:szCs w:val="21"/>
        </w:rPr>
      </w:pPr>
      <w:r>
        <w:rPr>
          <w:rFonts w:cs="Arial"/>
          <w:sz w:val="21"/>
          <w:szCs w:val="21"/>
        </w:rPr>
        <w:t>MMR ka qen</w:t>
      </w:r>
      <w:r w:rsidR="00E719E0">
        <w:rPr>
          <w:rFonts w:cs="Arial"/>
          <w:sz w:val="21"/>
          <w:szCs w:val="21"/>
        </w:rPr>
        <w:t>ë</w:t>
      </w:r>
      <w:r>
        <w:rPr>
          <w:rFonts w:cs="Arial"/>
          <w:sz w:val="21"/>
          <w:szCs w:val="21"/>
        </w:rPr>
        <w:t xml:space="preserve"> pjes</w:t>
      </w:r>
      <w:r w:rsidR="00E719E0">
        <w:rPr>
          <w:rFonts w:cs="Arial"/>
          <w:sz w:val="21"/>
          <w:szCs w:val="21"/>
        </w:rPr>
        <w:t>ë</w:t>
      </w:r>
      <w:r>
        <w:rPr>
          <w:rFonts w:cs="Arial"/>
          <w:sz w:val="21"/>
          <w:szCs w:val="21"/>
        </w:rPr>
        <w:t xml:space="preserve"> p</w:t>
      </w:r>
      <w:r w:rsidR="00E719E0">
        <w:rPr>
          <w:rFonts w:cs="Arial"/>
          <w:sz w:val="21"/>
          <w:szCs w:val="21"/>
        </w:rPr>
        <w:t>ë</w:t>
      </w:r>
      <w:r>
        <w:rPr>
          <w:rFonts w:cs="Arial"/>
          <w:sz w:val="21"/>
          <w:szCs w:val="21"/>
        </w:rPr>
        <w:t>rb</w:t>
      </w:r>
      <w:r w:rsidR="00E719E0">
        <w:rPr>
          <w:rFonts w:cs="Arial"/>
          <w:sz w:val="21"/>
          <w:szCs w:val="21"/>
        </w:rPr>
        <w:t>ë</w:t>
      </w:r>
      <w:r>
        <w:rPr>
          <w:rFonts w:cs="Arial"/>
          <w:sz w:val="21"/>
          <w:szCs w:val="21"/>
        </w:rPr>
        <w:t>r</w:t>
      </w:r>
      <w:r w:rsidR="00E719E0">
        <w:rPr>
          <w:rFonts w:cs="Arial"/>
          <w:sz w:val="21"/>
          <w:szCs w:val="21"/>
        </w:rPr>
        <w:t>ë</w:t>
      </w:r>
      <w:r>
        <w:rPr>
          <w:rFonts w:cs="Arial"/>
          <w:sz w:val="21"/>
          <w:szCs w:val="21"/>
        </w:rPr>
        <w:t>se e projektit EYE dhe ka l</w:t>
      </w:r>
      <w:r w:rsidRPr="00BD5D64">
        <w:rPr>
          <w:rFonts w:cs="Arial"/>
          <w:sz w:val="21"/>
          <w:szCs w:val="21"/>
          <w:lang w:val="de-CH"/>
        </w:rPr>
        <w:t>ua</w:t>
      </w:r>
      <w:r>
        <w:rPr>
          <w:rFonts w:cs="Arial"/>
          <w:sz w:val="21"/>
          <w:szCs w:val="21"/>
          <w:lang w:val="de-CH"/>
        </w:rPr>
        <w:t>jtur</w:t>
      </w:r>
      <w:r w:rsidRPr="00BD5D64">
        <w:rPr>
          <w:rFonts w:cs="Arial"/>
          <w:sz w:val="21"/>
          <w:szCs w:val="21"/>
          <w:lang w:val="de-CH"/>
        </w:rPr>
        <w:t xml:space="preserve"> rolin kryesor në implementimin e projektit.</w:t>
      </w:r>
      <w:r>
        <w:rPr>
          <w:rFonts w:cs="Arial"/>
          <w:sz w:val="21"/>
          <w:szCs w:val="21"/>
          <w:lang w:val="de-CH"/>
        </w:rPr>
        <w:t xml:space="preserve"> Roli kryesor ka qen</w:t>
      </w:r>
      <w:r w:rsidR="00E719E0">
        <w:rPr>
          <w:rFonts w:cs="Arial"/>
          <w:sz w:val="21"/>
          <w:szCs w:val="21"/>
          <w:lang w:val="de-CH"/>
        </w:rPr>
        <w:t>ë</w:t>
      </w:r>
      <w:r>
        <w:rPr>
          <w:rFonts w:cs="Arial"/>
          <w:sz w:val="21"/>
          <w:szCs w:val="21"/>
          <w:lang w:val="de-CH"/>
        </w:rPr>
        <w:t xml:space="preserve"> ofrimi i mb</w:t>
      </w:r>
      <w:r w:rsidR="00E719E0">
        <w:rPr>
          <w:rFonts w:cs="Arial"/>
          <w:sz w:val="21"/>
          <w:szCs w:val="21"/>
          <w:lang w:val="de-CH"/>
        </w:rPr>
        <w:t>ë</w:t>
      </w:r>
      <w:r>
        <w:rPr>
          <w:rFonts w:cs="Arial"/>
          <w:sz w:val="21"/>
          <w:szCs w:val="21"/>
          <w:lang w:val="de-CH"/>
        </w:rPr>
        <w:t>shtetjes s</w:t>
      </w:r>
      <w:r w:rsidR="00E719E0">
        <w:rPr>
          <w:rFonts w:cs="Arial"/>
          <w:sz w:val="21"/>
          <w:szCs w:val="21"/>
          <w:lang w:val="de-CH"/>
        </w:rPr>
        <w:t>ë</w:t>
      </w:r>
      <w:r>
        <w:rPr>
          <w:rFonts w:cs="Arial"/>
          <w:sz w:val="21"/>
          <w:szCs w:val="21"/>
          <w:lang w:val="de-CH"/>
        </w:rPr>
        <w:t xml:space="preserve"> nevojshme p</w:t>
      </w:r>
      <w:r w:rsidR="00E719E0">
        <w:rPr>
          <w:rFonts w:cs="Arial"/>
          <w:sz w:val="21"/>
          <w:szCs w:val="21"/>
          <w:lang w:val="de-CH"/>
        </w:rPr>
        <w:t>ë</w:t>
      </w:r>
      <w:r>
        <w:rPr>
          <w:rFonts w:cs="Arial"/>
          <w:sz w:val="21"/>
          <w:szCs w:val="21"/>
          <w:lang w:val="de-CH"/>
        </w:rPr>
        <w:t>r grumbullimin e informatave relevante p</w:t>
      </w:r>
      <w:r w:rsidR="00E719E0">
        <w:rPr>
          <w:rFonts w:cs="Arial"/>
          <w:sz w:val="21"/>
          <w:szCs w:val="21"/>
          <w:lang w:val="de-CH"/>
        </w:rPr>
        <w:t>ë</w:t>
      </w:r>
      <w:r>
        <w:rPr>
          <w:rFonts w:cs="Arial"/>
          <w:sz w:val="21"/>
          <w:szCs w:val="21"/>
          <w:lang w:val="de-CH"/>
        </w:rPr>
        <w:t>rmes studimeve dhe anketave, si dhe reflektimi bazuar n</w:t>
      </w:r>
      <w:r w:rsidR="00E719E0">
        <w:rPr>
          <w:rFonts w:cs="Arial"/>
          <w:sz w:val="21"/>
          <w:szCs w:val="21"/>
          <w:lang w:val="de-CH"/>
        </w:rPr>
        <w:t>ë</w:t>
      </w:r>
      <w:r>
        <w:rPr>
          <w:rFonts w:cs="Arial"/>
          <w:sz w:val="21"/>
          <w:szCs w:val="21"/>
          <w:lang w:val="de-CH"/>
        </w:rPr>
        <w:t xml:space="preserve"> t</w:t>
      </w:r>
      <w:r w:rsidR="00E719E0">
        <w:rPr>
          <w:rFonts w:cs="Arial"/>
          <w:sz w:val="21"/>
          <w:szCs w:val="21"/>
          <w:lang w:val="de-CH"/>
        </w:rPr>
        <w:t>ë</w:t>
      </w:r>
      <w:r>
        <w:rPr>
          <w:rFonts w:cs="Arial"/>
          <w:sz w:val="21"/>
          <w:szCs w:val="21"/>
          <w:lang w:val="de-CH"/>
        </w:rPr>
        <w:t xml:space="preserve"> dh</w:t>
      </w:r>
      <w:r w:rsidR="00E719E0">
        <w:rPr>
          <w:rFonts w:cs="Arial"/>
          <w:sz w:val="21"/>
          <w:szCs w:val="21"/>
          <w:lang w:val="de-CH"/>
        </w:rPr>
        <w:t>ë</w:t>
      </w:r>
      <w:r>
        <w:rPr>
          <w:rFonts w:cs="Arial"/>
          <w:sz w:val="21"/>
          <w:szCs w:val="21"/>
          <w:lang w:val="de-CH"/>
        </w:rPr>
        <w:t>nat e grumbulluara. Aktivitetet kryesore t</w:t>
      </w:r>
      <w:r w:rsidR="00E719E0">
        <w:rPr>
          <w:rFonts w:cs="Arial"/>
          <w:sz w:val="21"/>
          <w:szCs w:val="21"/>
          <w:lang w:val="de-CH"/>
        </w:rPr>
        <w:t>ë</w:t>
      </w:r>
      <w:r>
        <w:rPr>
          <w:rFonts w:cs="Arial"/>
          <w:sz w:val="21"/>
          <w:szCs w:val="21"/>
          <w:lang w:val="de-CH"/>
        </w:rPr>
        <w:t xml:space="preserve"> ekipit t</w:t>
      </w:r>
      <w:r w:rsidR="00E719E0">
        <w:rPr>
          <w:rFonts w:cs="Arial"/>
          <w:sz w:val="21"/>
          <w:szCs w:val="21"/>
          <w:lang w:val="de-CH"/>
        </w:rPr>
        <w:t>ë</w:t>
      </w:r>
      <w:r>
        <w:rPr>
          <w:rFonts w:cs="Arial"/>
          <w:sz w:val="21"/>
          <w:szCs w:val="21"/>
          <w:lang w:val="de-CH"/>
        </w:rPr>
        <w:t xml:space="preserve"> monitorimit gjat</w:t>
      </w:r>
      <w:r w:rsidR="00E719E0">
        <w:rPr>
          <w:rFonts w:cs="Arial"/>
          <w:sz w:val="21"/>
          <w:szCs w:val="21"/>
          <w:lang w:val="de-CH"/>
        </w:rPr>
        <w:t>ë</w:t>
      </w:r>
      <w:r>
        <w:rPr>
          <w:rFonts w:cs="Arial"/>
          <w:sz w:val="21"/>
          <w:szCs w:val="21"/>
          <w:lang w:val="de-CH"/>
        </w:rPr>
        <w:t xml:space="preserve"> faz</w:t>
      </w:r>
      <w:r w:rsidR="00E719E0">
        <w:rPr>
          <w:rFonts w:cs="Arial"/>
          <w:sz w:val="21"/>
          <w:szCs w:val="21"/>
          <w:lang w:val="de-CH"/>
        </w:rPr>
        <w:t>ë</w:t>
      </w:r>
      <w:r>
        <w:rPr>
          <w:rFonts w:cs="Arial"/>
          <w:sz w:val="21"/>
          <w:szCs w:val="21"/>
          <w:lang w:val="de-CH"/>
        </w:rPr>
        <w:t>s kan</w:t>
      </w:r>
      <w:r w:rsidR="00E719E0">
        <w:rPr>
          <w:rFonts w:cs="Arial"/>
          <w:sz w:val="21"/>
          <w:szCs w:val="21"/>
          <w:lang w:val="de-CH"/>
        </w:rPr>
        <w:t>ë</w:t>
      </w:r>
      <w:r>
        <w:rPr>
          <w:rFonts w:cs="Arial"/>
          <w:sz w:val="21"/>
          <w:szCs w:val="21"/>
          <w:lang w:val="de-CH"/>
        </w:rPr>
        <w:t xml:space="preserve"> </w:t>
      </w:r>
      <w:r w:rsidR="00D523F5">
        <w:rPr>
          <w:rFonts w:cs="Arial"/>
          <w:sz w:val="21"/>
          <w:szCs w:val="21"/>
          <w:lang w:val="de-CH"/>
        </w:rPr>
        <w:t>qen</w:t>
      </w:r>
      <w:r w:rsidR="00D523F5" w:rsidRPr="00D523F5">
        <w:rPr>
          <w:rFonts w:cs="Arial"/>
          <w:sz w:val="21"/>
          <w:szCs w:val="21"/>
          <w:lang w:val="de-CH"/>
        </w:rPr>
        <w:t>ë</w:t>
      </w:r>
      <w:r>
        <w:rPr>
          <w:rFonts w:cs="Arial"/>
          <w:sz w:val="21"/>
          <w:szCs w:val="21"/>
          <w:lang w:val="de-CH"/>
        </w:rPr>
        <w:t>:</w:t>
      </w:r>
      <w:r w:rsidR="00D523F5">
        <w:rPr>
          <w:rFonts w:cs="Arial"/>
          <w:sz w:val="21"/>
          <w:szCs w:val="21"/>
          <w:lang w:val="de-CH"/>
        </w:rPr>
        <w:t xml:space="preserve"> </w:t>
      </w:r>
    </w:p>
    <w:p w14:paraId="0904203F" w14:textId="77777777" w:rsidR="00BD5D64" w:rsidRPr="00BD5D64" w:rsidRDefault="00BD5D64" w:rsidP="00A622E9">
      <w:pPr>
        <w:pStyle w:val="ListParagraph"/>
        <w:numPr>
          <w:ilvl w:val="0"/>
          <w:numId w:val="62"/>
        </w:numPr>
        <w:spacing w:before="120" w:after="120" w:line="240" w:lineRule="auto"/>
        <w:contextualSpacing w:val="0"/>
        <w:jc w:val="both"/>
        <w:rPr>
          <w:rFonts w:ascii="Arial" w:eastAsia="Cambria" w:hAnsi="Arial" w:cs="Arial"/>
          <w:sz w:val="21"/>
          <w:szCs w:val="21"/>
          <w:lang w:val="en-GB"/>
        </w:rPr>
      </w:pPr>
      <w:r w:rsidRPr="00BD5D64">
        <w:rPr>
          <w:rFonts w:ascii="Arial" w:eastAsia="Cambria" w:hAnsi="Arial" w:cs="Arial"/>
          <w:b/>
          <w:sz w:val="21"/>
          <w:szCs w:val="21"/>
          <w:lang w:val="en-GB"/>
        </w:rPr>
        <w:t>Mbështetja e vazhdueshme ndaj ekipit të projektit dhe partnerëve</w:t>
      </w:r>
      <w:r>
        <w:rPr>
          <w:rFonts w:ascii="Arial" w:eastAsia="Cambria" w:hAnsi="Arial" w:cs="Arial"/>
          <w:b/>
          <w:sz w:val="21"/>
          <w:szCs w:val="21"/>
          <w:lang w:val="en-GB"/>
        </w:rPr>
        <w:t xml:space="preserve">: </w:t>
      </w:r>
      <w:r>
        <w:rPr>
          <w:rFonts w:ascii="Arial" w:eastAsia="Cambria" w:hAnsi="Arial" w:cs="Arial"/>
          <w:sz w:val="21"/>
          <w:szCs w:val="21"/>
          <w:lang w:val="en-GB"/>
        </w:rPr>
        <w:t>Ekipi i MMR-s</w:t>
      </w:r>
      <w:r w:rsidR="00E719E0">
        <w:rPr>
          <w:rFonts w:ascii="Arial" w:eastAsia="Cambria" w:hAnsi="Arial" w:cs="Arial"/>
          <w:sz w:val="21"/>
          <w:szCs w:val="21"/>
          <w:lang w:val="en-GB"/>
        </w:rPr>
        <w:t>ë</w:t>
      </w:r>
      <w:r>
        <w:rPr>
          <w:rFonts w:ascii="Arial" w:eastAsia="Cambria" w:hAnsi="Arial" w:cs="Arial"/>
          <w:sz w:val="21"/>
          <w:szCs w:val="21"/>
          <w:lang w:val="en-GB"/>
        </w:rPr>
        <w:t xml:space="preserve"> ka ofruar mb</w:t>
      </w:r>
      <w:r w:rsidR="00E719E0">
        <w:rPr>
          <w:rFonts w:ascii="Arial" w:eastAsia="Cambria" w:hAnsi="Arial" w:cs="Arial"/>
          <w:sz w:val="21"/>
          <w:szCs w:val="21"/>
          <w:lang w:val="en-GB"/>
        </w:rPr>
        <w:t>ë</w:t>
      </w:r>
      <w:r>
        <w:rPr>
          <w:rFonts w:ascii="Arial" w:eastAsia="Cambria" w:hAnsi="Arial" w:cs="Arial"/>
          <w:sz w:val="21"/>
          <w:szCs w:val="21"/>
          <w:lang w:val="en-GB"/>
        </w:rPr>
        <w:t>shtetje t</w:t>
      </w:r>
      <w:r w:rsidR="00E719E0">
        <w:rPr>
          <w:rFonts w:ascii="Arial" w:eastAsia="Cambria" w:hAnsi="Arial" w:cs="Arial"/>
          <w:sz w:val="21"/>
          <w:szCs w:val="21"/>
          <w:lang w:val="en-GB"/>
        </w:rPr>
        <w:t>ë</w:t>
      </w:r>
      <w:r>
        <w:rPr>
          <w:rFonts w:ascii="Arial" w:eastAsia="Cambria" w:hAnsi="Arial" w:cs="Arial"/>
          <w:sz w:val="21"/>
          <w:szCs w:val="21"/>
          <w:lang w:val="en-GB"/>
        </w:rPr>
        <w:t xml:space="preserve"> brendshme stafit t</w:t>
      </w:r>
      <w:r w:rsidR="00E719E0">
        <w:rPr>
          <w:rFonts w:ascii="Arial" w:eastAsia="Cambria" w:hAnsi="Arial" w:cs="Arial"/>
          <w:sz w:val="21"/>
          <w:szCs w:val="21"/>
          <w:lang w:val="en-GB"/>
        </w:rPr>
        <w:t>ë</w:t>
      </w:r>
      <w:r>
        <w:rPr>
          <w:rFonts w:ascii="Arial" w:eastAsia="Cambria" w:hAnsi="Arial" w:cs="Arial"/>
          <w:sz w:val="21"/>
          <w:szCs w:val="21"/>
          <w:lang w:val="en-GB"/>
        </w:rPr>
        <w:t xml:space="preserve"> EYE dhe gjithashtu ka kryer vizita n</w:t>
      </w:r>
      <w:r w:rsidR="00E719E0">
        <w:rPr>
          <w:rFonts w:ascii="Arial" w:eastAsia="Cambria" w:hAnsi="Arial" w:cs="Arial"/>
          <w:sz w:val="21"/>
          <w:szCs w:val="21"/>
          <w:lang w:val="en-GB"/>
        </w:rPr>
        <w:t>ë</w:t>
      </w:r>
      <w:r>
        <w:rPr>
          <w:rFonts w:ascii="Arial" w:eastAsia="Cambria" w:hAnsi="Arial" w:cs="Arial"/>
          <w:sz w:val="21"/>
          <w:szCs w:val="21"/>
          <w:lang w:val="en-GB"/>
        </w:rPr>
        <w:t xml:space="preserve"> terren tek partner</w:t>
      </w:r>
      <w:r w:rsidR="00E719E0">
        <w:rPr>
          <w:rFonts w:ascii="Arial" w:eastAsia="Cambria" w:hAnsi="Arial" w:cs="Arial"/>
          <w:sz w:val="21"/>
          <w:szCs w:val="21"/>
          <w:lang w:val="en-GB"/>
        </w:rPr>
        <w:t>ë</w:t>
      </w:r>
      <w:r>
        <w:rPr>
          <w:rFonts w:ascii="Arial" w:eastAsia="Cambria" w:hAnsi="Arial" w:cs="Arial"/>
          <w:sz w:val="21"/>
          <w:szCs w:val="21"/>
          <w:lang w:val="en-GB"/>
        </w:rPr>
        <w:t>t e projektit. Kjo i ndihmoi projektit q</w:t>
      </w:r>
      <w:r w:rsidR="00E719E0">
        <w:rPr>
          <w:rFonts w:ascii="Arial" w:eastAsia="Cambria" w:hAnsi="Arial" w:cs="Arial"/>
          <w:sz w:val="21"/>
          <w:szCs w:val="21"/>
          <w:lang w:val="en-GB"/>
        </w:rPr>
        <w:t>ë</w:t>
      </w:r>
      <w:r>
        <w:rPr>
          <w:rFonts w:ascii="Arial" w:eastAsia="Cambria" w:hAnsi="Arial" w:cs="Arial"/>
          <w:sz w:val="21"/>
          <w:szCs w:val="21"/>
          <w:lang w:val="en-GB"/>
        </w:rPr>
        <w:t xml:space="preserve"> t</w:t>
      </w:r>
      <w:r w:rsidR="00E719E0">
        <w:rPr>
          <w:rFonts w:ascii="Arial" w:eastAsia="Cambria" w:hAnsi="Arial" w:cs="Arial"/>
          <w:sz w:val="21"/>
          <w:szCs w:val="21"/>
          <w:lang w:val="en-GB"/>
        </w:rPr>
        <w:t>ë</w:t>
      </w:r>
      <w:r>
        <w:rPr>
          <w:rFonts w:ascii="Arial" w:eastAsia="Cambria" w:hAnsi="Arial" w:cs="Arial"/>
          <w:sz w:val="21"/>
          <w:szCs w:val="21"/>
          <w:lang w:val="en-GB"/>
        </w:rPr>
        <w:t xml:space="preserve"> jet</w:t>
      </w:r>
      <w:r w:rsidR="00E719E0">
        <w:rPr>
          <w:rFonts w:ascii="Arial" w:eastAsia="Cambria" w:hAnsi="Arial" w:cs="Arial"/>
          <w:sz w:val="21"/>
          <w:szCs w:val="21"/>
          <w:lang w:val="en-GB"/>
        </w:rPr>
        <w:t>ë</w:t>
      </w:r>
      <w:r>
        <w:rPr>
          <w:rFonts w:ascii="Arial" w:eastAsia="Cambria" w:hAnsi="Arial" w:cs="Arial"/>
          <w:sz w:val="21"/>
          <w:szCs w:val="21"/>
          <w:lang w:val="en-GB"/>
        </w:rPr>
        <w:t xml:space="preserve"> m</w:t>
      </w:r>
      <w:r w:rsidR="00E719E0">
        <w:rPr>
          <w:rFonts w:ascii="Arial" w:eastAsia="Cambria" w:hAnsi="Arial" w:cs="Arial"/>
          <w:sz w:val="21"/>
          <w:szCs w:val="21"/>
          <w:lang w:val="en-GB"/>
        </w:rPr>
        <w:t>ë</w:t>
      </w:r>
      <w:r>
        <w:rPr>
          <w:rFonts w:ascii="Arial" w:eastAsia="Cambria" w:hAnsi="Arial" w:cs="Arial"/>
          <w:sz w:val="21"/>
          <w:szCs w:val="21"/>
          <w:lang w:val="en-GB"/>
        </w:rPr>
        <w:t xml:space="preserve"> af</w:t>
      </w:r>
      <w:r w:rsidR="00E719E0">
        <w:rPr>
          <w:rFonts w:ascii="Arial" w:eastAsia="Cambria" w:hAnsi="Arial" w:cs="Arial"/>
          <w:sz w:val="21"/>
          <w:szCs w:val="21"/>
          <w:lang w:val="en-GB"/>
        </w:rPr>
        <w:t>ë</w:t>
      </w:r>
      <w:r>
        <w:rPr>
          <w:rFonts w:ascii="Arial" w:eastAsia="Cambria" w:hAnsi="Arial" w:cs="Arial"/>
          <w:sz w:val="21"/>
          <w:szCs w:val="21"/>
          <w:lang w:val="en-GB"/>
        </w:rPr>
        <w:t>r partner</w:t>
      </w:r>
      <w:r w:rsidR="00E719E0">
        <w:rPr>
          <w:rFonts w:ascii="Arial" w:eastAsia="Cambria" w:hAnsi="Arial" w:cs="Arial"/>
          <w:sz w:val="21"/>
          <w:szCs w:val="21"/>
          <w:lang w:val="en-GB"/>
        </w:rPr>
        <w:t>ë</w:t>
      </w:r>
      <w:r>
        <w:rPr>
          <w:rFonts w:ascii="Arial" w:eastAsia="Cambria" w:hAnsi="Arial" w:cs="Arial"/>
          <w:sz w:val="21"/>
          <w:szCs w:val="21"/>
          <w:lang w:val="en-GB"/>
        </w:rPr>
        <w:t>ve dhe t’i kuptoj</w:t>
      </w:r>
      <w:r w:rsidR="00E719E0">
        <w:rPr>
          <w:rFonts w:ascii="Arial" w:eastAsia="Cambria" w:hAnsi="Arial" w:cs="Arial"/>
          <w:sz w:val="21"/>
          <w:szCs w:val="21"/>
          <w:lang w:val="en-GB"/>
        </w:rPr>
        <w:t>ë</w:t>
      </w:r>
      <w:r>
        <w:rPr>
          <w:rFonts w:ascii="Arial" w:eastAsia="Cambria" w:hAnsi="Arial" w:cs="Arial"/>
          <w:sz w:val="21"/>
          <w:szCs w:val="21"/>
          <w:lang w:val="en-GB"/>
        </w:rPr>
        <w:t xml:space="preserve"> m</w:t>
      </w:r>
      <w:r w:rsidR="00E719E0">
        <w:rPr>
          <w:rFonts w:ascii="Arial" w:eastAsia="Cambria" w:hAnsi="Arial" w:cs="Arial"/>
          <w:sz w:val="21"/>
          <w:szCs w:val="21"/>
          <w:lang w:val="en-GB"/>
        </w:rPr>
        <w:t>ë</w:t>
      </w:r>
      <w:r>
        <w:rPr>
          <w:rFonts w:ascii="Arial" w:eastAsia="Cambria" w:hAnsi="Arial" w:cs="Arial"/>
          <w:sz w:val="21"/>
          <w:szCs w:val="21"/>
          <w:lang w:val="en-GB"/>
        </w:rPr>
        <w:t xml:space="preserve"> mir</w:t>
      </w:r>
      <w:r w:rsidR="00E719E0">
        <w:rPr>
          <w:rFonts w:ascii="Arial" w:eastAsia="Cambria" w:hAnsi="Arial" w:cs="Arial"/>
          <w:sz w:val="21"/>
          <w:szCs w:val="21"/>
          <w:lang w:val="en-GB"/>
        </w:rPr>
        <w:t>ë</w:t>
      </w:r>
      <w:r>
        <w:rPr>
          <w:rFonts w:ascii="Arial" w:eastAsia="Cambria" w:hAnsi="Arial" w:cs="Arial"/>
          <w:sz w:val="21"/>
          <w:szCs w:val="21"/>
          <w:lang w:val="en-GB"/>
        </w:rPr>
        <w:t xml:space="preserve"> v</w:t>
      </w:r>
      <w:r w:rsidR="00E719E0">
        <w:rPr>
          <w:rFonts w:ascii="Arial" w:eastAsia="Cambria" w:hAnsi="Arial" w:cs="Arial"/>
          <w:sz w:val="21"/>
          <w:szCs w:val="21"/>
          <w:lang w:val="en-GB"/>
        </w:rPr>
        <w:t>ë</w:t>
      </w:r>
      <w:r>
        <w:rPr>
          <w:rFonts w:ascii="Arial" w:eastAsia="Cambria" w:hAnsi="Arial" w:cs="Arial"/>
          <w:sz w:val="21"/>
          <w:szCs w:val="21"/>
          <w:lang w:val="en-GB"/>
        </w:rPr>
        <w:t>shtir</w:t>
      </w:r>
      <w:r w:rsidR="00E719E0">
        <w:rPr>
          <w:rFonts w:ascii="Arial" w:eastAsia="Cambria" w:hAnsi="Arial" w:cs="Arial"/>
          <w:sz w:val="21"/>
          <w:szCs w:val="21"/>
          <w:lang w:val="en-GB"/>
        </w:rPr>
        <w:t>ë</w:t>
      </w:r>
      <w:r>
        <w:rPr>
          <w:rFonts w:ascii="Arial" w:eastAsia="Cambria" w:hAnsi="Arial" w:cs="Arial"/>
          <w:sz w:val="21"/>
          <w:szCs w:val="21"/>
          <w:lang w:val="en-GB"/>
        </w:rPr>
        <w:t>sit</w:t>
      </w:r>
      <w:r w:rsidR="00E719E0">
        <w:rPr>
          <w:rFonts w:ascii="Arial" w:eastAsia="Cambria" w:hAnsi="Arial" w:cs="Arial"/>
          <w:sz w:val="21"/>
          <w:szCs w:val="21"/>
          <w:lang w:val="en-GB"/>
        </w:rPr>
        <w:t>ë</w:t>
      </w:r>
      <w:r>
        <w:rPr>
          <w:rFonts w:ascii="Arial" w:eastAsia="Cambria" w:hAnsi="Arial" w:cs="Arial"/>
          <w:sz w:val="21"/>
          <w:szCs w:val="21"/>
          <w:lang w:val="en-GB"/>
        </w:rPr>
        <w:t xml:space="preserve"> me t</w:t>
      </w:r>
      <w:r w:rsidR="00E719E0">
        <w:rPr>
          <w:rFonts w:ascii="Arial" w:eastAsia="Cambria" w:hAnsi="Arial" w:cs="Arial"/>
          <w:sz w:val="21"/>
          <w:szCs w:val="21"/>
          <w:lang w:val="en-GB"/>
        </w:rPr>
        <w:t>ë</w:t>
      </w:r>
      <w:r>
        <w:rPr>
          <w:rFonts w:ascii="Arial" w:eastAsia="Cambria" w:hAnsi="Arial" w:cs="Arial"/>
          <w:sz w:val="21"/>
          <w:szCs w:val="21"/>
          <w:lang w:val="en-GB"/>
        </w:rPr>
        <w:t xml:space="preserve"> cilat ata p</w:t>
      </w:r>
      <w:r w:rsidR="00E719E0">
        <w:rPr>
          <w:rFonts w:ascii="Arial" w:eastAsia="Cambria" w:hAnsi="Arial" w:cs="Arial"/>
          <w:sz w:val="21"/>
          <w:szCs w:val="21"/>
          <w:lang w:val="en-GB"/>
        </w:rPr>
        <w:t>ë</w:t>
      </w:r>
      <w:r>
        <w:rPr>
          <w:rFonts w:ascii="Arial" w:eastAsia="Cambria" w:hAnsi="Arial" w:cs="Arial"/>
          <w:sz w:val="21"/>
          <w:szCs w:val="21"/>
          <w:lang w:val="en-GB"/>
        </w:rPr>
        <w:t>rballen dhe rezultatet t</w:t>
      </w:r>
      <w:r w:rsidR="00E719E0">
        <w:rPr>
          <w:rFonts w:ascii="Arial" w:eastAsia="Cambria" w:hAnsi="Arial" w:cs="Arial"/>
          <w:sz w:val="21"/>
          <w:szCs w:val="21"/>
          <w:lang w:val="en-GB"/>
        </w:rPr>
        <w:t>ë</w:t>
      </w:r>
      <w:r>
        <w:rPr>
          <w:rFonts w:ascii="Arial" w:eastAsia="Cambria" w:hAnsi="Arial" w:cs="Arial"/>
          <w:sz w:val="21"/>
          <w:szCs w:val="21"/>
          <w:lang w:val="en-GB"/>
        </w:rPr>
        <w:t xml:space="preserve"> cilat jan</w:t>
      </w:r>
      <w:r w:rsidR="00E719E0">
        <w:rPr>
          <w:rFonts w:ascii="Arial" w:eastAsia="Cambria" w:hAnsi="Arial" w:cs="Arial"/>
          <w:sz w:val="21"/>
          <w:szCs w:val="21"/>
          <w:lang w:val="en-GB"/>
        </w:rPr>
        <w:t>ë</w:t>
      </w:r>
      <w:r>
        <w:rPr>
          <w:rFonts w:ascii="Arial" w:eastAsia="Cambria" w:hAnsi="Arial" w:cs="Arial"/>
          <w:sz w:val="21"/>
          <w:szCs w:val="21"/>
          <w:lang w:val="en-GB"/>
        </w:rPr>
        <w:t xml:space="preserve"> arritur. </w:t>
      </w:r>
      <w:r w:rsidR="0034484B">
        <w:rPr>
          <w:rFonts w:ascii="Arial" w:eastAsia="Cambria" w:hAnsi="Arial" w:cs="Arial"/>
          <w:sz w:val="21"/>
          <w:szCs w:val="21"/>
          <w:lang w:val="en-GB"/>
        </w:rPr>
        <w:t>Ekipi ka monitoruar 85 partneritete.</w:t>
      </w:r>
      <w:r>
        <w:rPr>
          <w:rFonts w:ascii="Arial" w:eastAsia="Cambria" w:hAnsi="Arial" w:cs="Arial"/>
          <w:sz w:val="21"/>
          <w:szCs w:val="21"/>
          <w:lang w:val="en-GB"/>
        </w:rPr>
        <w:t xml:space="preserve"> </w:t>
      </w:r>
    </w:p>
    <w:p w14:paraId="7E55C8DB" w14:textId="77777777" w:rsidR="0034484B" w:rsidRPr="0034484B" w:rsidRDefault="0034484B" w:rsidP="00A622E9">
      <w:pPr>
        <w:pStyle w:val="ListParagraph"/>
        <w:numPr>
          <w:ilvl w:val="0"/>
          <w:numId w:val="62"/>
        </w:numPr>
        <w:spacing w:before="120" w:after="120" w:line="240" w:lineRule="auto"/>
        <w:contextualSpacing w:val="0"/>
        <w:jc w:val="both"/>
        <w:rPr>
          <w:rFonts w:ascii="Arial" w:hAnsi="Arial" w:cs="Arial"/>
          <w:sz w:val="21"/>
          <w:szCs w:val="21"/>
        </w:rPr>
      </w:pPr>
      <w:r>
        <w:rPr>
          <w:rFonts w:ascii="Arial" w:hAnsi="Arial" w:cs="Arial"/>
          <w:b/>
          <w:sz w:val="21"/>
          <w:szCs w:val="21"/>
        </w:rPr>
        <w:t>Takimet e shqyrtimit t</w:t>
      </w:r>
      <w:r w:rsidR="00E719E0">
        <w:rPr>
          <w:rFonts w:ascii="Arial" w:hAnsi="Arial" w:cs="Arial"/>
          <w:b/>
          <w:sz w:val="21"/>
          <w:szCs w:val="21"/>
        </w:rPr>
        <w:t>ë</w:t>
      </w:r>
      <w:r>
        <w:rPr>
          <w:rFonts w:ascii="Arial" w:hAnsi="Arial" w:cs="Arial"/>
          <w:b/>
          <w:sz w:val="21"/>
          <w:szCs w:val="21"/>
        </w:rPr>
        <w:t xml:space="preserve"> brendsh</w:t>
      </w:r>
      <w:r w:rsidR="00E719E0">
        <w:rPr>
          <w:rFonts w:ascii="Arial" w:hAnsi="Arial" w:cs="Arial"/>
          <w:b/>
          <w:sz w:val="21"/>
          <w:szCs w:val="21"/>
        </w:rPr>
        <w:t>ë</w:t>
      </w:r>
      <w:r>
        <w:rPr>
          <w:rFonts w:ascii="Arial" w:hAnsi="Arial" w:cs="Arial"/>
          <w:b/>
          <w:sz w:val="21"/>
          <w:szCs w:val="21"/>
        </w:rPr>
        <w:t xml:space="preserve">m: </w:t>
      </w:r>
      <w:r>
        <w:rPr>
          <w:rFonts w:ascii="Arial" w:hAnsi="Arial" w:cs="Arial"/>
          <w:sz w:val="21"/>
          <w:szCs w:val="21"/>
        </w:rPr>
        <w:t>çdo gjasht</w:t>
      </w:r>
      <w:r w:rsidR="00E719E0">
        <w:rPr>
          <w:rFonts w:ascii="Arial" w:hAnsi="Arial" w:cs="Arial"/>
          <w:sz w:val="21"/>
          <w:szCs w:val="21"/>
        </w:rPr>
        <w:t>ë</w:t>
      </w:r>
      <w:r>
        <w:rPr>
          <w:rFonts w:ascii="Arial" w:hAnsi="Arial" w:cs="Arial"/>
          <w:sz w:val="21"/>
          <w:szCs w:val="21"/>
        </w:rPr>
        <w:t xml:space="preserve"> muaj, ekipi i MMR-s</w:t>
      </w:r>
      <w:r w:rsidR="00E719E0">
        <w:rPr>
          <w:rFonts w:ascii="Arial" w:hAnsi="Arial" w:cs="Arial"/>
          <w:sz w:val="21"/>
          <w:szCs w:val="21"/>
        </w:rPr>
        <w:t>ë</w:t>
      </w:r>
      <w:r>
        <w:rPr>
          <w:rFonts w:ascii="Arial" w:hAnsi="Arial" w:cs="Arial"/>
          <w:sz w:val="21"/>
          <w:szCs w:val="21"/>
        </w:rPr>
        <w:t xml:space="preserve"> organizoi takime t</w:t>
      </w:r>
      <w:r w:rsidR="00E719E0">
        <w:rPr>
          <w:rFonts w:ascii="Arial" w:hAnsi="Arial" w:cs="Arial"/>
          <w:sz w:val="21"/>
          <w:szCs w:val="21"/>
        </w:rPr>
        <w:t>ë</w:t>
      </w:r>
      <w:r>
        <w:rPr>
          <w:rFonts w:ascii="Arial" w:hAnsi="Arial" w:cs="Arial"/>
          <w:sz w:val="21"/>
          <w:szCs w:val="21"/>
        </w:rPr>
        <w:t xml:space="preserve"> shqyrtimit </w:t>
      </w:r>
      <w:r>
        <w:rPr>
          <w:rFonts w:ascii="Arial" w:hAnsi="Arial" w:cs="Arial"/>
          <w:sz w:val="21"/>
          <w:szCs w:val="21"/>
          <w:lang w:val="en-GB"/>
        </w:rPr>
        <w:t>t</w:t>
      </w:r>
      <w:r w:rsidR="00E719E0">
        <w:rPr>
          <w:rFonts w:ascii="Arial" w:hAnsi="Arial" w:cs="Arial"/>
          <w:sz w:val="21"/>
          <w:szCs w:val="21"/>
          <w:lang w:val="en-GB"/>
        </w:rPr>
        <w:t>ë</w:t>
      </w:r>
      <w:r>
        <w:rPr>
          <w:rFonts w:ascii="Arial" w:hAnsi="Arial" w:cs="Arial"/>
          <w:sz w:val="21"/>
          <w:szCs w:val="21"/>
          <w:lang w:val="en-GB"/>
        </w:rPr>
        <w:t xml:space="preserve"> brendsh</w:t>
      </w:r>
      <w:r w:rsidR="00E719E0">
        <w:rPr>
          <w:rFonts w:ascii="Arial" w:hAnsi="Arial" w:cs="Arial"/>
          <w:sz w:val="21"/>
          <w:szCs w:val="21"/>
          <w:lang w:val="en-GB"/>
        </w:rPr>
        <w:t>ë</w:t>
      </w:r>
      <w:r>
        <w:rPr>
          <w:rFonts w:ascii="Arial" w:hAnsi="Arial" w:cs="Arial"/>
          <w:sz w:val="21"/>
          <w:szCs w:val="21"/>
          <w:lang w:val="en-GB"/>
        </w:rPr>
        <w:t>m</w:t>
      </w:r>
      <w:r>
        <w:rPr>
          <w:rFonts w:ascii="Arial" w:hAnsi="Arial" w:cs="Arial"/>
          <w:sz w:val="21"/>
          <w:szCs w:val="21"/>
        </w:rPr>
        <w:t>, t</w:t>
      </w:r>
      <w:r w:rsidR="00E719E0">
        <w:rPr>
          <w:rFonts w:ascii="Arial" w:hAnsi="Arial" w:cs="Arial"/>
          <w:sz w:val="21"/>
          <w:szCs w:val="21"/>
        </w:rPr>
        <w:t>ë</w:t>
      </w:r>
      <w:r>
        <w:rPr>
          <w:rFonts w:ascii="Arial" w:hAnsi="Arial" w:cs="Arial"/>
          <w:sz w:val="21"/>
          <w:szCs w:val="21"/>
        </w:rPr>
        <w:t xml:space="preserve"> cilat do t</w:t>
      </w:r>
      <w:r w:rsidR="00E719E0">
        <w:rPr>
          <w:rFonts w:ascii="Arial" w:hAnsi="Arial" w:cs="Arial"/>
          <w:sz w:val="21"/>
          <w:szCs w:val="21"/>
        </w:rPr>
        <w:t>ë</w:t>
      </w:r>
      <w:r>
        <w:rPr>
          <w:rFonts w:ascii="Arial" w:hAnsi="Arial" w:cs="Arial"/>
          <w:sz w:val="21"/>
          <w:szCs w:val="21"/>
        </w:rPr>
        <w:t xml:space="preserve"> sh</w:t>
      </w:r>
      <w:r w:rsidR="00E719E0">
        <w:rPr>
          <w:rFonts w:ascii="Arial" w:hAnsi="Arial" w:cs="Arial"/>
          <w:sz w:val="21"/>
          <w:szCs w:val="21"/>
        </w:rPr>
        <w:t>ë</w:t>
      </w:r>
      <w:r>
        <w:rPr>
          <w:rFonts w:ascii="Arial" w:hAnsi="Arial" w:cs="Arial"/>
          <w:sz w:val="21"/>
          <w:szCs w:val="21"/>
        </w:rPr>
        <w:t>rbenin si m</w:t>
      </w:r>
      <w:r w:rsidR="00E719E0">
        <w:rPr>
          <w:rFonts w:ascii="Arial" w:hAnsi="Arial" w:cs="Arial"/>
          <w:sz w:val="21"/>
          <w:szCs w:val="21"/>
        </w:rPr>
        <w:t>ë</w:t>
      </w:r>
      <w:r>
        <w:rPr>
          <w:rFonts w:ascii="Arial" w:hAnsi="Arial" w:cs="Arial"/>
          <w:sz w:val="21"/>
          <w:szCs w:val="21"/>
        </w:rPr>
        <w:t>nyr</w:t>
      </w:r>
      <w:r w:rsidR="00E719E0">
        <w:rPr>
          <w:rFonts w:ascii="Arial" w:hAnsi="Arial" w:cs="Arial"/>
          <w:sz w:val="21"/>
          <w:szCs w:val="21"/>
        </w:rPr>
        <w:t>ë</w:t>
      </w:r>
      <w:r>
        <w:rPr>
          <w:rFonts w:ascii="Arial" w:hAnsi="Arial" w:cs="Arial"/>
          <w:sz w:val="21"/>
          <w:szCs w:val="21"/>
        </w:rPr>
        <w:t xml:space="preserve"> p</w:t>
      </w:r>
      <w:r w:rsidR="00E719E0">
        <w:rPr>
          <w:rFonts w:ascii="Arial" w:hAnsi="Arial" w:cs="Arial"/>
          <w:sz w:val="21"/>
          <w:szCs w:val="21"/>
        </w:rPr>
        <w:t>ë</w:t>
      </w:r>
      <w:r>
        <w:rPr>
          <w:rFonts w:ascii="Arial" w:hAnsi="Arial" w:cs="Arial"/>
          <w:sz w:val="21"/>
          <w:szCs w:val="21"/>
        </w:rPr>
        <w:t>r p</w:t>
      </w:r>
      <w:r w:rsidR="00E719E0">
        <w:rPr>
          <w:rFonts w:ascii="Arial" w:hAnsi="Arial" w:cs="Arial"/>
          <w:sz w:val="21"/>
          <w:szCs w:val="21"/>
        </w:rPr>
        <w:t>ë</w:t>
      </w:r>
      <w:r>
        <w:rPr>
          <w:rFonts w:ascii="Arial" w:hAnsi="Arial" w:cs="Arial"/>
          <w:sz w:val="21"/>
          <w:szCs w:val="21"/>
        </w:rPr>
        <w:t>rshtatjen dhe reflektimet bazuar n</w:t>
      </w:r>
      <w:r w:rsidR="00E719E0">
        <w:rPr>
          <w:rFonts w:ascii="Arial" w:hAnsi="Arial" w:cs="Arial"/>
          <w:sz w:val="21"/>
          <w:szCs w:val="21"/>
        </w:rPr>
        <w:t>ë</w:t>
      </w:r>
      <w:r>
        <w:rPr>
          <w:rFonts w:ascii="Arial" w:hAnsi="Arial" w:cs="Arial"/>
          <w:sz w:val="21"/>
          <w:szCs w:val="21"/>
        </w:rPr>
        <w:t xml:space="preserve"> t</w:t>
      </w:r>
      <w:r w:rsidR="00E719E0">
        <w:rPr>
          <w:rFonts w:ascii="Arial" w:hAnsi="Arial" w:cs="Arial"/>
          <w:sz w:val="21"/>
          <w:szCs w:val="21"/>
        </w:rPr>
        <w:t>ë</w:t>
      </w:r>
      <w:r>
        <w:rPr>
          <w:rFonts w:ascii="Arial" w:hAnsi="Arial" w:cs="Arial"/>
          <w:sz w:val="21"/>
          <w:szCs w:val="21"/>
        </w:rPr>
        <w:t xml:space="preserve"> dh</w:t>
      </w:r>
      <w:r w:rsidR="00E719E0">
        <w:rPr>
          <w:rFonts w:ascii="Arial" w:hAnsi="Arial" w:cs="Arial"/>
          <w:sz w:val="21"/>
          <w:szCs w:val="21"/>
        </w:rPr>
        <w:t>ë</w:t>
      </w:r>
      <w:r>
        <w:rPr>
          <w:rFonts w:ascii="Arial" w:hAnsi="Arial" w:cs="Arial"/>
          <w:sz w:val="21"/>
          <w:szCs w:val="21"/>
        </w:rPr>
        <w:t xml:space="preserve">nat e monitorimit; </w:t>
      </w:r>
    </w:p>
    <w:p w14:paraId="3C076DB3" w14:textId="77777777" w:rsidR="0086772A" w:rsidRPr="0086772A" w:rsidRDefault="0086772A" w:rsidP="00A622E9">
      <w:pPr>
        <w:pStyle w:val="ListParagraph"/>
        <w:numPr>
          <w:ilvl w:val="0"/>
          <w:numId w:val="62"/>
        </w:numPr>
        <w:spacing w:before="120" w:after="120" w:line="240" w:lineRule="auto"/>
        <w:contextualSpacing w:val="0"/>
        <w:jc w:val="both"/>
        <w:rPr>
          <w:rFonts w:ascii="Arial" w:eastAsia="Cambria" w:hAnsi="Arial" w:cs="Arial"/>
          <w:sz w:val="21"/>
          <w:szCs w:val="21"/>
          <w:lang w:val="en-GB"/>
        </w:rPr>
      </w:pPr>
      <w:r w:rsidRPr="0086772A">
        <w:rPr>
          <w:rFonts w:ascii="Arial" w:eastAsia="Cambria" w:hAnsi="Arial" w:cs="Arial"/>
          <w:b/>
          <w:sz w:val="21"/>
          <w:szCs w:val="21"/>
          <w:lang w:val="en-GB"/>
        </w:rPr>
        <w:lastRenderedPageBreak/>
        <w:t>Anketa mbi perceptimin e AAP-s</w:t>
      </w:r>
      <w:r w:rsidR="00E719E0">
        <w:rPr>
          <w:rFonts w:ascii="Arial" w:eastAsia="Cambria" w:hAnsi="Arial" w:cs="Arial"/>
          <w:b/>
          <w:sz w:val="21"/>
          <w:szCs w:val="21"/>
          <w:lang w:val="en-GB"/>
        </w:rPr>
        <w:t>ë</w:t>
      </w:r>
      <w:r>
        <w:rPr>
          <w:rFonts w:ascii="Arial" w:eastAsia="Cambria" w:hAnsi="Arial" w:cs="Arial"/>
          <w:sz w:val="21"/>
          <w:szCs w:val="21"/>
          <w:lang w:val="en-GB"/>
        </w:rPr>
        <w:t xml:space="preserve">: </w:t>
      </w:r>
      <w:r w:rsidRPr="0086772A">
        <w:rPr>
          <w:rFonts w:ascii="Arial" w:eastAsia="Cambria" w:hAnsi="Arial" w:cs="Arial"/>
          <w:sz w:val="21"/>
          <w:szCs w:val="21"/>
          <w:lang w:val="en-GB"/>
        </w:rPr>
        <w:t xml:space="preserve">Qëllimi i kësaj ankete ka qenë vlerësimi i efektit të fushatës së EYE </w:t>
      </w:r>
      <w:r>
        <w:rPr>
          <w:rFonts w:ascii="Arial" w:eastAsia="Cambria" w:hAnsi="Arial" w:cs="Arial"/>
          <w:sz w:val="21"/>
          <w:szCs w:val="21"/>
          <w:lang w:val="en-GB"/>
        </w:rPr>
        <w:t>mbi</w:t>
      </w:r>
      <w:r w:rsidRPr="0086772A">
        <w:rPr>
          <w:rFonts w:ascii="Arial" w:eastAsia="Cambria" w:hAnsi="Arial" w:cs="Arial"/>
          <w:sz w:val="21"/>
          <w:szCs w:val="21"/>
          <w:lang w:val="en-GB"/>
        </w:rPr>
        <w:t xml:space="preserve"> ndryshimin e perceptimit të popullatës ndaj arsimit dhe aftësimit profesional në Kosovë. Në përgjithësi, hulumtimi tregon se mesatar</w:t>
      </w:r>
      <w:r w:rsidR="0069704B">
        <w:rPr>
          <w:rFonts w:ascii="Arial" w:eastAsia="Cambria" w:hAnsi="Arial" w:cs="Arial"/>
          <w:sz w:val="21"/>
          <w:szCs w:val="21"/>
          <w:lang w:val="en-GB"/>
        </w:rPr>
        <w:t>ja</w:t>
      </w:r>
      <w:r w:rsidRPr="0086772A">
        <w:rPr>
          <w:rFonts w:ascii="Arial" w:eastAsia="Cambria" w:hAnsi="Arial" w:cs="Arial"/>
          <w:sz w:val="21"/>
          <w:szCs w:val="21"/>
          <w:lang w:val="en-GB"/>
        </w:rPr>
        <w:t xml:space="preserve"> </w:t>
      </w:r>
      <w:r w:rsidR="0069704B">
        <w:rPr>
          <w:rFonts w:ascii="Arial" w:eastAsia="Cambria" w:hAnsi="Arial" w:cs="Arial"/>
          <w:sz w:val="21"/>
          <w:szCs w:val="21"/>
          <w:lang w:val="en-GB"/>
        </w:rPr>
        <w:t>e t</w:t>
      </w:r>
      <w:r w:rsidR="00E719E0">
        <w:rPr>
          <w:rFonts w:ascii="Arial" w:eastAsia="Cambria" w:hAnsi="Arial" w:cs="Arial"/>
          <w:sz w:val="21"/>
          <w:szCs w:val="21"/>
          <w:lang w:val="en-GB"/>
        </w:rPr>
        <w:t>ë</w:t>
      </w:r>
      <w:r w:rsidR="0069704B">
        <w:rPr>
          <w:rFonts w:ascii="Arial" w:eastAsia="Cambria" w:hAnsi="Arial" w:cs="Arial"/>
          <w:sz w:val="21"/>
          <w:szCs w:val="21"/>
          <w:lang w:val="en-GB"/>
        </w:rPr>
        <w:t xml:space="preserve"> tre g</w:t>
      </w:r>
      <w:r w:rsidR="00C634BA">
        <w:rPr>
          <w:rFonts w:ascii="Arial" w:eastAsia="Cambria" w:hAnsi="Arial" w:cs="Arial"/>
          <w:sz w:val="21"/>
          <w:szCs w:val="21"/>
          <w:lang w:val="en-GB"/>
        </w:rPr>
        <w:t>rupeve</w:t>
      </w:r>
      <w:r w:rsidR="00CD7A33">
        <w:rPr>
          <w:rFonts w:ascii="Arial" w:eastAsia="Cambria" w:hAnsi="Arial" w:cs="Arial"/>
          <w:sz w:val="21"/>
          <w:szCs w:val="21"/>
          <w:lang w:val="en-GB"/>
        </w:rPr>
        <w:t xml:space="preserve"> t</w:t>
      </w:r>
      <w:r w:rsidR="00E719E0">
        <w:rPr>
          <w:rFonts w:ascii="Arial" w:eastAsia="Cambria" w:hAnsi="Arial" w:cs="Arial"/>
          <w:sz w:val="21"/>
          <w:szCs w:val="21"/>
          <w:lang w:val="en-GB"/>
        </w:rPr>
        <w:t>ë</w:t>
      </w:r>
      <w:r w:rsidR="00CD7A33">
        <w:rPr>
          <w:rFonts w:ascii="Arial" w:eastAsia="Cambria" w:hAnsi="Arial" w:cs="Arial"/>
          <w:sz w:val="21"/>
          <w:szCs w:val="21"/>
          <w:lang w:val="en-GB"/>
        </w:rPr>
        <w:t xml:space="preserve"> anketuara</w:t>
      </w:r>
      <w:r w:rsidR="0069704B">
        <w:rPr>
          <w:rFonts w:ascii="Arial" w:eastAsia="Cambria" w:hAnsi="Arial" w:cs="Arial"/>
          <w:sz w:val="21"/>
          <w:szCs w:val="21"/>
          <w:lang w:val="en-GB"/>
        </w:rPr>
        <w:t xml:space="preserve"> </w:t>
      </w:r>
      <w:r w:rsidR="00E719E0">
        <w:rPr>
          <w:rFonts w:ascii="Arial" w:eastAsia="Cambria" w:hAnsi="Arial" w:cs="Arial"/>
          <w:sz w:val="21"/>
          <w:szCs w:val="21"/>
          <w:lang w:val="en-GB"/>
        </w:rPr>
        <w:t>ë</w:t>
      </w:r>
      <w:r w:rsidR="0069704B">
        <w:rPr>
          <w:rFonts w:ascii="Arial" w:eastAsia="Cambria" w:hAnsi="Arial" w:cs="Arial"/>
          <w:sz w:val="21"/>
          <w:szCs w:val="21"/>
          <w:lang w:val="en-GB"/>
        </w:rPr>
        <w:t>sht</w:t>
      </w:r>
      <w:r w:rsidR="00E719E0">
        <w:rPr>
          <w:rFonts w:ascii="Arial" w:eastAsia="Cambria" w:hAnsi="Arial" w:cs="Arial"/>
          <w:sz w:val="21"/>
          <w:szCs w:val="21"/>
          <w:lang w:val="en-GB"/>
        </w:rPr>
        <w:t>ë</w:t>
      </w:r>
      <w:r w:rsidR="0069704B">
        <w:rPr>
          <w:rFonts w:ascii="Arial" w:eastAsia="Cambria" w:hAnsi="Arial" w:cs="Arial"/>
          <w:sz w:val="21"/>
          <w:szCs w:val="21"/>
          <w:lang w:val="en-GB"/>
        </w:rPr>
        <w:t xml:space="preserve"> rreth 30%. P</w:t>
      </w:r>
      <w:r w:rsidRPr="0086772A">
        <w:rPr>
          <w:rFonts w:ascii="Arial" w:eastAsia="Cambria" w:hAnsi="Arial" w:cs="Arial"/>
          <w:sz w:val="21"/>
          <w:szCs w:val="21"/>
          <w:lang w:val="en-GB"/>
        </w:rPr>
        <w:t xml:space="preserve">rej </w:t>
      </w:r>
      <w:r w:rsidR="0069704B">
        <w:rPr>
          <w:rFonts w:ascii="Arial" w:eastAsia="Cambria" w:hAnsi="Arial" w:cs="Arial"/>
          <w:sz w:val="21"/>
          <w:szCs w:val="21"/>
          <w:lang w:val="en-GB"/>
        </w:rPr>
        <w:t xml:space="preserve">tyre, </w:t>
      </w:r>
      <w:r w:rsidRPr="0086772A">
        <w:rPr>
          <w:rFonts w:ascii="Arial" w:eastAsia="Cambria" w:hAnsi="Arial" w:cs="Arial"/>
          <w:sz w:val="21"/>
          <w:szCs w:val="21"/>
          <w:lang w:val="en-GB"/>
        </w:rPr>
        <w:t>nxënësit e shkollave fillore (34%), prindërit (18%) dhe mësimdhënësit (32%), i kanë përcjellur reklamat nga fushata promovuese e AAP</w:t>
      </w:r>
      <w:r w:rsidR="00CD7A33">
        <w:rPr>
          <w:rFonts w:ascii="Arial" w:eastAsia="Cambria" w:hAnsi="Arial" w:cs="Arial"/>
          <w:sz w:val="21"/>
          <w:szCs w:val="21"/>
          <w:lang w:val="en-GB"/>
        </w:rPr>
        <w:t>-s</w:t>
      </w:r>
      <w:r w:rsidR="00E719E0">
        <w:rPr>
          <w:rFonts w:ascii="Arial" w:eastAsia="Cambria" w:hAnsi="Arial" w:cs="Arial"/>
          <w:sz w:val="21"/>
          <w:szCs w:val="21"/>
          <w:lang w:val="en-GB"/>
        </w:rPr>
        <w:t>ë</w:t>
      </w:r>
      <w:r w:rsidRPr="0086772A">
        <w:rPr>
          <w:rFonts w:ascii="Arial" w:eastAsia="Cambria" w:hAnsi="Arial" w:cs="Arial"/>
          <w:sz w:val="21"/>
          <w:szCs w:val="21"/>
          <w:lang w:val="en-GB"/>
        </w:rPr>
        <w:t xml:space="preserve"> “Kush ia ka pa hajrin shkollës”.</w:t>
      </w:r>
      <w:r>
        <w:rPr>
          <w:rFonts w:ascii="Arial" w:eastAsia="Cambria" w:hAnsi="Arial" w:cs="Arial"/>
          <w:sz w:val="21"/>
          <w:szCs w:val="21"/>
          <w:lang w:val="en-GB"/>
        </w:rPr>
        <w:t xml:space="preserve"> </w:t>
      </w:r>
      <w:r w:rsidR="00CD7A33" w:rsidRPr="00CD7A33">
        <w:rPr>
          <w:rFonts w:ascii="Arial" w:eastAsia="Cambria" w:hAnsi="Arial" w:cs="Arial"/>
          <w:sz w:val="21"/>
          <w:szCs w:val="21"/>
          <w:lang w:val="en-GB"/>
        </w:rPr>
        <w:t>Ekziston një ndryshim i lehtë pozitiv në perceptimin e grupeve të lartëpërmendura në lidhje me AAP</w:t>
      </w:r>
      <w:r w:rsidR="00CD7A33">
        <w:rPr>
          <w:rFonts w:ascii="Arial" w:eastAsia="Cambria" w:hAnsi="Arial" w:cs="Arial"/>
          <w:sz w:val="21"/>
          <w:szCs w:val="21"/>
          <w:lang w:val="en-GB"/>
        </w:rPr>
        <w:t>-n</w:t>
      </w:r>
      <w:r w:rsidR="00E719E0">
        <w:rPr>
          <w:rFonts w:ascii="Arial" w:eastAsia="Cambria" w:hAnsi="Arial" w:cs="Arial"/>
          <w:sz w:val="21"/>
          <w:szCs w:val="21"/>
          <w:lang w:val="en-GB"/>
        </w:rPr>
        <w:t>ë</w:t>
      </w:r>
      <w:r w:rsidR="00CD7A33">
        <w:rPr>
          <w:rFonts w:ascii="Arial" w:eastAsia="Cambria" w:hAnsi="Arial" w:cs="Arial"/>
          <w:sz w:val="21"/>
          <w:szCs w:val="21"/>
          <w:lang w:val="en-GB"/>
        </w:rPr>
        <w:t>.</w:t>
      </w:r>
    </w:p>
    <w:p w14:paraId="0408347D" w14:textId="77777777" w:rsidR="00DF383F" w:rsidRPr="00DF383F" w:rsidRDefault="00DF383F" w:rsidP="00A622E9">
      <w:pPr>
        <w:pStyle w:val="ListParagraph"/>
        <w:numPr>
          <w:ilvl w:val="0"/>
          <w:numId w:val="62"/>
        </w:numPr>
        <w:spacing w:before="120" w:after="120" w:line="240" w:lineRule="auto"/>
        <w:contextualSpacing w:val="0"/>
        <w:jc w:val="both"/>
        <w:rPr>
          <w:rFonts w:ascii="Arial" w:eastAsia="Cambria" w:hAnsi="Arial" w:cs="Arial"/>
          <w:sz w:val="21"/>
          <w:szCs w:val="21"/>
          <w:lang w:val="en-GB"/>
        </w:rPr>
      </w:pPr>
      <w:r w:rsidRPr="00DF383F">
        <w:rPr>
          <w:rFonts w:ascii="Arial" w:eastAsia="Cambria" w:hAnsi="Arial" w:cs="Arial"/>
          <w:b/>
          <w:sz w:val="21"/>
          <w:szCs w:val="21"/>
          <w:lang w:val="en-GB"/>
        </w:rPr>
        <w:t>Diskutimet e grupit të fokusit për Të Mësuarin në Vendin e Punës</w:t>
      </w:r>
      <w:r>
        <w:rPr>
          <w:rFonts w:ascii="Arial" w:eastAsia="Cambria" w:hAnsi="Arial" w:cs="Arial"/>
          <w:sz w:val="21"/>
          <w:szCs w:val="21"/>
          <w:lang w:val="en-GB"/>
        </w:rPr>
        <w:t xml:space="preserve">: </w:t>
      </w:r>
      <w:r w:rsidRPr="00DF383F">
        <w:rPr>
          <w:rFonts w:ascii="Arial" w:eastAsia="Cambria" w:hAnsi="Arial" w:cs="Arial"/>
          <w:sz w:val="21"/>
          <w:szCs w:val="21"/>
          <w:lang w:val="en-GB"/>
        </w:rPr>
        <w:t xml:space="preserve">EYE organizoi 9 diskutime të grupit të fokusit me 54 nxënës nga 9 shkolla që ishin pjesë e pilotimit të </w:t>
      </w:r>
      <w:r>
        <w:rPr>
          <w:rFonts w:ascii="Arial" w:eastAsia="Cambria" w:hAnsi="Arial" w:cs="Arial"/>
          <w:sz w:val="21"/>
          <w:szCs w:val="21"/>
          <w:lang w:val="en-GB"/>
        </w:rPr>
        <w:t>Të Mësuarit në Vendin e P</w:t>
      </w:r>
      <w:r w:rsidRPr="00DF383F">
        <w:rPr>
          <w:rFonts w:ascii="Arial" w:eastAsia="Cambria" w:hAnsi="Arial" w:cs="Arial"/>
          <w:sz w:val="21"/>
          <w:szCs w:val="21"/>
          <w:lang w:val="en-GB"/>
        </w:rPr>
        <w:t>unës.  Një ndër gjetjet më interesante është se përafërsisht 87% të nxënësve të klasave të 12-ta që ishin pjesë e skemës së MVP-së iu ofrua një vend pune nga kompanitë.</w:t>
      </w:r>
      <w:r>
        <w:rPr>
          <w:rFonts w:ascii="Arial" w:eastAsia="Cambria" w:hAnsi="Arial" w:cs="Arial"/>
          <w:sz w:val="21"/>
          <w:szCs w:val="21"/>
          <w:lang w:val="en-GB"/>
        </w:rPr>
        <w:t xml:space="preserve"> </w:t>
      </w:r>
    </w:p>
    <w:p w14:paraId="49D24553" w14:textId="77777777" w:rsidR="004531AD" w:rsidRDefault="004531AD" w:rsidP="00A622E9">
      <w:pPr>
        <w:pStyle w:val="ListParagraph"/>
        <w:numPr>
          <w:ilvl w:val="0"/>
          <w:numId w:val="62"/>
        </w:numPr>
        <w:spacing w:before="120" w:after="120" w:line="240" w:lineRule="auto"/>
        <w:contextualSpacing w:val="0"/>
        <w:jc w:val="both"/>
        <w:rPr>
          <w:rFonts w:ascii="Arial" w:eastAsia="Cambria" w:hAnsi="Arial" w:cs="Arial"/>
          <w:sz w:val="21"/>
          <w:szCs w:val="21"/>
          <w:lang w:val="en-GB"/>
        </w:rPr>
      </w:pPr>
      <w:r w:rsidRPr="004531AD">
        <w:rPr>
          <w:rFonts w:ascii="Arial" w:eastAsia="Cambria" w:hAnsi="Arial" w:cs="Arial"/>
          <w:b/>
          <w:sz w:val="21"/>
          <w:szCs w:val="21"/>
          <w:lang w:val="en-GB"/>
        </w:rPr>
        <w:t>Vlerësimi i hollësishëm i rezultateve për intervenimet në TIK</w:t>
      </w:r>
      <w:r>
        <w:rPr>
          <w:rFonts w:ascii="Arial" w:eastAsia="Cambria" w:hAnsi="Arial" w:cs="Arial"/>
          <w:sz w:val="21"/>
          <w:szCs w:val="21"/>
          <w:lang w:val="en-GB"/>
        </w:rPr>
        <w:t xml:space="preserve">: </w:t>
      </w:r>
      <w:r w:rsidR="00D27B7D" w:rsidRPr="00D27B7D">
        <w:rPr>
          <w:rFonts w:ascii="Arial" w:eastAsia="Cambria" w:hAnsi="Arial" w:cs="Arial"/>
          <w:sz w:val="21"/>
          <w:szCs w:val="21"/>
          <w:lang w:val="en-GB"/>
        </w:rPr>
        <w:t xml:space="preserve">Projekti EYE ishte në mesin e 3 projekteve për punësimin e të rinjve në Ballkanin Perëndimor për të qenë pjesë e një </w:t>
      </w:r>
      <w:r w:rsidR="00D27B7D" w:rsidRPr="00D27B7D">
        <w:rPr>
          <w:rFonts w:ascii="Arial" w:eastAsia="Cambria" w:hAnsi="Arial" w:cs="Arial"/>
          <w:bCs/>
          <w:iCs/>
          <w:sz w:val="21"/>
          <w:szCs w:val="21"/>
          <w:lang w:val="en-US"/>
        </w:rPr>
        <w:t>ushtrimi për vlerësimin e hollësishëm të rezultateve</w:t>
      </w:r>
      <w:r w:rsidR="00D27B7D" w:rsidRPr="00D27B7D">
        <w:rPr>
          <w:rFonts w:ascii="Arial" w:eastAsia="Cambria" w:hAnsi="Arial" w:cs="Arial"/>
          <w:sz w:val="21"/>
          <w:szCs w:val="21"/>
          <w:lang w:val="en-GB"/>
        </w:rPr>
        <w:t>, që ka për qëllim verifikimin e rezultateve të intervenimeve të projektit të cilat përqëndrohen në sektorin e TIK-ut.</w:t>
      </w:r>
      <w:r w:rsidR="00D27B7D">
        <w:rPr>
          <w:rFonts w:ascii="Arial" w:eastAsia="Cambria" w:hAnsi="Arial" w:cs="Arial"/>
          <w:sz w:val="21"/>
          <w:szCs w:val="21"/>
          <w:lang w:val="en-GB"/>
        </w:rPr>
        <w:t xml:space="preserve"> Gjetjet nga vler</w:t>
      </w:r>
      <w:r w:rsidR="00E719E0">
        <w:rPr>
          <w:rFonts w:ascii="Arial" w:eastAsia="Cambria" w:hAnsi="Arial" w:cs="Arial"/>
          <w:sz w:val="21"/>
          <w:szCs w:val="21"/>
          <w:lang w:val="en-GB"/>
        </w:rPr>
        <w:t>ë</w:t>
      </w:r>
      <w:r w:rsidR="00D27B7D">
        <w:rPr>
          <w:rFonts w:ascii="Arial" w:eastAsia="Cambria" w:hAnsi="Arial" w:cs="Arial"/>
          <w:sz w:val="21"/>
          <w:szCs w:val="21"/>
          <w:lang w:val="en-GB"/>
        </w:rPr>
        <w:t>simi</w:t>
      </w:r>
      <w:r w:rsidR="00D523F5">
        <w:rPr>
          <w:rFonts w:ascii="Arial" w:eastAsia="Cambria" w:hAnsi="Arial" w:cs="Arial"/>
          <w:sz w:val="21"/>
          <w:szCs w:val="21"/>
          <w:lang w:val="en-GB"/>
        </w:rPr>
        <w:t xml:space="preserve"> </w:t>
      </w:r>
      <w:r w:rsidR="00D27B7D">
        <w:rPr>
          <w:rFonts w:ascii="Arial" w:eastAsia="Cambria" w:hAnsi="Arial" w:cs="Arial"/>
          <w:sz w:val="21"/>
          <w:szCs w:val="21"/>
          <w:lang w:val="en-GB"/>
        </w:rPr>
        <w:t>i holl</w:t>
      </w:r>
      <w:r w:rsidR="00E719E0">
        <w:rPr>
          <w:rFonts w:ascii="Arial" w:eastAsia="Cambria" w:hAnsi="Arial" w:cs="Arial"/>
          <w:sz w:val="21"/>
          <w:szCs w:val="21"/>
          <w:lang w:val="en-GB"/>
        </w:rPr>
        <w:t>ë</w:t>
      </w:r>
      <w:r w:rsidR="00D27B7D">
        <w:rPr>
          <w:rFonts w:ascii="Arial" w:eastAsia="Cambria" w:hAnsi="Arial" w:cs="Arial"/>
          <w:sz w:val="21"/>
          <w:szCs w:val="21"/>
          <w:lang w:val="en-GB"/>
        </w:rPr>
        <w:t>sish</w:t>
      </w:r>
      <w:r w:rsidR="00E719E0">
        <w:rPr>
          <w:rFonts w:ascii="Arial" w:eastAsia="Cambria" w:hAnsi="Arial" w:cs="Arial"/>
          <w:sz w:val="21"/>
          <w:szCs w:val="21"/>
          <w:lang w:val="en-GB"/>
        </w:rPr>
        <w:t>ë</w:t>
      </w:r>
      <w:r w:rsidR="00D27B7D">
        <w:rPr>
          <w:rFonts w:ascii="Arial" w:eastAsia="Cambria" w:hAnsi="Arial" w:cs="Arial"/>
          <w:sz w:val="21"/>
          <w:szCs w:val="21"/>
          <w:lang w:val="en-GB"/>
        </w:rPr>
        <w:t>m i rezultateve kan</w:t>
      </w:r>
      <w:r w:rsidR="00E719E0">
        <w:rPr>
          <w:rFonts w:ascii="Arial" w:eastAsia="Cambria" w:hAnsi="Arial" w:cs="Arial"/>
          <w:sz w:val="21"/>
          <w:szCs w:val="21"/>
          <w:lang w:val="en-GB"/>
        </w:rPr>
        <w:t>ë</w:t>
      </w:r>
      <w:r w:rsidR="00D27B7D">
        <w:rPr>
          <w:rFonts w:ascii="Arial" w:eastAsia="Cambria" w:hAnsi="Arial" w:cs="Arial"/>
          <w:sz w:val="21"/>
          <w:szCs w:val="21"/>
          <w:lang w:val="en-GB"/>
        </w:rPr>
        <w:t xml:space="preserve"> konfirmuar deklarimet tona n</w:t>
      </w:r>
      <w:r w:rsidR="00E719E0">
        <w:rPr>
          <w:rFonts w:ascii="Arial" w:eastAsia="Cambria" w:hAnsi="Arial" w:cs="Arial"/>
          <w:sz w:val="21"/>
          <w:szCs w:val="21"/>
          <w:lang w:val="en-GB"/>
        </w:rPr>
        <w:t>ë</w:t>
      </w:r>
      <w:r w:rsidR="00D27B7D">
        <w:rPr>
          <w:rFonts w:ascii="Arial" w:eastAsia="Cambria" w:hAnsi="Arial" w:cs="Arial"/>
          <w:sz w:val="21"/>
          <w:szCs w:val="21"/>
          <w:lang w:val="en-GB"/>
        </w:rPr>
        <w:t xml:space="preserve"> lidhje me pun</w:t>
      </w:r>
      <w:r w:rsidR="00E719E0">
        <w:rPr>
          <w:rFonts w:ascii="Arial" w:eastAsia="Cambria" w:hAnsi="Arial" w:cs="Arial"/>
          <w:sz w:val="21"/>
          <w:szCs w:val="21"/>
          <w:lang w:val="en-GB"/>
        </w:rPr>
        <w:t>ë</w:t>
      </w:r>
      <w:r w:rsidR="00D27B7D">
        <w:rPr>
          <w:rFonts w:ascii="Arial" w:eastAsia="Cambria" w:hAnsi="Arial" w:cs="Arial"/>
          <w:sz w:val="21"/>
          <w:szCs w:val="21"/>
          <w:lang w:val="en-GB"/>
        </w:rPr>
        <w:t>n e projektit n</w:t>
      </w:r>
      <w:r w:rsidR="00E719E0">
        <w:rPr>
          <w:rFonts w:ascii="Arial" w:eastAsia="Cambria" w:hAnsi="Arial" w:cs="Arial"/>
          <w:sz w:val="21"/>
          <w:szCs w:val="21"/>
          <w:lang w:val="en-GB"/>
        </w:rPr>
        <w:t>ë</w:t>
      </w:r>
      <w:r w:rsidR="00D27B7D">
        <w:rPr>
          <w:rFonts w:ascii="Arial" w:eastAsia="Cambria" w:hAnsi="Arial" w:cs="Arial"/>
          <w:sz w:val="21"/>
          <w:szCs w:val="21"/>
          <w:lang w:val="en-GB"/>
        </w:rPr>
        <w:t xml:space="preserve"> sektorin e TIK-ut p</w:t>
      </w:r>
      <w:r w:rsidR="00E719E0">
        <w:rPr>
          <w:rFonts w:ascii="Arial" w:eastAsia="Cambria" w:hAnsi="Arial" w:cs="Arial"/>
          <w:sz w:val="21"/>
          <w:szCs w:val="21"/>
          <w:lang w:val="en-GB"/>
        </w:rPr>
        <w:t>ë</w:t>
      </w:r>
      <w:r w:rsidR="00D27B7D">
        <w:rPr>
          <w:rFonts w:ascii="Arial" w:eastAsia="Cambria" w:hAnsi="Arial" w:cs="Arial"/>
          <w:sz w:val="21"/>
          <w:szCs w:val="21"/>
          <w:lang w:val="en-GB"/>
        </w:rPr>
        <w:t>rgjat</w:t>
      </w:r>
      <w:r w:rsidR="00E719E0">
        <w:rPr>
          <w:rFonts w:ascii="Arial" w:eastAsia="Cambria" w:hAnsi="Arial" w:cs="Arial"/>
          <w:sz w:val="21"/>
          <w:szCs w:val="21"/>
          <w:lang w:val="en-GB"/>
        </w:rPr>
        <w:t>ë</w:t>
      </w:r>
      <w:r w:rsidR="00D27B7D">
        <w:rPr>
          <w:rFonts w:ascii="Arial" w:eastAsia="Cambria" w:hAnsi="Arial" w:cs="Arial"/>
          <w:sz w:val="21"/>
          <w:szCs w:val="21"/>
          <w:lang w:val="en-GB"/>
        </w:rPr>
        <w:t xml:space="preserve"> t</w:t>
      </w:r>
      <w:r w:rsidR="00E719E0">
        <w:rPr>
          <w:rFonts w:ascii="Arial" w:eastAsia="Cambria" w:hAnsi="Arial" w:cs="Arial"/>
          <w:sz w:val="21"/>
          <w:szCs w:val="21"/>
          <w:lang w:val="en-GB"/>
        </w:rPr>
        <w:t>ë</w:t>
      </w:r>
      <w:r w:rsidR="00D27B7D">
        <w:rPr>
          <w:rFonts w:ascii="Arial" w:eastAsia="Cambria" w:hAnsi="Arial" w:cs="Arial"/>
          <w:sz w:val="21"/>
          <w:szCs w:val="21"/>
          <w:lang w:val="en-GB"/>
        </w:rPr>
        <w:t xml:space="preserve"> dyja fazave.</w:t>
      </w:r>
    </w:p>
    <w:p w14:paraId="22BA578C" w14:textId="77777777" w:rsidR="000D4265" w:rsidRPr="000D4265" w:rsidRDefault="000D4265" w:rsidP="00A622E9">
      <w:pPr>
        <w:pStyle w:val="ListParagraph"/>
        <w:numPr>
          <w:ilvl w:val="0"/>
          <w:numId w:val="62"/>
        </w:numPr>
        <w:spacing w:before="120" w:after="120" w:line="240" w:lineRule="auto"/>
        <w:contextualSpacing w:val="0"/>
        <w:jc w:val="both"/>
        <w:rPr>
          <w:rFonts w:ascii="Arial" w:eastAsia="Cambria" w:hAnsi="Arial" w:cs="Arial"/>
          <w:b/>
          <w:sz w:val="21"/>
          <w:szCs w:val="21"/>
          <w:lang w:val="en-GB"/>
        </w:rPr>
      </w:pPr>
      <w:r w:rsidRPr="000D4265">
        <w:rPr>
          <w:rFonts w:ascii="Arial" w:eastAsia="Cambria" w:hAnsi="Arial" w:cs="Arial"/>
          <w:b/>
          <w:sz w:val="21"/>
          <w:szCs w:val="21"/>
          <w:lang w:val="en-GB"/>
        </w:rPr>
        <w:t>Grupi punues i MMR-së:</w:t>
      </w:r>
      <w:r w:rsidR="00487539" w:rsidRPr="00487539">
        <w:rPr>
          <w:rFonts w:ascii="Arial" w:eastAsia="Cambria" w:hAnsi="Arial"/>
          <w:szCs w:val="24"/>
          <w:lang w:val="en-GB"/>
        </w:rPr>
        <w:t xml:space="preserve"> </w:t>
      </w:r>
      <w:r w:rsidR="00487539" w:rsidRPr="00487539">
        <w:rPr>
          <w:rFonts w:ascii="Arial" w:eastAsia="Cambria" w:hAnsi="Arial" w:cs="Arial"/>
          <w:sz w:val="21"/>
          <w:szCs w:val="21"/>
          <w:lang w:val="en-GB"/>
        </w:rPr>
        <w:t xml:space="preserve">Ekipi i EYE </w:t>
      </w:r>
      <w:r w:rsidR="00487539">
        <w:rPr>
          <w:rFonts w:ascii="Arial" w:eastAsia="Cambria" w:hAnsi="Arial" w:cs="Arial"/>
          <w:sz w:val="21"/>
          <w:szCs w:val="21"/>
          <w:lang w:val="en-GB"/>
        </w:rPr>
        <w:t>ka</w:t>
      </w:r>
      <w:r w:rsidR="00487539" w:rsidRPr="00487539">
        <w:rPr>
          <w:rFonts w:ascii="Arial" w:eastAsia="Cambria" w:hAnsi="Arial" w:cs="Arial"/>
          <w:sz w:val="21"/>
          <w:szCs w:val="21"/>
          <w:lang w:val="en-GB"/>
        </w:rPr>
        <w:t xml:space="preserve"> udhëhequr grupin punues rajonal të MMR-së, i themeluar për të mbledhur stafin e MMR-së dhe stafin tjetër të projektit Helvetas, me qëllim të shkëmbimit të mësimeve të nxjerra dhe sfidave me të cilat përballen projektet në matjen e rezultateve.</w:t>
      </w:r>
      <w:r w:rsidR="00487539">
        <w:rPr>
          <w:rFonts w:ascii="Arial" w:eastAsia="Cambria" w:hAnsi="Arial" w:cs="Arial"/>
          <w:sz w:val="21"/>
          <w:szCs w:val="21"/>
          <w:lang w:val="en-GB"/>
        </w:rPr>
        <w:t xml:space="preserve"> </w:t>
      </w:r>
      <w:r w:rsidR="00487539" w:rsidRPr="00487539">
        <w:rPr>
          <w:rFonts w:ascii="Arial" w:eastAsia="Cambria" w:hAnsi="Arial" w:cs="Arial"/>
          <w:sz w:val="21"/>
          <w:szCs w:val="21"/>
          <w:lang w:val="en-GB"/>
        </w:rPr>
        <w:t xml:space="preserve">Qëllimi i grupit </w:t>
      </w:r>
      <w:r w:rsidR="00487539">
        <w:rPr>
          <w:rFonts w:ascii="Arial" w:eastAsia="Cambria" w:hAnsi="Arial" w:cs="Arial"/>
          <w:sz w:val="21"/>
          <w:szCs w:val="21"/>
          <w:lang w:val="en-GB"/>
        </w:rPr>
        <w:t>ishte të përmirësoj</w:t>
      </w:r>
      <w:r w:rsidR="00487539" w:rsidRPr="00487539">
        <w:rPr>
          <w:rFonts w:ascii="Arial" w:eastAsia="Cambria" w:hAnsi="Arial" w:cs="Arial"/>
          <w:sz w:val="21"/>
          <w:szCs w:val="21"/>
          <w:lang w:val="en-GB"/>
        </w:rPr>
        <w:t>ë punën tonë në matjen e rezultateve për të kuptuar më mirë se çfarë funksionon e çfarë jo.</w:t>
      </w:r>
      <w:r w:rsidR="00487539">
        <w:rPr>
          <w:rFonts w:ascii="Arial" w:eastAsia="Cambria" w:hAnsi="Arial" w:cs="Arial"/>
          <w:sz w:val="21"/>
          <w:szCs w:val="21"/>
          <w:lang w:val="en-GB"/>
        </w:rPr>
        <w:t xml:space="preserve"> </w:t>
      </w:r>
    </w:p>
    <w:p w14:paraId="61BD59E4" w14:textId="77777777" w:rsidR="00E361CE" w:rsidRPr="00E361CE" w:rsidRDefault="00E361CE" w:rsidP="00A622E9">
      <w:pPr>
        <w:pStyle w:val="ListParagraph"/>
        <w:numPr>
          <w:ilvl w:val="0"/>
          <w:numId w:val="62"/>
        </w:numPr>
        <w:spacing w:before="120" w:after="120" w:line="240" w:lineRule="auto"/>
        <w:contextualSpacing w:val="0"/>
        <w:jc w:val="both"/>
        <w:rPr>
          <w:rFonts w:ascii="Arial" w:eastAsia="Cambria" w:hAnsi="Arial" w:cs="Arial"/>
          <w:sz w:val="21"/>
          <w:szCs w:val="21"/>
          <w:lang w:val="en-GB"/>
        </w:rPr>
      </w:pPr>
      <w:r w:rsidRPr="00E361CE">
        <w:rPr>
          <w:rFonts w:ascii="Arial" w:eastAsia="Cambria" w:hAnsi="Arial" w:cs="Arial"/>
          <w:b/>
          <w:sz w:val="21"/>
          <w:szCs w:val="21"/>
          <w:lang w:val="en-GB"/>
        </w:rPr>
        <w:t>Grumbullimi i treguesve cil</w:t>
      </w:r>
      <w:r w:rsidR="00E719E0">
        <w:rPr>
          <w:rFonts w:ascii="Arial" w:eastAsia="Cambria" w:hAnsi="Arial" w:cs="Arial"/>
          <w:b/>
          <w:sz w:val="21"/>
          <w:szCs w:val="21"/>
          <w:lang w:val="en-GB"/>
        </w:rPr>
        <w:t>ë</w:t>
      </w:r>
      <w:r w:rsidRPr="00E361CE">
        <w:rPr>
          <w:rFonts w:ascii="Arial" w:eastAsia="Cambria" w:hAnsi="Arial" w:cs="Arial"/>
          <w:b/>
          <w:sz w:val="21"/>
          <w:szCs w:val="21"/>
          <w:lang w:val="en-GB"/>
        </w:rPr>
        <w:t>sor</w:t>
      </w:r>
      <w:r w:rsidR="00E719E0">
        <w:rPr>
          <w:rFonts w:ascii="Arial" w:eastAsia="Cambria" w:hAnsi="Arial" w:cs="Arial"/>
          <w:b/>
          <w:sz w:val="21"/>
          <w:szCs w:val="21"/>
          <w:lang w:val="en-GB"/>
        </w:rPr>
        <w:t>ë</w:t>
      </w:r>
      <w:r w:rsidRPr="00E361CE">
        <w:rPr>
          <w:rFonts w:ascii="Arial" w:eastAsia="Cambria" w:hAnsi="Arial" w:cs="Arial"/>
          <w:b/>
          <w:sz w:val="21"/>
          <w:szCs w:val="21"/>
          <w:lang w:val="en-GB"/>
        </w:rPr>
        <w:t xml:space="preserve"> t</w:t>
      </w:r>
      <w:r w:rsidR="00E719E0">
        <w:rPr>
          <w:rFonts w:ascii="Arial" w:eastAsia="Cambria" w:hAnsi="Arial" w:cs="Arial"/>
          <w:b/>
          <w:sz w:val="21"/>
          <w:szCs w:val="21"/>
          <w:lang w:val="en-GB"/>
        </w:rPr>
        <w:t>ë</w:t>
      </w:r>
      <w:r w:rsidRPr="00E361CE">
        <w:rPr>
          <w:rFonts w:ascii="Arial" w:eastAsia="Cambria" w:hAnsi="Arial" w:cs="Arial"/>
          <w:b/>
          <w:sz w:val="21"/>
          <w:szCs w:val="21"/>
          <w:lang w:val="en-GB"/>
        </w:rPr>
        <w:t xml:space="preserve"> projektit</w:t>
      </w:r>
      <w:r>
        <w:rPr>
          <w:rFonts w:ascii="Arial" w:eastAsia="Cambria" w:hAnsi="Arial" w:cs="Arial"/>
          <w:sz w:val="21"/>
          <w:szCs w:val="21"/>
          <w:lang w:val="en-GB"/>
        </w:rPr>
        <w:t xml:space="preserve">: </w:t>
      </w:r>
      <w:r w:rsidR="00E719E0">
        <w:rPr>
          <w:rFonts w:ascii="Arial" w:eastAsia="Cambria" w:hAnsi="Arial" w:cs="Arial"/>
          <w:sz w:val="21"/>
          <w:szCs w:val="21"/>
          <w:lang w:val="en-GB"/>
        </w:rPr>
        <w:t>ë</w:t>
      </w:r>
      <w:r>
        <w:rPr>
          <w:rFonts w:ascii="Arial" w:eastAsia="Cambria" w:hAnsi="Arial" w:cs="Arial"/>
          <w:sz w:val="21"/>
          <w:szCs w:val="21"/>
          <w:lang w:val="en-GB"/>
        </w:rPr>
        <w:t>sht</w:t>
      </w:r>
      <w:r w:rsidR="00E719E0">
        <w:rPr>
          <w:rFonts w:ascii="Arial" w:eastAsia="Cambria" w:hAnsi="Arial" w:cs="Arial"/>
          <w:sz w:val="21"/>
          <w:szCs w:val="21"/>
          <w:lang w:val="en-GB"/>
        </w:rPr>
        <w:t>ë</w:t>
      </w:r>
      <w:r>
        <w:rPr>
          <w:rFonts w:ascii="Arial" w:eastAsia="Cambria" w:hAnsi="Arial" w:cs="Arial"/>
          <w:sz w:val="21"/>
          <w:szCs w:val="21"/>
          <w:lang w:val="en-GB"/>
        </w:rPr>
        <w:t xml:space="preserve"> kryer p</w:t>
      </w:r>
      <w:r w:rsidR="00E719E0">
        <w:rPr>
          <w:rFonts w:ascii="Arial" w:eastAsia="Cambria" w:hAnsi="Arial" w:cs="Arial"/>
          <w:sz w:val="21"/>
          <w:szCs w:val="21"/>
          <w:lang w:val="en-GB"/>
        </w:rPr>
        <w:t>ë</w:t>
      </w:r>
      <w:r>
        <w:rPr>
          <w:rFonts w:ascii="Arial" w:eastAsia="Cambria" w:hAnsi="Arial" w:cs="Arial"/>
          <w:sz w:val="21"/>
          <w:szCs w:val="21"/>
          <w:lang w:val="en-GB"/>
        </w:rPr>
        <w:t>rmes matjes s</w:t>
      </w:r>
      <w:r w:rsidR="00E719E0">
        <w:rPr>
          <w:rFonts w:ascii="Arial" w:eastAsia="Cambria" w:hAnsi="Arial" w:cs="Arial"/>
          <w:sz w:val="21"/>
          <w:szCs w:val="21"/>
          <w:lang w:val="en-GB"/>
        </w:rPr>
        <w:t>ë</w:t>
      </w:r>
      <w:r>
        <w:rPr>
          <w:rFonts w:ascii="Arial" w:eastAsia="Cambria" w:hAnsi="Arial" w:cs="Arial"/>
          <w:sz w:val="21"/>
          <w:szCs w:val="21"/>
          <w:lang w:val="en-GB"/>
        </w:rPr>
        <w:t xml:space="preserve"> k</w:t>
      </w:r>
      <w:r w:rsidR="00E719E0">
        <w:rPr>
          <w:rFonts w:ascii="Arial" w:eastAsia="Cambria" w:hAnsi="Arial" w:cs="Arial"/>
          <w:sz w:val="21"/>
          <w:szCs w:val="21"/>
          <w:lang w:val="en-GB"/>
        </w:rPr>
        <w:t>ë</w:t>
      </w:r>
      <w:r>
        <w:rPr>
          <w:rFonts w:ascii="Arial" w:eastAsia="Cambria" w:hAnsi="Arial" w:cs="Arial"/>
          <w:sz w:val="21"/>
          <w:szCs w:val="21"/>
          <w:lang w:val="en-GB"/>
        </w:rPr>
        <w:t>naqshm</w:t>
      </w:r>
      <w:r w:rsidR="00E719E0">
        <w:rPr>
          <w:rFonts w:ascii="Arial" w:eastAsia="Cambria" w:hAnsi="Arial" w:cs="Arial"/>
          <w:sz w:val="21"/>
          <w:szCs w:val="21"/>
          <w:lang w:val="en-GB"/>
        </w:rPr>
        <w:t>ë</w:t>
      </w:r>
      <w:r>
        <w:rPr>
          <w:rFonts w:ascii="Arial" w:eastAsia="Cambria" w:hAnsi="Arial" w:cs="Arial"/>
          <w:sz w:val="21"/>
          <w:szCs w:val="21"/>
          <w:lang w:val="en-GB"/>
        </w:rPr>
        <w:t>ris</w:t>
      </w:r>
      <w:r w:rsidR="00E719E0">
        <w:rPr>
          <w:rFonts w:ascii="Arial" w:eastAsia="Cambria" w:hAnsi="Arial" w:cs="Arial"/>
          <w:sz w:val="21"/>
          <w:szCs w:val="21"/>
          <w:lang w:val="en-GB"/>
        </w:rPr>
        <w:t>ë</w:t>
      </w:r>
      <w:r>
        <w:rPr>
          <w:rFonts w:ascii="Arial" w:eastAsia="Cambria" w:hAnsi="Arial" w:cs="Arial"/>
          <w:sz w:val="21"/>
          <w:szCs w:val="21"/>
          <w:lang w:val="en-GB"/>
        </w:rPr>
        <w:t xml:space="preserve"> duke organizuar 8 grupe t</w:t>
      </w:r>
      <w:r w:rsidR="00E719E0">
        <w:rPr>
          <w:rFonts w:ascii="Arial" w:eastAsia="Cambria" w:hAnsi="Arial" w:cs="Arial"/>
          <w:sz w:val="21"/>
          <w:szCs w:val="21"/>
          <w:lang w:val="en-GB"/>
        </w:rPr>
        <w:t>ë</w:t>
      </w:r>
      <w:r>
        <w:rPr>
          <w:rFonts w:ascii="Arial" w:eastAsia="Cambria" w:hAnsi="Arial" w:cs="Arial"/>
          <w:sz w:val="21"/>
          <w:szCs w:val="21"/>
          <w:lang w:val="en-GB"/>
        </w:rPr>
        <w:t xml:space="preserve"> fokusit, p</w:t>
      </w:r>
      <w:r w:rsidR="00E719E0">
        <w:rPr>
          <w:rFonts w:ascii="Arial" w:eastAsia="Cambria" w:hAnsi="Arial" w:cs="Arial"/>
          <w:sz w:val="21"/>
          <w:szCs w:val="21"/>
          <w:lang w:val="en-GB"/>
        </w:rPr>
        <w:t>ë</w:t>
      </w:r>
      <w:r>
        <w:rPr>
          <w:rFonts w:ascii="Arial" w:eastAsia="Cambria" w:hAnsi="Arial" w:cs="Arial"/>
          <w:sz w:val="21"/>
          <w:szCs w:val="21"/>
          <w:lang w:val="en-GB"/>
        </w:rPr>
        <w:t>r t</w:t>
      </w:r>
      <w:r w:rsidR="00E719E0">
        <w:rPr>
          <w:rFonts w:ascii="Arial" w:eastAsia="Cambria" w:hAnsi="Arial" w:cs="Arial"/>
          <w:sz w:val="21"/>
          <w:szCs w:val="21"/>
          <w:lang w:val="en-GB"/>
        </w:rPr>
        <w:t>ë</w:t>
      </w:r>
      <w:r>
        <w:rPr>
          <w:rFonts w:ascii="Arial" w:eastAsia="Cambria" w:hAnsi="Arial" w:cs="Arial"/>
          <w:sz w:val="21"/>
          <w:szCs w:val="21"/>
          <w:lang w:val="en-GB"/>
        </w:rPr>
        <w:t xml:space="preserve"> kuptuar se sa jan</w:t>
      </w:r>
      <w:r w:rsidR="00E719E0">
        <w:rPr>
          <w:rFonts w:ascii="Arial" w:eastAsia="Cambria" w:hAnsi="Arial" w:cs="Arial"/>
          <w:sz w:val="21"/>
          <w:szCs w:val="21"/>
          <w:lang w:val="en-GB"/>
        </w:rPr>
        <w:t>ë</w:t>
      </w:r>
      <w:r>
        <w:rPr>
          <w:rFonts w:ascii="Arial" w:eastAsia="Cambria" w:hAnsi="Arial" w:cs="Arial"/>
          <w:sz w:val="21"/>
          <w:szCs w:val="21"/>
          <w:lang w:val="en-GB"/>
        </w:rPr>
        <w:t xml:space="preserve"> t</w:t>
      </w:r>
      <w:r w:rsidR="00E719E0">
        <w:rPr>
          <w:rFonts w:ascii="Arial" w:eastAsia="Cambria" w:hAnsi="Arial" w:cs="Arial"/>
          <w:sz w:val="21"/>
          <w:szCs w:val="21"/>
          <w:lang w:val="en-GB"/>
        </w:rPr>
        <w:t>ë</w:t>
      </w:r>
      <w:r>
        <w:rPr>
          <w:rFonts w:ascii="Arial" w:eastAsia="Cambria" w:hAnsi="Arial" w:cs="Arial"/>
          <w:sz w:val="21"/>
          <w:szCs w:val="21"/>
          <w:lang w:val="en-GB"/>
        </w:rPr>
        <w:t xml:space="preserve"> rinjt</w:t>
      </w:r>
      <w:r w:rsidR="00E719E0">
        <w:rPr>
          <w:rFonts w:ascii="Arial" w:eastAsia="Cambria" w:hAnsi="Arial" w:cs="Arial"/>
          <w:sz w:val="21"/>
          <w:szCs w:val="21"/>
          <w:lang w:val="en-GB"/>
        </w:rPr>
        <w:t>ë</w:t>
      </w:r>
      <w:r>
        <w:rPr>
          <w:rFonts w:ascii="Arial" w:eastAsia="Cambria" w:hAnsi="Arial" w:cs="Arial"/>
          <w:sz w:val="21"/>
          <w:szCs w:val="21"/>
          <w:lang w:val="en-GB"/>
        </w:rPr>
        <w:t xml:space="preserve"> t</w:t>
      </w:r>
      <w:r w:rsidR="00E719E0">
        <w:rPr>
          <w:rFonts w:ascii="Arial" w:eastAsia="Cambria" w:hAnsi="Arial" w:cs="Arial"/>
          <w:sz w:val="21"/>
          <w:szCs w:val="21"/>
          <w:lang w:val="en-GB"/>
        </w:rPr>
        <w:t>ë</w:t>
      </w:r>
      <w:r>
        <w:rPr>
          <w:rFonts w:ascii="Arial" w:eastAsia="Cambria" w:hAnsi="Arial" w:cs="Arial"/>
          <w:sz w:val="21"/>
          <w:szCs w:val="21"/>
          <w:lang w:val="en-GB"/>
        </w:rPr>
        <w:t xml:space="preserve"> k</w:t>
      </w:r>
      <w:r w:rsidR="00E719E0">
        <w:rPr>
          <w:rFonts w:ascii="Arial" w:eastAsia="Cambria" w:hAnsi="Arial" w:cs="Arial"/>
          <w:sz w:val="21"/>
          <w:szCs w:val="21"/>
          <w:lang w:val="en-GB"/>
        </w:rPr>
        <w:t>ë</w:t>
      </w:r>
      <w:r>
        <w:rPr>
          <w:rFonts w:ascii="Arial" w:eastAsia="Cambria" w:hAnsi="Arial" w:cs="Arial"/>
          <w:sz w:val="21"/>
          <w:szCs w:val="21"/>
          <w:lang w:val="en-GB"/>
        </w:rPr>
        <w:t>naqur me sh</w:t>
      </w:r>
      <w:r w:rsidR="00E719E0">
        <w:rPr>
          <w:rFonts w:ascii="Arial" w:eastAsia="Cambria" w:hAnsi="Arial" w:cs="Arial"/>
          <w:sz w:val="21"/>
          <w:szCs w:val="21"/>
          <w:lang w:val="en-GB"/>
        </w:rPr>
        <w:t>ë</w:t>
      </w:r>
      <w:r>
        <w:rPr>
          <w:rFonts w:ascii="Arial" w:eastAsia="Cambria" w:hAnsi="Arial" w:cs="Arial"/>
          <w:sz w:val="21"/>
          <w:szCs w:val="21"/>
          <w:lang w:val="en-GB"/>
        </w:rPr>
        <w:t>rbimet e nd</w:t>
      </w:r>
      <w:r w:rsidR="00E719E0">
        <w:rPr>
          <w:rFonts w:ascii="Arial" w:eastAsia="Cambria" w:hAnsi="Arial" w:cs="Arial"/>
          <w:sz w:val="21"/>
          <w:szCs w:val="21"/>
          <w:lang w:val="en-GB"/>
        </w:rPr>
        <w:t>ë</w:t>
      </w:r>
      <w:r>
        <w:rPr>
          <w:rFonts w:ascii="Arial" w:eastAsia="Cambria" w:hAnsi="Arial" w:cs="Arial"/>
          <w:sz w:val="21"/>
          <w:szCs w:val="21"/>
          <w:lang w:val="en-GB"/>
        </w:rPr>
        <w:t>rmjet</w:t>
      </w:r>
      <w:r w:rsidR="00E719E0">
        <w:rPr>
          <w:rFonts w:ascii="Arial" w:eastAsia="Cambria" w:hAnsi="Arial" w:cs="Arial"/>
          <w:sz w:val="21"/>
          <w:szCs w:val="21"/>
          <w:lang w:val="en-GB"/>
        </w:rPr>
        <w:t>ë</w:t>
      </w:r>
      <w:r>
        <w:rPr>
          <w:rFonts w:ascii="Arial" w:eastAsia="Cambria" w:hAnsi="Arial" w:cs="Arial"/>
          <w:sz w:val="21"/>
          <w:szCs w:val="21"/>
          <w:lang w:val="en-GB"/>
        </w:rPr>
        <w:t>simit p</w:t>
      </w:r>
      <w:r w:rsidR="00E719E0">
        <w:rPr>
          <w:rFonts w:ascii="Arial" w:eastAsia="Cambria" w:hAnsi="Arial" w:cs="Arial"/>
          <w:sz w:val="21"/>
          <w:szCs w:val="21"/>
          <w:lang w:val="en-GB"/>
        </w:rPr>
        <w:t>ë</w:t>
      </w:r>
      <w:r>
        <w:rPr>
          <w:rFonts w:ascii="Arial" w:eastAsia="Cambria" w:hAnsi="Arial" w:cs="Arial"/>
          <w:sz w:val="21"/>
          <w:szCs w:val="21"/>
          <w:lang w:val="en-GB"/>
        </w:rPr>
        <w:t>r pu</w:t>
      </w:r>
      <w:r w:rsidR="00E719E0">
        <w:rPr>
          <w:rFonts w:ascii="Arial" w:eastAsia="Cambria" w:hAnsi="Arial" w:cs="Arial"/>
          <w:sz w:val="21"/>
          <w:szCs w:val="21"/>
          <w:lang w:val="en-GB"/>
        </w:rPr>
        <w:t>ë</w:t>
      </w:r>
      <w:r>
        <w:rPr>
          <w:rFonts w:ascii="Arial" w:eastAsia="Cambria" w:hAnsi="Arial" w:cs="Arial"/>
          <w:sz w:val="21"/>
          <w:szCs w:val="21"/>
          <w:lang w:val="en-GB"/>
        </w:rPr>
        <w:t>nsim dhe sa jan</w:t>
      </w:r>
      <w:r w:rsidR="00E719E0">
        <w:rPr>
          <w:rFonts w:ascii="Arial" w:eastAsia="Cambria" w:hAnsi="Arial" w:cs="Arial"/>
          <w:sz w:val="21"/>
          <w:szCs w:val="21"/>
          <w:lang w:val="en-GB"/>
        </w:rPr>
        <w:t>ë</w:t>
      </w:r>
      <w:r>
        <w:rPr>
          <w:rFonts w:ascii="Arial" w:eastAsia="Cambria" w:hAnsi="Arial" w:cs="Arial"/>
          <w:sz w:val="21"/>
          <w:szCs w:val="21"/>
          <w:lang w:val="en-GB"/>
        </w:rPr>
        <w:t xml:space="preserve"> aktiv n</w:t>
      </w:r>
      <w:r w:rsidR="00E719E0">
        <w:rPr>
          <w:rFonts w:ascii="Arial" w:eastAsia="Cambria" w:hAnsi="Arial" w:cs="Arial"/>
          <w:sz w:val="21"/>
          <w:szCs w:val="21"/>
          <w:lang w:val="en-GB"/>
        </w:rPr>
        <w:t>ë</w:t>
      </w:r>
      <w:r>
        <w:rPr>
          <w:rFonts w:ascii="Arial" w:eastAsia="Cambria" w:hAnsi="Arial" w:cs="Arial"/>
          <w:sz w:val="21"/>
          <w:szCs w:val="21"/>
          <w:lang w:val="en-GB"/>
        </w:rPr>
        <w:t xml:space="preserve"> pjes</w:t>
      </w:r>
      <w:r w:rsidR="00E719E0">
        <w:rPr>
          <w:rFonts w:ascii="Arial" w:eastAsia="Cambria" w:hAnsi="Arial" w:cs="Arial"/>
          <w:sz w:val="21"/>
          <w:szCs w:val="21"/>
          <w:lang w:val="en-GB"/>
        </w:rPr>
        <w:t>ë</w:t>
      </w:r>
      <w:r>
        <w:rPr>
          <w:rFonts w:ascii="Arial" w:eastAsia="Cambria" w:hAnsi="Arial" w:cs="Arial"/>
          <w:sz w:val="21"/>
          <w:szCs w:val="21"/>
          <w:lang w:val="en-GB"/>
        </w:rPr>
        <w:t>marrjen e tyre n</w:t>
      </w:r>
      <w:r w:rsidR="00E719E0">
        <w:rPr>
          <w:rFonts w:ascii="Arial" w:eastAsia="Cambria" w:hAnsi="Arial" w:cs="Arial"/>
          <w:sz w:val="21"/>
          <w:szCs w:val="21"/>
          <w:lang w:val="en-GB"/>
        </w:rPr>
        <w:t>ë</w:t>
      </w:r>
      <w:r>
        <w:rPr>
          <w:rFonts w:ascii="Arial" w:eastAsia="Cambria" w:hAnsi="Arial" w:cs="Arial"/>
          <w:sz w:val="21"/>
          <w:szCs w:val="21"/>
          <w:lang w:val="en-GB"/>
        </w:rPr>
        <w:t xml:space="preserve"> dialogun social; </w:t>
      </w:r>
    </w:p>
    <w:p w14:paraId="382E7D55" w14:textId="44954C4C" w:rsidR="00E361CE" w:rsidRPr="00267C7E" w:rsidRDefault="00A622E9" w:rsidP="00A622E9">
      <w:pPr>
        <w:pStyle w:val="ListParagraph"/>
        <w:numPr>
          <w:ilvl w:val="0"/>
          <w:numId w:val="62"/>
        </w:numPr>
        <w:spacing w:before="120" w:after="120" w:line="240" w:lineRule="auto"/>
        <w:contextualSpacing w:val="0"/>
        <w:jc w:val="both"/>
        <w:rPr>
          <w:rFonts w:ascii="Arial" w:eastAsia="Cambria" w:hAnsi="Arial" w:cs="Arial"/>
          <w:sz w:val="21"/>
          <w:szCs w:val="21"/>
          <w:lang w:val="en-GB"/>
        </w:rPr>
      </w:pPr>
      <w:r w:rsidRPr="004F73AE">
        <w:rPr>
          <w:rFonts w:ascii="Arial" w:hAnsi="Arial" w:cs="Arial"/>
          <w:b/>
          <w:sz w:val="21"/>
          <w:szCs w:val="21"/>
        </w:rPr>
        <w:t xml:space="preserve">COVID-19: </w:t>
      </w:r>
      <w:r w:rsidR="00E361CE" w:rsidRPr="00E361CE">
        <w:rPr>
          <w:rFonts w:ascii="Arial" w:hAnsi="Arial" w:cs="Arial"/>
          <w:b/>
          <w:sz w:val="21"/>
          <w:szCs w:val="21"/>
          <w:lang w:val="en-GB"/>
        </w:rPr>
        <w:t>Ndikimi ndaj parterëve tanë të projektit</w:t>
      </w:r>
      <w:r w:rsidRPr="004F73AE">
        <w:rPr>
          <w:rFonts w:ascii="Arial" w:hAnsi="Arial" w:cs="Arial"/>
          <w:b/>
          <w:sz w:val="21"/>
          <w:szCs w:val="21"/>
        </w:rPr>
        <w:t>:</w:t>
      </w:r>
      <w:r w:rsidRPr="004F73AE">
        <w:rPr>
          <w:rFonts w:ascii="Arial" w:hAnsi="Arial" w:cs="Arial"/>
          <w:sz w:val="21"/>
          <w:szCs w:val="21"/>
        </w:rPr>
        <w:t xml:space="preserve"> </w:t>
      </w:r>
      <w:r w:rsidR="00E361CE" w:rsidRPr="00E361CE">
        <w:rPr>
          <w:rFonts w:ascii="Arial" w:hAnsi="Arial" w:cs="Arial"/>
          <w:sz w:val="21"/>
          <w:szCs w:val="21"/>
          <w:lang w:val="en-GB"/>
        </w:rPr>
        <w:t>EYE ka kryer një anketë tek partnerët e saj privat</w:t>
      </w:r>
      <w:r w:rsidR="00E361CE" w:rsidRPr="00E361CE">
        <w:rPr>
          <w:rFonts w:ascii="Arial" w:hAnsi="Arial" w:cs="Arial"/>
          <w:sz w:val="21"/>
          <w:szCs w:val="21"/>
          <w:lang w:val="sq-AL"/>
        </w:rPr>
        <w:t>ë</w:t>
      </w:r>
      <w:r w:rsidR="00E361CE" w:rsidRPr="00E361CE">
        <w:rPr>
          <w:rFonts w:ascii="Arial" w:hAnsi="Arial" w:cs="Arial"/>
          <w:sz w:val="21"/>
          <w:szCs w:val="21"/>
          <w:lang w:val="en-GB"/>
        </w:rPr>
        <w:t xml:space="preserve"> për të kuptuar më mirë sfidat me të cilat përballen ata, si pasojë e pandemisë së COVID-19.</w:t>
      </w:r>
      <w:r w:rsidR="00E361CE">
        <w:rPr>
          <w:rFonts w:ascii="Arial" w:hAnsi="Arial" w:cs="Arial"/>
          <w:sz w:val="21"/>
          <w:szCs w:val="21"/>
          <w:lang w:val="en-GB"/>
        </w:rPr>
        <w:t xml:space="preserve"> </w:t>
      </w:r>
      <w:r w:rsidR="00E361CE" w:rsidRPr="00E361CE">
        <w:rPr>
          <w:rFonts w:ascii="Arial" w:hAnsi="Arial" w:cs="Arial"/>
          <w:sz w:val="21"/>
          <w:szCs w:val="21"/>
          <w:lang w:val="en-GB"/>
        </w:rPr>
        <w:t xml:space="preserve">Anketa u zhvillua </w:t>
      </w:r>
      <w:r w:rsidR="00E361CE">
        <w:rPr>
          <w:rFonts w:ascii="Arial" w:hAnsi="Arial" w:cs="Arial"/>
          <w:sz w:val="21"/>
          <w:szCs w:val="21"/>
          <w:lang w:val="en-GB"/>
        </w:rPr>
        <w:t>me an</w:t>
      </w:r>
      <w:r w:rsidR="00E719E0">
        <w:rPr>
          <w:rFonts w:ascii="Arial" w:hAnsi="Arial" w:cs="Arial"/>
          <w:sz w:val="21"/>
          <w:szCs w:val="21"/>
          <w:lang w:val="en-GB"/>
        </w:rPr>
        <w:t>ë</w:t>
      </w:r>
      <w:r w:rsidR="00E361CE">
        <w:rPr>
          <w:rFonts w:ascii="Arial" w:hAnsi="Arial" w:cs="Arial"/>
          <w:sz w:val="21"/>
          <w:szCs w:val="21"/>
          <w:lang w:val="en-GB"/>
        </w:rPr>
        <w:t xml:space="preserve"> t</w:t>
      </w:r>
      <w:r w:rsidR="00E719E0">
        <w:rPr>
          <w:rFonts w:ascii="Arial" w:hAnsi="Arial" w:cs="Arial"/>
          <w:sz w:val="21"/>
          <w:szCs w:val="21"/>
          <w:lang w:val="en-GB"/>
        </w:rPr>
        <w:t>ë</w:t>
      </w:r>
      <w:r w:rsidR="00E361CE" w:rsidRPr="00E361CE">
        <w:rPr>
          <w:rFonts w:ascii="Arial" w:hAnsi="Arial" w:cs="Arial"/>
          <w:sz w:val="21"/>
          <w:szCs w:val="21"/>
          <w:lang w:val="en-GB"/>
        </w:rPr>
        <w:t xml:space="preserve"> intervistave telefonike, përmes së cilës u anketuan 29 partnerë</w:t>
      </w:r>
      <w:r w:rsidR="00267C7E">
        <w:rPr>
          <w:rFonts w:ascii="Arial" w:hAnsi="Arial" w:cs="Arial"/>
          <w:sz w:val="21"/>
          <w:szCs w:val="21"/>
          <w:lang w:val="en-GB"/>
        </w:rPr>
        <w:t>;</w:t>
      </w:r>
    </w:p>
    <w:p w14:paraId="2E9CE3F1" w14:textId="71565C83" w:rsidR="00267C7E" w:rsidRPr="00E361CE" w:rsidRDefault="00267C7E" w:rsidP="00A622E9">
      <w:pPr>
        <w:pStyle w:val="ListParagraph"/>
        <w:numPr>
          <w:ilvl w:val="0"/>
          <w:numId w:val="62"/>
        </w:numPr>
        <w:spacing w:before="120" w:after="120" w:line="240" w:lineRule="auto"/>
        <w:contextualSpacing w:val="0"/>
        <w:jc w:val="both"/>
        <w:rPr>
          <w:rFonts w:ascii="Arial" w:eastAsia="Cambria" w:hAnsi="Arial" w:cs="Arial"/>
          <w:sz w:val="21"/>
          <w:szCs w:val="21"/>
          <w:lang w:val="en-GB"/>
        </w:rPr>
      </w:pPr>
      <w:r>
        <w:rPr>
          <w:rFonts w:ascii="Arial" w:hAnsi="Arial" w:cs="Arial"/>
          <w:bCs/>
          <w:sz w:val="21"/>
          <w:szCs w:val="21"/>
        </w:rPr>
        <w:t>Pandemia ka prekur proceset e monitorimit të projektit EYE. Pjesa më e madhe e aktiviteteve të monitorimit janë bërë online e sidomos gjatë fazës së parë të mbylljes (lockdown). Pas largimit të kufizimeve, na u dha mundësia që të bëjmë vizita në terren sidomos tek ofruesit e trajnimeve. Qllimi i këtyre vzitave ishte së pari që vlerësohet efekti i COVID-it dhe së dyti të përcillet rrjedha e punës së partnerëve tanë. Disa nga partnerët e EYE vazhdonin me ofrim të trajnimeve në klasë megjithëse me kapacitete të kufizuara</w:t>
      </w:r>
      <w:r w:rsidR="00692C58">
        <w:rPr>
          <w:rFonts w:ascii="Arial" w:hAnsi="Arial" w:cs="Arial"/>
          <w:bCs/>
          <w:sz w:val="21"/>
          <w:szCs w:val="21"/>
        </w:rPr>
        <w:t xml:space="preserve"> varësisht profilit të trajnimeve (p.sh. Korabi, United Pixels, Beetroot Academy, WeldTech). </w:t>
      </w:r>
    </w:p>
    <w:p w14:paraId="6A8B093B" w14:textId="77777777" w:rsidR="00A622E9" w:rsidRPr="0024344E" w:rsidRDefault="009C28D8" w:rsidP="0024344E">
      <w:pPr>
        <w:spacing w:after="120"/>
        <w:rPr>
          <w:rFonts w:cs="Arial"/>
          <w:b/>
          <w:bCs/>
          <w:sz w:val="21"/>
          <w:szCs w:val="21"/>
        </w:rPr>
      </w:pPr>
      <w:r>
        <w:rPr>
          <w:rFonts w:cs="Arial"/>
          <w:b/>
          <w:bCs/>
          <w:sz w:val="21"/>
          <w:szCs w:val="21"/>
        </w:rPr>
        <w:t>Analiza e kostos/p</w:t>
      </w:r>
      <w:r w:rsidR="00E719E0">
        <w:rPr>
          <w:rFonts w:cs="Arial"/>
          <w:b/>
          <w:bCs/>
          <w:sz w:val="21"/>
          <w:szCs w:val="21"/>
        </w:rPr>
        <w:t>ë</w:t>
      </w:r>
      <w:r>
        <w:rPr>
          <w:rFonts w:cs="Arial"/>
          <w:b/>
          <w:bCs/>
          <w:sz w:val="21"/>
          <w:szCs w:val="21"/>
        </w:rPr>
        <w:t>rfitimit t</w:t>
      </w:r>
      <w:r w:rsidR="00E719E0">
        <w:rPr>
          <w:rFonts w:cs="Arial"/>
          <w:b/>
          <w:bCs/>
          <w:sz w:val="21"/>
          <w:szCs w:val="21"/>
        </w:rPr>
        <w:t>ë</w:t>
      </w:r>
      <w:r>
        <w:rPr>
          <w:rFonts w:cs="Arial"/>
          <w:b/>
          <w:bCs/>
          <w:sz w:val="21"/>
          <w:szCs w:val="21"/>
        </w:rPr>
        <w:t xml:space="preserve"> Faz</w:t>
      </w:r>
      <w:r w:rsidR="00E719E0">
        <w:rPr>
          <w:rFonts w:cs="Arial"/>
          <w:b/>
          <w:bCs/>
          <w:sz w:val="21"/>
          <w:szCs w:val="21"/>
        </w:rPr>
        <w:t>ë</w:t>
      </w:r>
      <w:r>
        <w:rPr>
          <w:rFonts w:cs="Arial"/>
          <w:b/>
          <w:bCs/>
          <w:sz w:val="21"/>
          <w:szCs w:val="21"/>
        </w:rPr>
        <w:t xml:space="preserve">s </w:t>
      </w:r>
      <w:r w:rsidR="00BB384A">
        <w:rPr>
          <w:rFonts w:cs="Arial"/>
          <w:b/>
          <w:bCs/>
          <w:sz w:val="21"/>
          <w:szCs w:val="21"/>
        </w:rPr>
        <w:t>2</w:t>
      </w:r>
    </w:p>
    <w:p w14:paraId="72EE1717" w14:textId="77777777" w:rsidR="00F77995" w:rsidRDefault="00F77995" w:rsidP="00F5774B">
      <w:pPr>
        <w:spacing w:after="120"/>
        <w:rPr>
          <w:rFonts w:cs="Arial"/>
          <w:sz w:val="21"/>
          <w:szCs w:val="21"/>
        </w:rPr>
      </w:pPr>
      <w:r>
        <w:rPr>
          <w:rFonts w:cs="Arial"/>
          <w:sz w:val="21"/>
          <w:szCs w:val="21"/>
        </w:rPr>
        <w:t>N</w:t>
      </w:r>
      <w:r w:rsidR="00E719E0">
        <w:rPr>
          <w:rFonts w:cs="Arial"/>
          <w:sz w:val="21"/>
          <w:szCs w:val="21"/>
        </w:rPr>
        <w:t>ë</w:t>
      </w:r>
      <w:r>
        <w:rPr>
          <w:rFonts w:cs="Arial"/>
          <w:sz w:val="21"/>
          <w:szCs w:val="21"/>
        </w:rPr>
        <w:t xml:space="preserve"> p</w:t>
      </w:r>
      <w:r w:rsidR="00E719E0">
        <w:rPr>
          <w:rFonts w:cs="Arial"/>
          <w:sz w:val="21"/>
          <w:szCs w:val="21"/>
        </w:rPr>
        <w:t>ë</w:t>
      </w:r>
      <w:r>
        <w:rPr>
          <w:rFonts w:cs="Arial"/>
          <w:sz w:val="21"/>
          <w:szCs w:val="21"/>
        </w:rPr>
        <w:t>rputhje me planin e</w:t>
      </w:r>
      <w:r w:rsidRPr="00F77995">
        <w:rPr>
          <w:rFonts w:cs="Arial"/>
          <w:sz w:val="21"/>
          <w:szCs w:val="21"/>
        </w:rPr>
        <w:t xml:space="preserve"> konsolidimit, në fund të fazës, EYE </w:t>
      </w:r>
      <w:r>
        <w:rPr>
          <w:rFonts w:cs="Arial"/>
          <w:sz w:val="21"/>
          <w:szCs w:val="21"/>
        </w:rPr>
        <w:t xml:space="preserve">angazhoi </w:t>
      </w:r>
      <w:r w:rsidRPr="00F77995">
        <w:rPr>
          <w:rFonts w:cs="Arial"/>
          <w:sz w:val="21"/>
          <w:szCs w:val="21"/>
        </w:rPr>
        <w:t>një kon</w:t>
      </w:r>
      <w:r>
        <w:rPr>
          <w:rFonts w:cs="Arial"/>
          <w:sz w:val="21"/>
          <w:szCs w:val="21"/>
        </w:rPr>
        <w:t>sulent të jashtëm për të kryer analizën e k</w:t>
      </w:r>
      <w:r w:rsidRPr="00F77995">
        <w:rPr>
          <w:rFonts w:cs="Arial"/>
          <w:sz w:val="21"/>
          <w:szCs w:val="21"/>
        </w:rPr>
        <w:t>osto</w:t>
      </w:r>
      <w:r>
        <w:rPr>
          <w:rFonts w:cs="Arial"/>
          <w:sz w:val="21"/>
          <w:szCs w:val="21"/>
        </w:rPr>
        <w:t>s/p</w:t>
      </w:r>
      <w:r w:rsidR="00E719E0">
        <w:rPr>
          <w:rFonts w:cs="Arial"/>
          <w:sz w:val="21"/>
          <w:szCs w:val="21"/>
        </w:rPr>
        <w:t>ë</w:t>
      </w:r>
      <w:r>
        <w:rPr>
          <w:rFonts w:cs="Arial"/>
          <w:sz w:val="21"/>
          <w:szCs w:val="21"/>
        </w:rPr>
        <w:t>rfitimit</w:t>
      </w:r>
      <w:r w:rsidRPr="00F77995">
        <w:rPr>
          <w:rFonts w:cs="Arial"/>
          <w:sz w:val="21"/>
          <w:szCs w:val="21"/>
        </w:rPr>
        <w:t xml:space="preserve">. Analiza </w:t>
      </w:r>
      <w:r w:rsidR="00E719E0">
        <w:rPr>
          <w:rFonts w:cs="Arial"/>
          <w:sz w:val="21"/>
          <w:szCs w:val="21"/>
        </w:rPr>
        <w:t>ë</w:t>
      </w:r>
      <w:r>
        <w:rPr>
          <w:rFonts w:cs="Arial"/>
          <w:sz w:val="21"/>
          <w:szCs w:val="21"/>
        </w:rPr>
        <w:t>sht</w:t>
      </w:r>
      <w:r w:rsidR="00E719E0">
        <w:rPr>
          <w:rFonts w:cs="Arial"/>
          <w:sz w:val="21"/>
          <w:szCs w:val="21"/>
        </w:rPr>
        <w:t>ë</w:t>
      </w:r>
      <w:r>
        <w:rPr>
          <w:rFonts w:cs="Arial"/>
          <w:sz w:val="21"/>
          <w:szCs w:val="21"/>
        </w:rPr>
        <w:t xml:space="preserve"> kryer në nivel t</w:t>
      </w:r>
      <w:r w:rsidR="00E719E0">
        <w:rPr>
          <w:rFonts w:cs="Arial"/>
          <w:sz w:val="21"/>
          <w:szCs w:val="21"/>
        </w:rPr>
        <w:t>ë</w:t>
      </w:r>
      <w:r w:rsidRPr="00F77995">
        <w:rPr>
          <w:rFonts w:cs="Arial"/>
          <w:sz w:val="21"/>
          <w:szCs w:val="21"/>
        </w:rPr>
        <w:t xml:space="preserve"> rezultateve duke marrë parasysh efektet bruto të projektit në </w:t>
      </w:r>
      <w:r>
        <w:rPr>
          <w:rFonts w:cs="Arial"/>
          <w:sz w:val="21"/>
          <w:szCs w:val="21"/>
        </w:rPr>
        <w:t>aspektin e numrit t</w:t>
      </w:r>
      <w:r w:rsidR="00E719E0">
        <w:rPr>
          <w:rFonts w:cs="Arial"/>
          <w:sz w:val="21"/>
          <w:szCs w:val="21"/>
        </w:rPr>
        <w:t>ë</w:t>
      </w:r>
      <w:r w:rsidRPr="00F77995">
        <w:rPr>
          <w:rFonts w:cs="Arial"/>
          <w:sz w:val="21"/>
          <w:szCs w:val="21"/>
        </w:rPr>
        <w:t xml:space="preserve"> vendeve </w:t>
      </w:r>
      <w:r>
        <w:rPr>
          <w:rFonts w:cs="Arial"/>
          <w:sz w:val="21"/>
          <w:szCs w:val="21"/>
        </w:rPr>
        <w:t>t</w:t>
      </w:r>
      <w:r w:rsidR="00E719E0">
        <w:rPr>
          <w:rFonts w:cs="Arial"/>
          <w:sz w:val="21"/>
          <w:szCs w:val="21"/>
        </w:rPr>
        <w:t>ë</w:t>
      </w:r>
      <w:r>
        <w:rPr>
          <w:rFonts w:cs="Arial"/>
          <w:sz w:val="21"/>
          <w:szCs w:val="21"/>
        </w:rPr>
        <w:t xml:space="preserve"> krijuara </w:t>
      </w:r>
      <w:r w:rsidRPr="00F77995">
        <w:rPr>
          <w:rFonts w:cs="Arial"/>
          <w:sz w:val="21"/>
          <w:szCs w:val="21"/>
        </w:rPr>
        <w:t xml:space="preserve">të punës, </w:t>
      </w:r>
      <w:r w:rsidR="00B902A9">
        <w:rPr>
          <w:rFonts w:cs="Arial"/>
          <w:sz w:val="21"/>
          <w:szCs w:val="21"/>
        </w:rPr>
        <w:t>t</w:t>
      </w:r>
      <w:r w:rsidR="00E719E0">
        <w:rPr>
          <w:rFonts w:cs="Arial"/>
          <w:sz w:val="21"/>
          <w:szCs w:val="21"/>
        </w:rPr>
        <w:t>ë</w:t>
      </w:r>
      <w:r w:rsidR="00B902A9">
        <w:rPr>
          <w:rFonts w:cs="Arial"/>
          <w:sz w:val="21"/>
          <w:szCs w:val="21"/>
        </w:rPr>
        <w:t xml:space="preserve"> </w:t>
      </w:r>
      <w:r w:rsidRPr="00F77995">
        <w:rPr>
          <w:rFonts w:cs="Arial"/>
          <w:sz w:val="21"/>
          <w:szCs w:val="21"/>
        </w:rPr>
        <w:t xml:space="preserve">vendeve të </w:t>
      </w:r>
      <w:r>
        <w:rPr>
          <w:rFonts w:cs="Arial"/>
          <w:sz w:val="21"/>
          <w:szCs w:val="21"/>
        </w:rPr>
        <w:t>nd</w:t>
      </w:r>
      <w:r w:rsidR="00E719E0">
        <w:rPr>
          <w:rFonts w:cs="Arial"/>
          <w:sz w:val="21"/>
          <w:szCs w:val="21"/>
        </w:rPr>
        <w:t>ë</w:t>
      </w:r>
      <w:r>
        <w:rPr>
          <w:rFonts w:cs="Arial"/>
          <w:sz w:val="21"/>
          <w:szCs w:val="21"/>
        </w:rPr>
        <w:t>rmjet</w:t>
      </w:r>
      <w:r w:rsidR="00E719E0">
        <w:rPr>
          <w:rFonts w:cs="Arial"/>
          <w:sz w:val="21"/>
          <w:szCs w:val="21"/>
        </w:rPr>
        <w:t>ë</w:t>
      </w:r>
      <w:r>
        <w:rPr>
          <w:rFonts w:cs="Arial"/>
          <w:sz w:val="21"/>
          <w:szCs w:val="21"/>
        </w:rPr>
        <w:t>suara t</w:t>
      </w:r>
      <w:r w:rsidR="00E719E0">
        <w:rPr>
          <w:rFonts w:cs="Arial"/>
          <w:sz w:val="21"/>
          <w:szCs w:val="21"/>
        </w:rPr>
        <w:t>ë</w:t>
      </w:r>
      <w:r>
        <w:rPr>
          <w:rFonts w:cs="Arial"/>
          <w:sz w:val="21"/>
          <w:szCs w:val="21"/>
        </w:rPr>
        <w:t xml:space="preserve"> pun</w:t>
      </w:r>
      <w:r w:rsidR="00E719E0">
        <w:rPr>
          <w:rFonts w:cs="Arial"/>
          <w:sz w:val="21"/>
          <w:szCs w:val="21"/>
        </w:rPr>
        <w:t>ë</w:t>
      </w:r>
      <w:r>
        <w:rPr>
          <w:rFonts w:cs="Arial"/>
          <w:sz w:val="21"/>
          <w:szCs w:val="21"/>
        </w:rPr>
        <w:t>s</w:t>
      </w:r>
      <w:r w:rsidRPr="00F77995">
        <w:rPr>
          <w:rFonts w:cs="Arial"/>
          <w:sz w:val="21"/>
          <w:szCs w:val="21"/>
        </w:rPr>
        <w:t xml:space="preserve"> dhe </w:t>
      </w:r>
      <w:r w:rsidR="00B902A9">
        <w:rPr>
          <w:rFonts w:cs="Arial"/>
          <w:sz w:val="21"/>
          <w:szCs w:val="21"/>
        </w:rPr>
        <w:t>t</w:t>
      </w:r>
      <w:r w:rsidR="00E719E0">
        <w:rPr>
          <w:rFonts w:cs="Arial"/>
          <w:sz w:val="21"/>
          <w:szCs w:val="21"/>
        </w:rPr>
        <w:t>ë</w:t>
      </w:r>
      <w:r w:rsidR="00B902A9">
        <w:rPr>
          <w:rFonts w:cs="Arial"/>
          <w:sz w:val="21"/>
          <w:szCs w:val="21"/>
        </w:rPr>
        <w:t xml:space="preserve"> </w:t>
      </w:r>
      <w:r w:rsidRPr="00F77995">
        <w:rPr>
          <w:rFonts w:cs="Arial"/>
          <w:sz w:val="21"/>
          <w:szCs w:val="21"/>
        </w:rPr>
        <w:t xml:space="preserve">vendeve të punës pas trajnimit. </w:t>
      </w:r>
      <w:r w:rsidR="00312216">
        <w:rPr>
          <w:rFonts w:cs="Arial"/>
          <w:sz w:val="21"/>
          <w:szCs w:val="21"/>
        </w:rPr>
        <w:t>N</w:t>
      </w:r>
      <w:r w:rsidR="00E719E0">
        <w:rPr>
          <w:rFonts w:cs="Arial"/>
          <w:sz w:val="21"/>
          <w:szCs w:val="21"/>
        </w:rPr>
        <w:t>ë</w:t>
      </w:r>
      <w:r w:rsidR="00312216">
        <w:rPr>
          <w:rFonts w:cs="Arial"/>
          <w:sz w:val="21"/>
          <w:szCs w:val="21"/>
        </w:rPr>
        <w:t xml:space="preserve"> vijim paraqiten </w:t>
      </w:r>
      <w:r w:rsidRPr="00F77995">
        <w:rPr>
          <w:rFonts w:cs="Arial"/>
          <w:sz w:val="21"/>
          <w:szCs w:val="21"/>
        </w:rPr>
        <w:t>gjetjet nga raporti.</w:t>
      </w:r>
    </w:p>
    <w:p w14:paraId="32F8B475" w14:textId="77777777" w:rsidR="00312216" w:rsidRDefault="00312216" w:rsidP="00A622E9">
      <w:pPr>
        <w:pStyle w:val="Default"/>
        <w:widowControl w:val="0"/>
        <w:jc w:val="both"/>
        <w:rPr>
          <w:sz w:val="21"/>
          <w:szCs w:val="21"/>
        </w:rPr>
      </w:pPr>
      <w:r w:rsidRPr="00312216">
        <w:rPr>
          <w:sz w:val="21"/>
          <w:szCs w:val="21"/>
        </w:rPr>
        <w:t>Bazu</w:t>
      </w:r>
      <w:r>
        <w:rPr>
          <w:sz w:val="21"/>
          <w:szCs w:val="21"/>
        </w:rPr>
        <w:t>ar në këto supozime dhe dinamika</w:t>
      </w:r>
      <w:r w:rsidRPr="00312216">
        <w:rPr>
          <w:sz w:val="21"/>
          <w:szCs w:val="21"/>
        </w:rPr>
        <w:t xml:space="preserve">, </w:t>
      </w:r>
      <w:r w:rsidR="0041048C" w:rsidRPr="0041048C">
        <w:rPr>
          <w:sz w:val="21"/>
          <w:szCs w:val="21"/>
          <w:lang w:val="en-GB"/>
        </w:rPr>
        <w:t>gjatë planifikimit kohor 20 vjeçar</w:t>
      </w:r>
      <w:r w:rsidR="0041048C">
        <w:rPr>
          <w:sz w:val="21"/>
          <w:szCs w:val="21"/>
          <w:lang w:val="de-CH"/>
        </w:rPr>
        <w:t xml:space="preserve">, </w:t>
      </w:r>
      <w:r w:rsidRPr="00312216">
        <w:rPr>
          <w:sz w:val="21"/>
          <w:szCs w:val="21"/>
        </w:rPr>
        <w:t xml:space="preserve">vlera aktuale e </w:t>
      </w:r>
      <w:r>
        <w:rPr>
          <w:sz w:val="21"/>
          <w:szCs w:val="21"/>
        </w:rPr>
        <w:t>p</w:t>
      </w:r>
      <w:r w:rsidR="00E719E0">
        <w:rPr>
          <w:sz w:val="21"/>
          <w:szCs w:val="21"/>
        </w:rPr>
        <w:t>ë</w:t>
      </w:r>
      <w:r>
        <w:rPr>
          <w:sz w:val="21"/>
          <w:szCs w:val="21"/>
        </w:rPr>
        <w:t>r</w:t>
      </w:r>
      <w:r w:rsidRPr="00312216">
        <w:rPr>
          <w:sz w:val="21"/>
          <w:szCs w:val="21"/>
        </w:rPr>
        <w:t>fitimeve të p</w:t>
      </w:r>
      <w:r>
        <w:rPr>
          <w:sz w:val="21"/>
          <w:szCs w:val="21"/>
        </w:rPr>
        <w:t>arashikuara</w:t>
      </w:r>
      <w:r w:rsidRPr="00312216">
        <w:rPr>
          <w:sz w:val="21"/>
          <w:szCs w:val="21"/>
        </w:rPr>
        <w:t xml:space="preserve"> të pagave nga përfituesit e </w:t>
      </w:r>
      <w:r>
        <w:rPr>
          <w:sz w:val="21"/>
          <w:szCs w:val="21"/>
        </w:rPr>
        <w:t>nd</w:t>
      </w:r>
      <w:r w:rsidR="00E719E0">
        <w:rPr>
          <w:sz w:val="21"/>
          <w:szCs w:val="21"/>
        </w:rPr>
        <w:t>ë</w:t>
      </w:r>
      <w:r>
        <w:rPr>
          <w:sz w:val="21"/>
          <w:szCs w:val="21"/>
        </w:rPr>
        <w:t>rmjet</w:t>
      </w:r>
      <w:r w:rsidR="00E719E0">
        <w:rPr>
          <w:sz w:val="21"/>
          <w:szCs w:val="21"/>
        </w:rPr>
        <w:t>ë</w:t>
      </w:r>
      <w:r>
        <w:rPr>
          <w:sz w:val="21"/>
          <w:szCs w:val="21"/>
        </w:rPr>
        <w:t>suar p</w:t>
      </w:r>
      <w:r w:rsidR="00E719E0">
        <w:rPr>
          <w:sz w:val="21"/>
          <w:szCs w:val="21"/>
        </w:rPr>
        <w:t>ë</w:t>
      </w:r>
      <w:r>
        <w:rPr>
          <w:sz w:val="21"/>
          <w:szCs w:val="21"/>
        </w:rPr>
        <w:t>r vende t</w:t>
      </w:r>
      <w:r w:rsidR="00E719E0">
        <w:rPr>
          <w:sz w:val="21"/>
          <w:szCs w:val="21"/>
        </w:rPr>
        <w:t>ë</w:t>
      </w:r>
      <w:r>
        <w:rPr>
          <w:sz w:val="21"/>
          <w:szCs w:val="21"/>
        </w:rPr>
        <w:t xml:space="preserve"> reja pune</w:t>
      </w:r>
      <w:r w:rsidRPr="00312216">
        <w:rPr>
          <w:sz w:val="21"/>
          <w:szCs w:val="21"/>
        </w:rPr>
        <w:t xml:space="preserve"> vlerësohet </w:t>
      </w:r>
      <w:r>
        <w:rPr>
          <w:sz w:val="21"/>
          <w:szCs w:val="21"/>
        </w:rPr>
        <w:t>t</w:t>
      </w:r>
      <w:r w:rsidR="00E719E0">
        <w:rPr>
          <w:sz w:val="21"/>
          <w:szCs w:val="21"/>
        </w:rPr>
        <w:t>ë</w:t>
      </w:r>
      <w:r>
        <w:rPr>
          <w:sz w:val="21"/>
          <w:szCs w:val="21"/>
        </w:rPr>
        <w:t xml:space="preserve"> jet</w:t>
      </w:r>
      <w:r w:rsidR="00E719E0">
        <w:rPr>
          <w:sz w:val="21"/>
          <w:szCs w:val="21"/>
        </w:rPr>
        <w:t>ë</w:t>
      </w:r>
      <w:r>
        <w:rPr>
          <w:sz w:val="21"/>
          <w:szCs w:val="21"/>
        </w:rPr>
        <w:t xml:space="preserve"> </w:t>
      </w:r>
      <w:r w:rsidRPr="00312216">
        <w:rPr>
          <w:sz w:val="21"/>
          <w:szCs w:val="21"/>
        </w:rPr>
        <w:t xml:space="preserve">260 milion </w:t>
      </w:r>
      <w:r w:rsidR="00B475D7">
        <w:rPr>
          <w:sz w:val="21"/>
          <w:szCs w:val="21"/>
        </w:rPr>
        <w:t>E</w:t>
      </w:r>
      <w:r>
        <w:rPr>
          <w:sz w:val="21"/>
          <w:szCs w:val="21"/>
        </w:rPr>
        <w:t>uro</w:t>
      </w:r>
      <w:r w:rsidR="0041048C">
        <w:rPr>
          <w:sz w:val="21"/>
          <w:szCs w:val="21"/>
        </w:rPr>
        <w:t xml:space="preserve"> </w:t>
      </w:r>
      <w:r w:rsidRPr="00312216">
        <w:rPr>
          <w:sz w:val="21"/>
          <w:szCs w:val="21"/>
        </w:rPr>
        <w:t xml:space="preserve">(74 milion </w:t>
      </w:r>
      <w:r w:rsidR="00B475D7">
        <w:rPr>
          <w:sz w:val="21"/>
          <w:szCs w:val="21"/>
        </w:rPr>
        <w:t>E</w:t>
      </w:r>
      <w:r>
        <w:rPr>
          <w:sz w:val="21"/>
          <w:szCs w:val="21"/>
        </w:rPr>
        <w:t>uro</w:t>
      </w:r>
      <w:r w:rsidRPr="00312216">
        <w:rPr>
          <w:sz w:val="21"/>
          <w:szCs w:val="21"/>
        </w:rPr>
        <w:t xml:space="preserve"> për Rezultatin 1, 137 milion </w:t>
      </w:r>
      <w:r w:rsidR="00B475D7">
        <w:rPr>
          <w:sz w:val="21"/>
          <w:szCs w:val="21"/>
        </w:rPr>
        <w:t>E</w:t>
      </w:r>
      <w:r>
        <w:rPr>
          <w:sz w:val="21"/>
          <w:szCs w:val="21"/>
        </w:rPr>
        <w:t xml:space="preserve">uro për Rezultatin 2 dhe 48 </w:t>
      </w:r>
      <w:r w:rsidRPr="00312216">
        <w:rPr>
          <w:sz w:val="21"/>
          <w:szCs w:val="21"/>
        </w:rPr>
        <w:t>milion</w:t>
      </w:r>
      <w:r w:rsidR="00B475D7">
        <w:rPr>
          <w:sz w:val="21"/>
          <w:szCs w:val="21"/>
        </w:rPr>
        <w:t xml:space="preserve"> E</w:t>
      </w:r>
      <w:r>
        <w:rPr>
          <w:sz w:val="21"/>
          <w:szCs w:val="21"/>
        </w:rPr>
        <w:t xml:space="preserve">uro </w:t>
      </w:r>
      <w:r w:rsidRPr="00312216">
        <w:rPr>
          <w:sz w:val="21"/>
          <w:szCs w:val="21"/>
        </w:rPr>
        <w:t>për rezultatin 3</w:t>
      </w:r>
      <w:r>
        <w:rPr>
          <w:sz w:val="21"/>
          <w:szCs w:val="21"/>
        </w:rPr>
        <w:t>)</w:t>
      </w:r>
      <w:r w:rsidRPr="00312216">
        <w:rPr>
          <w:sz w:val="21"/>
          <w:szCs w:val="21"/>
        </w:rPr>
        <w:t>.</w:t>
      </w:r>
    </w:p>
    <w:p w14:paraId="0A2FC3F3" w14:textId="77777777" w:rsidR="00652E01" w:rsidRPr="002B209B" w:rsidRDefault="00652E01" w:rsidP="00F5774B">
      <w:pPr>
        <w:rPr>
          <w:rFonts w:cs="Arial"/>
          <w:b/>
          <w:sz w:val="21"/>
          <w:szCs w:val="21"/>
        </w:rPr>
      </w:pPr>
      <w:r>
        <w:rPr>
          <w:rFonts w:cs="Arial"/>
          <w:b/>
          <w:sz w:val="21"/>
          <w:szCs w:val="21"/>
        </w:rPr>
        <w:t xml:space="preserve">Supozimet e paraqitura: </w:t>
      </w:r>
      <w:r w:rsidRPr="00652E01">
        <w:rPr>
          <w:rFonts w:cs="Arial"/>
          <w:sz w:val="21"/>
          <w:szCs w:val="21"/>
        </w:rPr>
        <w:t>Ndikimi monetar i vendi</w:t>
      </w:r>
      <w:r>
        <w:rPr>
          <w:rFonts w:cs="Arial"/>
          <w:sz w:val="21"/>
          <w:szCs w:val="21"/>
        </w:rPr>
        <w:t>t p</w:t>
      </w:r>
      <w:r w:rsidR="00E719E0">
        <w:rPr>
          <w:rFonts w:cs="Arial"/>
          <w:sz w:val="21"/>
          <w:szCs w:val="21"/>
        </w:rPr>
        <w:t>ë</w:t>
      </w:r>
      <w:r>
        <w:rPr>
          <w:rFonts w:cs="Arial"/>
          <w:sz w:val="21"/>
          <w:szCs w:val="21"/>
        </w:rPr>
        <w:t>rkat</w:t>
      </w:r>
      <w:r w:rsidR="00E719E0">
        <w:rPr>
          <w:rFonts w:cs="Arial"/>
          <w:sz w:val="21"/>
          <w:szCs w:val="21"/>
        </w:rPr>
        <w:t>ë</w:t>
      </w:r>
      <w:r>
        <w:rPr>
          <w:rFonts w:cs="Arial"/>
          <w:sz w:val="21"/>
          <w:szCs w:val="21"/>
        </w:rPr>
        <w:t>s</w:t>
      </w:r>
      <w:r w:rsidRPr="00652E01">
        <w:rPr>
          <w:rFonts w:cs="Arial"/>
          <w:sz w:val="21"/>
          <w:szCs w:val="21"/>
        </w:rPr>
        <w:t xml:space="preserve"> të </w:t>
      </w:r>
      <w:r>
        <w:rPr>
          <w:rFonts w:cs="Arial"/>
          <w:sz w:val="21"/>
          <w:szCs w:val="21"/>
        </w:rPr>
        <w:t>nd</w:t>
      </w:r>
      <w:r w:rsidR="00E719E0">
        <w:rPr>
          <w:rFonts w:cs="Arial"/>
          <w:sz w:val="21"/>
          <w:szCs w:val="21"/>
        </w:rPr>
        <w:t>ë</w:t>
      </w:r>
      <w:r>
        <w:rPr>
          <w:rFonts w:cs="Arial"/>
          <w:sz w:val="21"/>
          <w:szCs w:val="21"/>
        </w:rPr>
        <w:t>rmjet</w:t>
      </w:r>
      <w:r w:rsidR="00E719E0">
        <w:rPr>
          <w:rFonts w:cs="Arial"/>
          <w:sz w:val="21"/>
          <w:szCs w:val="21"/>
        </w:rPr>
        <w:t>ë</w:t>
      </w:r>
      <w:r>
        <w:rPr>
          <w:rFonts w:cs="Arial"/>
          <w:sz w:val="21"/>
          <w:szCs w:val="21"/>
        </w:rPr>
        <w:t>suar p</w:t>
      </w:r>
      <w:r w:rsidR="00E719E0">
        <w:rPr>
          <w:rFonts w:cs="Arial"/>
          <w:sz w:val="21"/>
          <w:szCs w:val="21"/>
        </w:rPr>
        <w:t>ë</w:t>
      </w:r>
      <w:r>
        <w:rPr>
          <w:rFonts w:cs="Arial"/>
          <w:sz w:val="21"/>
          <w:szCs w:val="21"/>
        </w:rPr>
        <w:t>r punësim</w:t>
      </w:r>
      <w:r w:rsidRPr="00652E01">
        <w:rPr>
          <w:rFonts w:cs="Arial"/>
          <w:sz w:val="21"/>
          <w:szCs w:val="21"/>
        </w:rPr>
        <w:t xml:space="preserve"> ose </w:t>
      </w:r>
      <w:r>
        <w:rPr>
          <w:rFonts w:cs="Arial"/>
          <w:sz w:val="21"/>
          <w:szCs w:val="21"/>
        </w:rPr>
        <w:t>vendit t</w:t>
      </w:r>
      <w:r w:rsidR="00E719E0">
        <w:rPr>
          <w:rFonts w:cs="Arial"/>
          <w:sz w:val="21"/>
          <w:szCs w:val="21"/>
        </w:rPr>
        <w:t>ë</w:t>
      </w:r>
      <w:r>
        <w:rPr>
          <w:rFonts w:cs="Arial"/>
          <w:sz w:val="21"/>
          <w:szCs w:val="21"/>
        </w:rPr>
        <w:t xml:space="preserve"> krijuar t</w:t>
      </w:r>
      <w:r w:rsidR="00E719E0">
        <w:rPr>
          <w:rFonts w:cs="Arial"/>
          <w:sz w:val="21"/>
          <w:szCs w:val="21"/>
        </w:rPr>
        <w:t>ë</w:t>
      </w:r>
      <w:r>
        <w:rPr>
          <w:rFonts w:cs="Arial"/>
          <w:sz w:val="21"/>
          <w:szCs w:val="21"/>
        </w:rPr>
        <w:t xml:space="preserve"> </w:t>
      </w:r>
      <w:r w:rsidRPr="00652E01">
        <w:rPr>
          <w:rFonts w:cs="Arial"/>
          <w:sz w:val="21"/>
          <w:szCs w:val="21"/>
        </w:rPr>
        <w:t xml:space="preserve">punës </w:t>
      </w:r>
      <w:r w:rsidR="00A4732F">
        <w:rPr>
          <w:rFonts w:cs="Arial"/>
          <w:sz w:val="21"/>
          <w:szCs w:val="21"/>
        </w:rPr>
        <w:t>reflektohet si burim i</w:t>
      </w:r>
      <w:r>
        <w:rPr>
          <w:rFonts w:cs="Arial"/>
          <w:sz w:val="21"/>
          <w:szCs w:val="21"/>
        </w:rPr>
        <w:t xml:space="preserve"> </w:t>
      </w:r>
      <w:r w:rsidRPr="00652E01">
        <w:rPr>
          <w:rFonts w:cs="Arial"/>
          <w:sz w:val="21"/>
          <w:szCs w:val="21"/>
        </w:rPr>
        <w:t>ardh</w:t>
      </w:r>
      <w:r>
        <w:rPr>
          <w:rFonts w:cs="Arial"/>
          <w:sz w:val="21"/>
          <w:szCs w:val="21"/>
        </w:rPr>
        <w:t>sh</w:t>
      </w:r>
      <w:r w:rsidR="00E719E0">
        <w:rPr>
          <w:rFonts w:cs="Arial"/>
          <w:sz w:val="21"/>
          <w:szCs w:val="21"/>
        </w:rPr>
        <w:t>ë</w:t>
      </w:r>
      <w:r>
        <w:rPr>
          <w:rFonts w:cs="Arial"/>
          <w:sz w:val="21"/>
          <w:szCs w:val="21"/>
        </w:rPr>
        <w:t xml:space="preserve">m </w:t>
      </w:r>
      <w:r w:rsidR="00A4732F">
        <w:rPr>
          <w:rFonts w:cs="Arial"/>
          <w:sz w:val="21"/>
          <w:szCs w:val="21"/>
        </w:rPr>
        <w:t>i pagimit</w:t>
      </w:r>
      <w:r w:rsidRPr="00652E01">
        <w:rPr>
          <w:rFonts w:cs="Arial"/>
          <w:sz w:val="21"/>
          <w:szCs w:val="21"/>
        </w:rPr>
        <w:t xml:space="preserve"> të </w:t>
      </w:r>
      <w:r w:rsidR="00A4732F">
        <w:rPr>
          <w:rFonts w:cs="Arial"/>
          <w:sz w:val="21"/>
          <w:szCs w:val="21"/>
        </w:rPr>
        <w:t>rrogave,</w:t>
      </w:r>
      <w:r w:rsidRPr="00652E01">
        <w:rPr>
          <w:rFonts w:cs="Arial"/>
          <w:sz w:val="21"/>
          <w:szCs w:val="21"/>
        </w:rPr>
        <w:t xml:space="preserve"> të fituara nga ai person </w:t>
      </w:r>
      <w:r w:rsidR="00A4732F">
        <w:rPr>
          <w:rFonts w:cs="Arial"/>
          <w:sz w:val="21"/>
          <w:szCs w:val="21"/>
        </w:rPr>
        <w:t>gjat</w:t>
      </w:r>
      <w:r w:rsidR="00E719E0">
        <w:rPr>
          <w:rFonts w:cs="Arial"/>
          <w:sz w:val="21"/>
          <w:szCs w:val="21"/>
        </w:rPr>
        <w:t>ë</w:t>
      </w:r>
      <w:r w:rsidR="00A4732F">
        <w:rPr>
          <w:rFonts w:cs="Arial"/>
          <w:sz w:val="21"/>
          <w:szCs w:val="21"/>
        </w:rPr>
        <w:t xml:space="preserve"> kohëzgjatjes s</w:t>
      </w:r>
      <w:r w:rsidR="00E719E0">
        <w:rPr>
          <w:rFonts w:cs="Arial"/>
          <w:sz w:val="21"/>
          <w:szCs w:val="21"/>
        </w:rPr>
        <w:t>ë</w:t>
      </w:r>
      <w:r w:rsidRPr="00652E01">
        <w:rPr>
          <w:rFonts w:cs="Arial"/>
          <w:sz w:val="21"/>
          <w:szCs w:val="21"/>
        </w:rPr>
        <w:t xml:space="preserve"> punës</w:t>
      </w:r>
      <w:r w:rsidR="00A4732F">
        <w:rPr>
          <w:rFonts w:cs="Arial"/>
          <w:sz w:val="21"/>
          <w:szCs w:val="21"/>
        </w:rPr>
        <w:t>imit të tij/</w:t>
      </w:r>
      <w:r w:rsidRPr="00652E01">
        <w:rPr>
          <w:rFonts w:cs="Arial"/>
          <w:sz w:val="21"/>
          <w:szCs w:val="21"/>
        </w:rPr>
        <w:t xml:space="preserve">saj. </w:t>
      </w:r>
      <w:r w:rsidR="002B209B">
        <w:rPr>
          <w:rFonts w:cs="Arial"/>
          <w:sz w:val="21"/>
          <w:szCs w:val="21"/>
        </w:rPr>
        <w:t>Megjithat</w:t>
      </w:r>
      <w:r w:rsidR="00E719E0">
        <w:rPr>
          <w:rFonts w:cs="Arial"/>
          <w:sz w:val="21"/>
          <w:szCs w:val="21"/>
        </w:rPr>
        <w:t>ë</w:t>
      </w:r>
      <w:r w:rsidRPr="00652E01">
        <w:rPr>
          <w:rFonts w:cs="Arial"/>
          <w:sz w:val="21"/>
          <w:szCs w:val="21"/>
        </w:rPr>
        <w:t xml:space="preserve">, llogaritja e </w:t>
      </w:r>
      <w:r w:rsidR="002B209B">
        <w:rPr>
          <w:rFonts w:cs="Arial"/>
          <w:sz w:val="21"/>
          <w:szCs w:val="21"/>
        </w:rPr>
        <w:t>p</w:t>
      </w:r>
      <w:r w:rsidR="00E719E0">
        <w:rPr>
          <w:rFonts w:cs="Arial"/>
          <w:sz w:val="21"/>
          <w:szCs w:val="21"/>
        </w:rPr>
        <w:t>ë</w:t>
      </w:r>
      <w:r w:rsidR="002B209B">
        <w:rPr>
          <w:rFonts w:cs="Arial"/>
          <w:sz w:val="21"/>
          <w:szCs w:val="21"/>
        </w:rPr>
        <w:t>rmasave të këtij burimi t</w:t>
      </w:r>
      <w:r w:rsidR="00E719E0">
        <w:rPr>
          <w:rFonts w:cs="Arial"/>
          <w:sz w:val="21"/>
          <w:szCs w:val="21"/>
        </w:rPr>
        <w:t>ë</w:t>
      </w:r>
      <w:r w:rsidR="002B209B">
        <w:rPr>
          <w:rFonts w:cs="Arial"/>
          <w:sz w:val="21"/>
          <w:szCs w:val="21"/>
        </w:rPr>
        <w:t xml:space="preserve"> p</w:t>
      </w:r>
      <w:r w:rsidR="00E719E0">
        <w:rPr>
          <w:rFonts w:cs="Arial"/>
          <w:sz w:val="21"/>
          <w:szCs w:val="21"/>
        </w:rPr>
        <w:t>ë</w:t>
      </w:r>
      <w:r w:rsidR="002B209B">
        <w:rPr>
          <w:rFonts w:cs="Arial"/>
          <w:sz w:val="21"/>
          <w:szCs w:val="21"/>
        </w:rPr>
        <w:t>rfitimeve</w:t>
      </w:r>
      <w:r w:rsidRPr="00652E01">
        <w:rPr>
          <w:rFonts w:cs="Arial"/>
          <w:sz w:val="21"/>
          <w:szCs w:val="21"/>
        </w:rPr>
        <w:t xml:space="preserve"> varet nga një sërë faktorësh</w:t>
      </w:r>
      <w:r w:rsidR="000435AF">
        <w:rPr>
          <w:rFonts w:cs="Arial"/>
          <w:sz w:val="21"/>
          <w:szCs w:val="21"/>
        </w:rPr>
        <w:t>,</w:t>
      </w:r>
      <w:r w:rsidRPr="00652E01">
        <w:rPr>
          <w:rFonts w:cs="Arial"/>
          <w:sz w:val="21"/>
          <w:szCs w:val="21"/>
        </w:rPr>
        <w:t xml:space="preserve"> </w:t>
      </w:r>
      <w:r w:rsidR="000435AF">
        <w:rPr>
          <w:rFonts w:cs="Arial"/>
          <w:sz w:val="21"/>
          <w:szCs w:val="21"/>
        </w:rPr>
        <w:t>prej t</w:t>
      </w:r>
      <w:r w:rsidR="00E719E0">
        <w:rPr>
          <w:rFonts w:cs="Arial"/>
          <w:sz w:val="21"/>
          <w:szCs w:val="21"/>
        </w:rPr>
        <w:t>ë</w:t>
      </w:r>
      <w:r w:rsidR="000435AF">
        <w:rPr>
          <w:rFonts w:cs="Arial"/>
          <w:sz w:val="21"/>
          <w:szCs w:val="21"/>
        </w:rPr>
        <w:t xml:space="preserve"> cil</w:t>
      </w:r>
      <w:r w:rsidR="00E719E0">
        <w:rPr>
          <w:rFonts w:cs="Arial"/>
          <w:sz w:val="21"/>
          <w:szCs w:val="21"/>
        </w:rPr>
        <w:t>ë</w:t>
      </w:r>
      <w:r w:rsidR="000435AF">
        <w:rPr>
          <w:rFonts w:cs="Arial"/>
          <w:sz w:val="21"/>
          <w:szCs w:val="21"/>
        </w:rPr>
        <w:t xml:space="preserve">ve </w:t>
      </w:r>
      <w:r w:rsidR="002B209B" w:rsidRPr="002B209B">
        <w:rPr>
          <w:rFonts w:cs="Arial"/>
          <w:sz w:val="21"/>
          <w:szCs w:val="21"/>
          <w:lang w:val="de-CH"/>
        </w:rPr>
        <w:t xml:space="preserve">supozimet </w:t>
      </w:r>
      <w:r w:rsidRPr="00652E01">
        <w:rPr>
          <w:rFonts w:cs="Arial"/>
          <w:sz w:val="21"/>
          <w:szCs w:val="21"/>
        </w:rPr>
        <w:t xml:space="preserve">janë të </w:t>
      </w:r>
      <w:r w:rsidR="002B209B">
        <w:rPr>
          <w:rFonts w:cs="Arial"/>
          <w:sz w:val="21"/>
          <w:szCs w:val="21"/>
        </w:rPr>
        <w:t>domosdoshme</w:t>
      </w:r>
      <w:r w:rsidRPr="00652E01">
        <w:rPr>
          <w:rFonts w:cs="Arial"/>
          <w:sz w:val="21"/>
          <w:szCs w:val="21"/>
        </w:rPr>
        <w:t xml:space="preserve"> </w:t>
      </w:r>
      <w:r w:rsidR="000435AF">
        <w:rPr>
          <w:rFonts w:cs="Arial"/>
          <w:sz w:val="21"/>
          <w:szCs w:val="21"/>
        </w:rPr>
        <w:t>p</w:t>
      </w:r>
      <w:r w:rsidR="00E719E0">
        <w:rPr>
          <w:rFonts w:cs="Arial"/>
          <w:sz w:val="21"/>
          <w:szCs w:val="21"/>
        </w:rPr>
        <w:t>ë</w:t>
      </w:r>
      <w:r w:rsidR="000435AF">
        <w:rPr>
          <w:rFonts w:cs="Arial"/>
          <w:sz w:val="21"/>
          <w:szCs w:val="21"/>
        </w:rPr>
        <w:t>r</w:t>
      </w:r>
      <w:r w:rsidRPr="00652E01">
        <w:rPr>
          <w:rFonts w:cs="Arial"/>
          <w:sz w:val="21"/>
          <w:szCs w:val="21"/>
        </w:rPr>
        <w:t xml:space="preserve"> të </w:t>
      </w:r>
      <w:r w:rsidR="000435AF">
        <w:rPr>
          <w:rFonts w:cs="Arial"/>
          <w:sz w:val="21"/>
          <w:szCs w:val="21"/>
        </w:rPr>
        <w:t xml:space="preserve">realizuar </w:t>
      </w:r>
      <w:r w:rsidRPr="00652E01">
        <w:rPr>
          <w:rFonts w:cs="Arial"/>
          <w:sz w:val="21"/>
          <w:szCs w:val="21"/>
        </w:rPr>
        <w:t>një vlerësim, duke përfshirë</w:t>
      </w:r>
      <w:r w:rsidR="002B209B">
        <w:rPr>
          <w:rFonts w:cs="Arial"/>
          <w:sz w:val="21"/>
          <w:szCs w:val="21"/>
        </w:rPr>
        <w:t xml:space="preserve"> </w:t>
      </w:r>
      <w:r w:rsidR="002B209B" w:rsidRPr="002B209B">
        <w:rPr>
          <w:rFonts w:cs="Arial"/>
          <w:i/>
          <w:sz w:val="21"/>
          <w:szCs w:val="21"/>
        </w:rPr>
        <w:t>krahas tjerash</w:t>
      </w:r>
      <w:r w:rsidR="002B209B">
        <w:rPr>
          <w:rFonts w:cs="Arial"/>
          <w:sz w:val="21"/>
          <w:szCs w:val="21"/>
        </w:rPr>
        <w:t>:</w:t>
      </w:r>
    </w:p>
    <w:p w14:paraId="657CF3C7" w14:textId="77777777" w:rsidR="000435AF" w:rsidRPr="000435AF" w:rsidRDefault="000435AF" w:rsidP="000D5703">
      <w:pPr>
        <w:pStyle w:val="Default"/>
        <w:widowControl w:val="0"/>
        <w:numPr>
          <w:ilvl w:val="0"/>
          <w:numId w:val="56"/>
        </w:numPr>
        <w:spacing w:before="120" w:after="120"/>
        <w:ind w:left="360"/>
        <w:jc w:val="both"/>
        <w:rPr>
          <w:sz w:val="21"/>
          <w:szCs w:val="21"/>
        </w:rPr>
      </w:pPr>
      <w:r w:rsidRPr="000435AF">
        <w:rPr>
          <w:b/>
          <w:sz w:val="21"/>
          <w:szCs w:val="21"/>
        </w:rPr>
        <w:lastRenderedPageBreak/>
        <w:t>Statusi</w:t>
      </w:r>
      <w:r w:rsidR="00225BE3">
        <w:rPr>
          <w:b/>
          <w:sz w:val="21"/>
          <w:szCs w:val="21"/>
        </w:rPr>
        <w:t>n e</w:t>
      </w:r>
      <w:r w:rsidRPr="000435AF">
        <w:rPr>
          <w:b/>
          <w:sz w:val="21"/>
          <w:szCs w:val="21"/>
        </w:rPr>
        <w:t xml:space="preserve"> punësimit të përfituesve para nd</w:t>
      </w:r>
      <w:r w:rsidR="00E719E0">
        <w:rPr>
          <w:b/>
          <w:sz w:val="21"/>
          <w:szCs w:val="21"/>
        </w:rPr>
        <w:t>ë</w:t>
      </w:r>
      <w:r w:rsidRPr="000435AF">
        <w:rPr>
          <w:b/>
          <w:sz w:val="21"/>
          <w:szCs w:val="21"/>
        </w:rPr>
        <w:t>rmjet</w:t>
      </w:r>
      <w:r w:rsidR="00E719E0">
        <w:rPr>
          <w:b/>
          <w:sz w:val="21"/>
          <w:szCs w:val="21"/>
        </w:rPr>
        <w:t>ë</w:t>
      </w:r>
      <w:r w:rsidRPr="000435AF">
        <w:rPr>
          <w:b/>
          <w:sz w:val="21"/>
          <w:szCs w:val="21"/>
        </w:rPr>
        <w:t>simit p</w:t>
      </w:r>
      <w:r w:rsidR="00E719E0">
        <w:rPr>
          <w:b/>
          <w:sz w:val="21"/>
          <w:szCs w:val="21"/>
        </w:rPr>
        <w:t>ë</w:t>
      </w:r>
      <w:r w:rsidRPr="000435AF">
        <w:rPr>
          <w:b/>
          <w:sz w:val="21"/>
          <w:szCs w:val="21"/>
        </w:rPr>
        <w:t xml:space="preserve">r vendin e </w:t>
      </w:r>
      <w:r>
        <w:rPr>
          <w:b/>
          <w:sz w:val="21"/>
          <w:szCs w:val="21"/>
        </w:rPr>
        <w:t>ri t</w:t>
      </w:r>
      <w:r w:rsidR="00E719E0">
        <w:rPr>
          <w:b/>
          <w:sz w:val="21"/>
          <w:szCs w:val="21"/>
        </w:rPr>
        <w:t>ë</w:t>
      </w:r>
      <w:r>
        <w:rPr>
          <w:b/>
          <w:sz w:val="21"/>
          <w:szCs w:val="21"/>
        </w:rPr>
        <w:t xml:space="preserve"> </w:t>
      </w:r>
      <w:r w:rsidRPr="000435AF">
        <w:rPr>
          <w:b/>
          <w:sz w:val="21"/>
          <w:szCs w:val="21"/>
        </w:rPr>
        <w:t>punës</w:t>
      </w:r>
      <w:r w:rsidRPr="000435AF">
        <w:rPr>
          <w:sz w:val="21"/>
          <w:szCs w:val="21"/>
        </w:rPr>
        <w:t xml:space="preserve">. Të gjithë përfituesit e punësuar </w:t>
      </w:r>
      <w:r>
        <w:rPr>
          <w:sz w:val="21"/>
          <w:szCs w:val="21"/>
        </w:rPr>
        <w:t>q</w:t>
      </w:r>
      <w:r w:rsidRPr="000435AF">
        <w:rPr>
          <w:sz w:val="21"/>
          <w:szCs w:val="21"/>
        </w:rPr>
        <w:t xml:space="preserve">ë </w:t>
      </w:r>
      <w:r>
        <w:rPr>
          <w:sz w:val="21"/>
          <w:szCs w:val="21"/>
        </w:rPr>
        <w:t>fasilitohen</w:t>
      </w:r>
      <w:r w:rsidRPr="000435AF">
        <w:rPr>
          <w:sz w:val="21"/>
          <w:szCs w:val="21"/>
        </w:rPr>
        <w:t xml:space="preserve"> nga mbështetja e projektit para </w:t>
      </w:r>
      <w:r>
        <w:rPr>
          <w:sz w:val="21"/>
          <w:szCs w:val="21"/>
        </w:rPr>
        <w:t>nd</w:t>
      </w:r>
      <w:r w:rsidR="00E719E0">
        <w:rPr>
          <w:sz w:val="21"/>
          <w:szCs w:val="21"/>
        </w:rPr>
        <w:t>ë</w:t>
      </w:r>
      <w:r>
        <w:rPr>
          <w:sz w:val="21"/>
          <w:szCs w:val="21"/>
        </w:rPr>
        <w:t>rmjet</w:t>
      </w:r>
      <w:r w:rsidR="00E719E0">
        <w:rPr>
          <w:sz w:val="21"/>
          <w:szCs w:val="21"/>
        </w:rPr>
        <w:t>ë</w:t>
      </w:r>
      <w:r>
        <w:rPr>
          <w:sz w:val="21"/>
          <w:szCs w:val="21"/>
        </w:rPr>
        <w:t>simit të tyre p</w:t>
      </w:r>
      <w:r w:rsidR="00E719E0">
        <w:rPr>
          <w:sz w:val="21"/>
          <w:szCs w:val="21"/>
        </w:rPr>
        <w:t>ë</w:t>
      </w:r>
      <w:r>
        <w:rPr>
          <w:sz w:val="21"/>
          <w:szCs w:val="21"/>
        </w:rPr>
        <w:t>r</w:t>
      </w:r>
      <w:r w:rsidRPr="000435AF">
        <w:rPr>
          <w:sz w:val="21"/>
          <w:szCs w:val="21"/>
        </w:rPr>
        <w:t xml:space="preserve"> punës</w:t>
      </w:r>
      <w:r>
        <w:rPr>
          <w:sz w:val="21"/>
          <w:szCs w:val="21"/>
        </w:rPr>
        <w:t>im</w:t>
      </w:r>
      <w:r w:rsidR="002B4CF1">
        <w:rPr>
          <w:sz w:val="21"/>
          <w:szCs w:val="21"/>
        </w:rPr>
        <w:t xml:space="preserve"> supozohen</w:t>
      </w:r>
      <w:r w:rsidRPr="000435AF">
        <w:rPr>
          <w:sz w:val="21"/>
          <w:szCs w:val="21"/>
        </w:rPr>
        <w:t xml:space="preserve"> të jenë të papun</w:t>
      </w:r>
      <w:r w:rsidR="007A7B6B">
        <w:rPr>
          <w:sz w:val="21"/>
          <w:szCs w:val="21"/>
        </w:rPr>
        <w:t>ë. Disa nga përfituesit mund të jen</w:t>
      </w:r>
      <w:r w:rsidR="00E719E0">
        <w:rPr>
          <w:sz w:val="21"/>
          <w:szCs w:val="21"/>
        </w:rPr>
        <w:t>ë</w:t>
      </w:r>
      <w:r w:rsidR="007A7B6B">
        <w:rPr>
          <w:sz w:val="21"/>
          <w:szCs w:val="21"/>
        </w:rPr>
        <w:t xml:space="preserve"> t</w:t>
      </w:r>
      <w:r w:rsidR="00E719E0">
        <w:rPr>
          <w:sz w:val="21"/>
          <w:szCs w:val="21"/>
        </w:rPr>
        <w:t>ë</w:t>
      </w:r>
      <w:r w:rsidR="007A7B6B">
        <w:rPr>
          <w:sz w:val="21"/>
          <w:szCs w:val="21"/>
        </w:rPr>
        <w:t xml:space="preserve"> punësuar</w:t>
      </w:r>
      <w:r w:rsidRPr="000435AF">
        <w:rPr>
          <w:sz w:val="21"/>
          <w:szCs w:val="21"/>
        </w:rPr>
        <w:t xml:space="preserve"> para </w:t>
      </w:r>
      <w:r w:rsidR="007A7B6B">
        <w:rPr>
          <w:sz w:val="21"/>
          <w:szCs w:val="21"/>
        </w:rPr>
        <w:t>se t</w:t>
      </w:r>
      <w:r w:rsidR="00E719E0">
        <w:rPr>
          <w:sz w:val="21"/>
          <w:szCs w:val="21"/>
        </w:rPr>
        <w:t>ë</w:t>
      </w:r>
      <w:r w:rsidR="007A7B6B">
        <w:rPr>
          <w:sz w:val="21"/>
          <w:szCs w:val="21"/>
        </w:rPr>
        <w:t xml:space="preserve"> nd</w:t>
      </w:r>
      <w:r w:rsidR="00E719E0">
        <w:rPr>
          <w:sz w:val="21"/>
          <w:szCs w:val="21"/>
        </w:rPr>
        <w:t>ë</w:t>
      </w:r>
      <w:r w:rsidR="007A7B6B">
        <w:rPr>
          <w:sz w:val="21"/>
          <w:szCs w:val="21"/>
        </w:rPr>
        <w:t>rmjet</w:t>
      </w:r>
      <w:r w:rsidR="00E719E0">
        <w:rPr>
          <w:sz w:val="21"/>
          <w:szCs w:val="21"/>
        </w:rPr>
        <w:t>ë</w:t>
      </w:r>
      <w:r w:rsidR="007A7B6B">
        <w:rPr>
          <w:sz w:val="21"/>
          <w:szCs w:val="21"/>
        </w:rPr>
        <w:t>sohen p</w:t>
      </w:r>
      <w:r w:rsidR="00E719E0">
        <w:rPr>
          <w:sz w:val="21"/>
          <w:szCs w:val="21"/>
        </w:rPr>
        <w:t>ë</w:t>
      </w:r>
      <w:r w:rsidR="007A7B6B">
        <w:rPr>
          <w:sz w:val="21"/>
          <w:szCs w:val="21"/>
        </w:rPr>
        <w:t>r vendet e</w:t>
      </w:r>
      <w:r w:rsidRPr="000435AF">
        <w:rPr>
          <w:sz w:val="21"/>
          <w:szCs w:val="21"/>
        </w:rPr>
        <w:t xml:space="preserve"> reja të punës dhe mund të jenë </w:t>
      </w:r>
      <w:r w:rsidR="007A7B6B">
        <w:rPr>
          <w:sz w:val="21"/>
          <w:szCs w:val="21"/>
        </w:rPr>
        <w:t>t</w:t>
      </w:r>
      <w:r w:rsidR="00E719E0">
        <w:rPr>
          <w:sz w:val="21"/>
          <w:szCs w:val="21"/>
        </w:rPr>
        <w:t>ë</w:t>
      </w:r>
      <w:r w:rsidR="007A7B6B">
        <w:rPr>
          <w:sz w:val="21"/>
          <w:szCs w:val="21"/>
        </w:rPr>
        <w:t xml:space="preserve"> p</w:t>
      </w:r>
      <w:r w:rsidR="00E719E0">
        <w:rPr>
          <w:sz w:val="21"/>
          <w:szCs w:val="21"/>
        </w:rPr>
        <w:t>ë</w:t>
      </w:r>
      <w:r w:rsidR="007A7B6B">
        <w:rPr>
          <w:sz w:val="21"/>
          <w:szCs w:val="21"/>
        </w:rPr>
        <w:t>rfshir</w:t>
      </w:r>
      <w:r w:rsidR="00E719E0">
        <w:rPr>
          <w:sz w:val="21"/>
          <w:szCs w:val="21"/>
        </w:rPr>
        <w:t>ë</w:t>
      </w:r>
      <w:r w:rsidR="007A7B6B">
        <w:rPr>
          <w:sz w:val="21"/>
          <w:szCs w:val="21"/>
        </w:rPr>
        <w:t xml:space="preserve"> </w:t>
      </w:r>
      <w:r w:rsidRPr="000435AF">
        <w:rPr>
          <w:sz w:val="21"/>
          <w:szCs w:val="21"/>
        </w:rPr>
        <w:t>në tregun e pun</w:t>
      </w:r>
      <w:r w:rsidR="007A7B6B">
        <w:rPr>
          <w:sz w:val="21"/>
          <w:szCs w:val="21"/>
        </w:rPr>
        <w:t>ës duke kërkuar nj</w:t>
      </w:r>
      <w:r w:rsidR="00E719E0">
        <w:rPr>
          <w:sz w:val="21"/>
          <w:szCs w:val="21"/>
        </w:rPr>
        <w:t>ë</w:t>
      </w:r>
      <w:r w:rsidR="007A7B6B">
        <w:rPr>
          <w:sz w:val="21"/>
          <w:szCs w:val="21"/>
        </w:rPr>
        <w:t xml:space="preserve"> vend pun</w:t>
      </w:r>
      <w:r w:rsidR="00141CFE">
        <w:rPr>
          <w:sz w:val="21"/>
          <w:szCs w:val="21"/>
        </w:rPr>
        <w:t>e</w:t>
      </w:r>
      <w:r w:rsidR="007A7B6B">
        <w:rPr>
          <w:sz w:val="21"/>
          <w:szCs w:val="21"/>
        </w:rPr>
        <w:t xml:space="preserve"> me pag</w:t>
      </w:r>
      <w:r w:rsidR="00E719E0">
        <w:rPr>
          <w:sz w:val="21"/>
          <w:szCs w:val="21"/>
        </w:rPr>
        <w:t>ë</w:t>
      </w:r>
      <w:r w:rsidR="007A7B6B">
        <w:rPr>
          <w:sz w:val="21"/>
          <w:szCs w:val="21"/>
        </w:rPr>
        <w:t xml:space="preserve"> më të lart</w:t>
      </w:r>
      <w:r w:rsidR="00E719E0">
        <w:rPr>
          <w:sz w:val="21"/>
          <w:szCs w:val="21"/>
        </w:rPr>
        <w:t>ë</w:t>
      </w:r>
      <w:r w:rsidRPr="000435AF">
        <w:rPr>
          <w:sz w:val="21"/>
          <w:szCs w:val="21"/>
        </w:rPr>
        <w:t xml:space="preserve">. Për punëkërkuesit e papunë të cilët </w:t>
      </w:r>
      <w:r w:rsidR="00141CFE">
        <w:rPr>
          <w:sz w:val="21"/>
          <w:szCs w:val="21"/>
        </w:rPr>
        <w:t>nd</w:t>
      </w:r>
      <w:r w:rsidR="00E719E0">
        <w:rPr>
          <w:sz w:val="21"/>
          <w:szCs w:val="21"/>
        </w:rPr>
        <w:t>ë</w:t>
      </w:r>
      <w:r w:rsidR="00141CFE">
        <w:rPr>
          <w:sz w:val="21"/>
          <w:szCs w:val="21"/>
        </w:rPr>
        <w:t>rmjet</w:t>
      </w:r>
      <w:r w:rsidR="00E719E0">
        <w:rPr>
          <w:sz w:val="21"/>
          <w:szCs w:val="21"/>
        </w:rPr>
        <w:t>ë</w:t>
      </w:r>
      <w:r w:rsidR="00141CFE">
        <w:rPr>
          <w:sz w:val="21"/>
          <w:szCs w:val="21"/>
        </w:rPr>
        <w:t>sohen p</w:t>
      </w:r>
      <w:r w:rsidR="00E719E0">
        <w:rPr>
          <w:sz w:val="21"/>
          <w:szCs w:val="21"/>
        </w:rPr>
        <w:t>ë</w:t>
      </w:r>
      <w:r w:rsidR="00141CFE">
        <w:rPr>
          <w:sz w:val="21"/>
          <w:szCs w:val="21"/>
        </w:rPr>
        <w:t>r vend t</w:t>
      </w:r>
      <w:r w:rsidR="00E719E0">
        <w:rPr>
          <w:sz w:val="21"/>
          <w:szCs w:val="21"/>
        </w:rPr>
        <w:t>ë</w:t>
      </w:r>
      <w:r w:rsidR="00141CFE">
        <w:rPr>
          <w:sz w:val="21"/>
          <w:szCs w:val="21"/>
        </w:rPr>
        <w:t xml:space="preserve"> </w:t>
      </w:r>
      <w:r w:rsidRPr="000435AF">
        <w:rPr>
          <w:sz w:val="21"/>
          <w:szCs w:val="21"/>
        </w:rPr>
        <w:t>punë</w:t>
      </w:r>
      <w:r w:rsidR="00141CFE">
        <w:rPr>
          <w:sz w:val="21"/>
          <w:szCs w:val="21"/>
        </w:rPr>
        <w:t>s</w:t>
      </w:r>
      <w:r w:rsidRPr="000435AF">
        <w:rPr>
          <w:sz w:val="21"/>
          <w:szCs w:val="21"/>
        </w:rPr>
        <w:t xml:space="preserve">, përfitimi monetar është vlera e plotë e </w:t>
      </w:r>
      <w:r w:rsidR="00141CFE">
        <w:rPr>
          <w:sz w:val="21"/>
          <w:szCs w:val="21"/>
        </w:rPr>
        <w:t>burimit</w:t>
      </w:r>
      <w:r w:rsidRPr="000435AF">
        <w:rPr>
          <w:sz w:val="21"/>
          <w:szCs w:val="21"/>
        </w:rPr>
        <w:t xml:space="preserve"> </w:t>
      </w:r>
      <w:r w:rsidR="00141CFE">
        <w:rPr>
          <w:sz w:val="21"/>
          <w:szCs w:val="21"/>
        </w:rPr>
        <w:t>t</w:t>
      </w:r>
      <w:r w:rsidR="00E719E0">
        <w:rPr>
          <w:sz w:val="21"/>
          <w:szCs w:val="21"/>
        </w:rPr>
        <w:t>ë</w:t>
      </w:r>
      <w:r w:rsidR="00141CFE">
        <w:rPr>
          <w:sz w:val="21"/>
          <w:szCs w:val="21"/>
        </w:rPr>
        <w:t xml:space="preserve"> </w:t>
      </w:r>
      <w:r w:rsidR="002B4CF1">
        <w:rPr>
          <w:sz w:val="21"/>
          <w:szCs w:val="21"/>
        </w:rPr>
        <w:t>pag</w:t>
      </w:r>
      <w:r w:rsidR="00E719E0">
        <w:rPr>
          <w:sz w:val="21"/>
          <w:szCs w:val="21"/>
        </w:rPr>
        <w:t>ë</w:t>
      </w:r>
      <w:r w:rsidR="002B4CF1">
        <w:rPr>
          <w:sz w:val="21"/>
          <w:szCs w:val="21"/>
        </w:rPr>
        <w:t>s</w:t>
      </w:r>
      <w:r w:rsidR="00141CFE">
        <w:rPr>
          <w:sz w:val="21"/>
          <w:szCs w:val="21"/>
        </w:rPr>
        <w:t xml:space="preserve"> s</w:t>
      </w:r>
      <w:r w:rsidR="00E719E0">
        <w:rPr>
          <w:sz w:val="21"/>
          <w:szCs w:val="21"/>
        </w:rPr>
        <w:t>ë</w:t>
      </w:r>
      <w:r w:rsidR="00141CFE">
        <w:rPr>
          <w:sz w:val="21"/>
          <w:szCs w:val="21"/>
        </w:rPr>
        <w:t xml:space="preserve"> tyre t</w:t>
      </w:r>
      <w:r w:rsidR="00E719E0">
        <w:rPr>
          <w:sz w:val="21"/>
          <w:szCs w:val="21"/>
        </w:rPr>
        <w:t>ë</w:t>
      </w:r>
      <w:r w:rsidR="00141CFE">
        <w:rPr>
          <w:sz w:val="21"/>
          <w:szCs w:val="21"/>
        </w:rPr>
        <w:t xml:space="preserve"> ardhshme</w:t>
      </w:r>
      <w:r w:rsidRPr="000435AF">
        <w:rPr>
          <w:sz w:val="21"/>
          <w:szCs w:val="21"/>
        </w:rPr>
        <w:t>.</w:t>
      </w:r>
      <w:r w:rsidR="002B4CF1" w:rsidRPr="002B4CF1">
        <w:rPr>
          <w:rFonts w:cs="Times New Roman"/>
          <w:color w:val="auto"/>
          <w:sz w:val="21"/>
          <w:vertAlign w:val="superscript"/>
          <w:lang w:val="en-GB"/>
        </w:rPr>
        <w:t xml:space="preserve"> </w:t>
      </w:r>
      <w:r w:rsidR="002B4CF1" w:rsidRPr="002B4CF1">
        <w:rPr>
          <w:sz w:val="21"/>
          <w:szCs w:val="21"/>
          <w:vertAlign w:val="superscript"/>
          <w:lang w:val="en-GB"/>
        </w:rPr>
        <w:footnoteReference w:id="12"/>
      </w:r>
    </w:p>
    <w:p w14:paraId="05A10378" w14:textId="77777777" w:rsidR="002B4CF1" w:rsidRPr="002B4CF1" w:rsidRDefault="002B4CF1" w:rsidP="000D5703">
      <w:pPr>
        <w:pStyle w:val="Default"/>
        <w:widowControl w:val="0"/>
        <w:numPr>
          <w:ilvl w:val="0"/>
          <w:numId w:val="56"/>
        </w:numPr>
        <w:spacing w:before="120" w:after="120"/>
        <w:ind w:left="360"/>
        <w:jc w:val="both"/>
        <w:rPr>
          <w:sz w:val="21"/>
          <w:szCs w:val="21"/>
        </w:rPr>
      </w:pPr>
      <w:r w:rsidRPr="002B4CF1">
        <w:rPr>
          <w:b/>
          <w:sz w:val="21"/>
          <w:szCs w:val="21"/>
        </w:rPr>
        <w:t>Nivelet e pag</w:t>
      </w:r>
      <w:r w:rsidR="00E719E0">
        <w:rPr>
          <w:b/>
          <w:sz w:val="21"/>
          <w:szCs w:val="21"/>
        </w:rPr>
        <w:t>ë</w:t>
      </w:r>
      <w:r w:rsidRPr="002B4CF1">
        <w:rPr>
          <w:b/>
          <w:sz w:val="21"/>
          <w:szCs w:val="21"/>
        </w:rPr>
        <w:t>s s</w:t>
      </w:r>
      <w:r w:rsidR="00E719E0">
        <w:rPr>
          <w:b/>
          <w:sz w:val="21"/>
          <w:szCs w:val="21"/>
        </w:rPr>
        <w:t>ë</w:t>
      </w:r>
      <w:r w:rsidRPr="002B4CF1">
        <w:rPr>
          <w:b/>
          <w:sz w:val="21"/>
          <w:szCs w:val="21"/>
        </w:rPr>
        <w:t xml:space="preserve"> vendit t</w:t>
      </w:r>
      <w:r w:rsidR="00E719E0">
        <w:rPr>
          <w:b/>
          <w:sz w:val="21"/>
          <w:szCs w:val="21"/>
        </w:rPr>
        <w:t>ë</w:t>
      </w:r>
      <w:r w:rsidRPr="002B4CF1">
        <w:rPr>
          <w:b/>
          <w:sz w:val="21"/>
          <w:szCs w:val="21"/>
        </w:rPr>
        <w:t xml:space="preserve"> pun</w:t>
      </w:r>
      <w:r w:rsidR="00E719E0">
        <w:rPr>
          <w:b/>
          <w:sz w:val="21"/>
          <w:szCs w:val="21"/>
        </w:rPr>
        <w:t>ë</w:t>
      </w:r>
      <w:r w:rsidRPr="002B4CF1">
        <w:rPr>
          <w:b/>
          <w:sz w:val="21"/>
          <w:szCs w:val="21"/>
        </w:rPr>
        <w:t xml:space="preserve">s. </w:t>
      </w:r>
      <w:r w:rsidRPr="002B4CF1">
        <w:rPr>
          <w:sz w:val="21"/>
          <w:szCs w:val="21"/>
        </w:rPr>
        <w:t>Ni</w:t>
      </w:r>
      <w:r>
        <w:rPr>
          <w:sz w:val="21"/>
          <w:szCs w:val="21"/>
        </w:rPr>
        <w:t>veli i pag</w:t>
      </w:r>
      <w:r w:rsidR="00E719E0">
        <w:rPr>
          <w:sz w:val="21"/>
          <w:szCs w:val="21"/>
        </w:rPr>
        <w:t>ë</w:t>
      </w:r>
      <w:r>
        <w:rPr>
          <w:sz w:val="21"/>
          <w:szCs w:val="21"/>
        </w:rPr>
        <w:t>s</w:t>
      </w:r>
      <w:r w:rsidRPr="002B4CF1">
        <w:rPr>
          <w:sz w:val="21"/>
          <w:szCs w:val="21"/>
        </w:rPr>
        <w:t xml:space="preserve"> </w:t>
      </w:r>
      <w:r>
        <w:rPr>
          <w:sz w:val="21"/>
          <w:szCs w:val="21"/>
        </w:rPr>
        <w:t>prej t</w:t>
      </w:r>
      <w:r w:rsidR="00E719E0">
        <w:rPr>
          <w:sz w:val="21"/>
          <w:szCs w:val="21"/>
        </w:rPr>
        <w:t>ë</w:t>
      </w:r>
      <w:r>
        <w:rPr>
          <w:sz w:val="21"/>
          <w:szCs w:val="21"/>
        </w:rPr>
        <w:t xml:space="preserve"> </w:t>
      </w:r>
      <w:r w:rsidRPr="002B4CF1">
        <w:rPr>
          <w:sz w:val="21"/>
          <w:szCs w:val="21"/>
        </w:rPr>
        <w:t>cili</w:t>
      </w:r>
      <w:r>
        <w:rPr>
          <w:sz w:val="21"/>
          <w:szCs w:val="21"/>
        </w:rPr>
        <w:t>t</w:t>
      </w:r>
      <w:r w:rsidRPr="002B4CF1">
        <w:rPr>
          <w:sz w:val="21"/>
          <w:szCs w:val="21"/>
        </w:rPr>
        <w:t xml:space="preserve"> llogariten </w:t>
      </w:r>
      <w:r>
        <w:rPr>
          <w:sz w:val="21"/>
          <w:szCs w:val="21"/>
        </w:rPr>
        <w:t>bonuset</w:t>
      </w:r>
      <w:r w:rsidRPr="002B4CF1">
        <w:rPr>
          <w:sz w:val="21"/>
          <w:szCs w:val="21"/>
        </w:rPr>
        <w:t xml:space="preserve"> e pagave </w:t>
      </w:r>
      <w:r>
        <w:rPr>
          <w:sz w:val="21"/>
          <w:szCs w:val="21"/>
        </w:rPr>
        <w:t>n</w:t>
      </w:r>
      <w:r w:rsidR="00E719E0">
        <w:rPr>
          <w:sz w:val="21"/>
          <w:szCs w:val="21"/>
        </w:rPr>
        <w:t>ë</w:t>
      </w:r>
      <w:r>
        <w:rPr>
          <w:sz w:val="21"/>
          <w:szCs w:val="21"/>
        </w:rPr>
        <w:t xml:space="preserve"> fakt </w:t>
      </w:r>
      <w:r w:rsidRPr="002B4CF1">
        <w:rPr>
          <w:sz w:val="21"/>
          <w:szCs w:val="21"/>
        </w:rPr>
        <w:t>ndryshon varësi</w:t>
      </w:r>
      <w:r>
        <w:rPr>
          <w:sz w:val="21"/>
          <w:szCs w:val="21"/>
        </w:rPr>
        <w:t>sht nga përvoja dhe sektori</w:t>
      </w:r>
      <w:r w:rsidRPr="002B4CF1">
        <w:rPr>
          <w:sz w:val="21"/>
          <w:szCs w:val="21"/>
        </w:rPr>
        <w:t xml:space="preserve"> në të cilin janë </w:t>
      </w:r>
      <w:r>
        <w:rPr>
          <w:sz w:val="21"/>
          <w:szCs w:val="21"/>
        </w:rPr>
        <w:t>t</w:t>
      </w:r>
      <w:r w:rsidR="00E719E0">
        <w:rPr>
          <w:sz w:val="21"/>
          <w:szCs w:val="21"/>
        </w:rPr>
        <w:t>ë</w:t>
      </w:r>
      <w:r>
        <w:rPr>
          <w:sz w:val="21"/>
          <w:szCs w:val="21"/>
        </w:rPr>
        <w:t xml:space="preserve"> </w:t>
      </w:r>
      <w:r w:rsidRPr="002B4CF1">
        <w:rPr>
          <w:sz w:val="21"/>
          <w:szCs w:val="21"/>
        </w:rPr>
        <w:t xml:space="preserve">punësuar përfituesit. </w:t>
      </w:r>
      <w:r w:rsidR="005440D5">
        <w:rPr>
          <w:sz w:val="21"/>
          <w:szCs w:val="21"/>
        </w:rPr>
        <w:t>Megjitha</w:t>
      </w:r>
      <w:r w:rsidRPr="002B4CF1">
        <w:rPr>
          <w:sz w:val="21"/>
          <w:szCs w:val="21"/>
        </w:rPr>
        <w:t xml:space="preserve">të, për qëllimet e </w:t>
      </w:r>
      <w:r w:rsidR="005440D5">
        <w:rPr>
          <w:sz w:val="21"/>
          <w:szCs w:val="21"/>
        </w:rPr>
        <w:t>duhura t</w:t>
      </w:r>
      <w:r w:rsidR="00E719E0">
        <w:rPr>
          <w:sz w:val="21"/>
          <w:szCs w:val="21"/>
        </w:rPr>
        <w:t>ë</w:t>
      </w:r>
      <w:r w:rsidR="005440D5">
        <w:rPr>
          <w:sz w:val="21"/>
          <w:szCs w:val="21"/>
        </w:rPr>
        <w:t xml:space="preserve"> </w:t>
      </w:r>
      <w:r w:rsidRPr="002B4CF1">
        <w:rPr>
          <w:sz w:val="21"/>
          <w:szCs w:val="21"/>
        </w:rPr>
        <w:t xml:space="preserve">kësaj analize, supozohet se të gjithë përfituesit fitojnë pagën mesatare. Për këtë arsye, </w:t>
      </w:r>
      <w:r w:rsidR="005440D5">
        <w:rPr>
          <w:sz w:val="21"/>
          <w:szCs w:val="21"/>
        </w:rPr>
        <w:t xml:space="preserve">burimet </w:t>
      </w:r>
      <w:r w:rsidRPr="002B4CF1">
        <w:rPr>
          <w:sz w:val="21"/>
          <w:szCs w:val="21"/>
        </w:rPr>
        <w:t xml:space="preserve">e </w:t>
      </w:r>
      <w:r w:rsidR="005440D5">
        <w:rPr>
          <w:sz w:val="21"/>
          <w:szCs w:val="21"/>
        </w:rPr>
        <w:t>supozuara</w:t>
      </w:r>
      <w:r w:rsidRPr="002B4CF1">
        <w:rPr>
          <w:sz w:val="21"/>
          <w:szCs w:val="21"/>
        </w:rPr>
        <w:t xml:space="preserve"> të përfitim</w:t>
      </w:r>
      <w:r w:rsidR="005440D5">
        <w:rPr>
          <w:sz w:val="21"/>
          <w:szCs w:val="21"/>
        </w:rPr>
        <w:t>it</w:t>
      </w:r>
      <w:r w:rsidRPr="002B4CF1">
        <w:rPr>
          <w:sz w:val="21"/>
          <w:szCs w:val="21"/>
        </w:rPr>
        <w:t xml:space="preserve"> llogariten </w:t>
      </w:r>
      <w:r w:rsidR="005440D5">
        <w:rPr>
          <w:sz w:val="21"/>
          <w:szCs w:val="21"/>
        </w:rPr>
        <w:t xml:space="preserve">duke u </w:t>
      </w:r>
      <w:r w:rsidRPr="002B4CF1">
        <w:rPr>
          <w:sz w:val="21"/>
          <w:szCs w:val="21"/>
        </w:rPr>
        <w:t>bazuar në pagën mesatare të raportuar nga Agjencia e Statistikave të Kosovës.</w:t>
      </w:r>
      <w:r w:rsidR="005440D5" w:rsidRPr="005440D5">
        <w:rPr>
          <w:sz w:val="21"/>
          <w:szCs w:val="21"/>
          <w:vertAlign w:val="superscript"/>
          <w:lang w:val="en-GB"/>
        </w:rPr>
        <w:footnoteReference w:id="13"/>
      </w:r>
    </w:p>
    <w:p w14:paraId="0D0ED4D5" w14:textId="77777777" w:rsidR="005440D5" w:rsidRDefault="005440D5" w:rsidP="000D5703">
      <w:pPr>
        <w:pStyle w:val="Default"/>
        <w:widowControl w:val="0"/>
        <w:numPr>
          <w:ilvl w:val="0"/>
          <w:numId w:val="56"/>
        </w:numPr>
        <w:spacing w:before="120" w:after="120"/>
        <w:ind w:left="360"/>
        <w:jc w:val="both"/>
        <w:rPr>
          <w:b/>
          <w:sz w:val="21"/>
          <w:szCs w:val="21"/>
        </w:rPr>
      </w:pPr>
      <w:r w:rsidRPr="005440D5">
        <w:rPr>
          <w:b/>
          <w:sz w:val="21"/>
          <w:szCs w:val="21"/>
        </w:rPr>
        <w:t xml:space="preserve">Rritja e pagave mesatare gjatë gjithë </w:t>
      </w:r>
      <w:r>
        <w:rPr>
          <w:b/>
          <w:sz w:val="21"/>
          <w:szCs w:val="21"/>
        </w:rPr>
        <w:t>planifikimit kohor</w:t>
      </w:r>
      <w:r w:rsidRPr="005440D5">
        <w:rPr>
          <w:b/>
          <w:sz w:val="21"/>
          <w:szCs w:val="21"/>
        </w:rPr>
        <w:t xml:space="preserve">. </w:t>
      </w:r>
      <w:r>
        <w:rPr>
          <w:sz w:val="21"/>
          <w:szCs w:val="21"/>
        </w:rPr>
        <w:t>Norma</w:t>
      </w:r>
      <w:r w:rsidRPr="005440D5">
        <w:rPr>
          <w:sz w:val="21"/>
          <w:szCs w:val="21"/>
        </w:rPr>
        <w:t xml:space="preserve"> e rritjes së pagave mesatare </w:t>
      </w:r>
      <w:r>
        <w:rPr>
          <w:sz w:val="21"/>
          <w:szCs w:val="21"/>
        </w:rPr>
        <w:t>gjat</w:t>
      </w:r>
      <w:r w:rsidR="00E719E0">
        <w:rPr>
          <w:sz w:val="21"/>
          <w:szCs w:val="21"/>
        </w:rPr>
        <w:t>ë</w:t>
      </w:r>
      <w:r>
        <w:rPr>
          <w:sz w:val="21"/>
          <w:szCs w:val="21"/>
        </w:rPr>
        <w:t xml:space="preserve"> 5 viteve t</w:t>
      </w:r>
      <w:r w:rsidR="00E719E0">
        <w:rPr>
          <w:sz w:val="21"/>
          <w:szCs w:val="21"/>
        </w:rPr>
        <w:t>ë</w:t>
      </w:r>
      <w:r w:rsidRPr="005440D5">
        <w:rPr>
          <w:sz w:val="21"/>
          <w:szCs w:val="21"/>
        </w:rPr>
        <w:t xml:space="preserve"> fundit</w:t>
      </w:r>
      <w:r>
        <w:rPr>
          <w:sz w:val="21"/>
          <w:szCs w:val="21"/>
        </w:rPr>
        <w:t>,</w:t>
      </w:r>
      <w:r w:rsidRPr="005440D5">
        <w:rPr>
          <w:sz w:val="21"/>
          <w:szCs w:val="21"/>
        </w:rPr>
        <w:t xml:space="preserve"> sipas statistikave zyrtare</w:t>
      </w:r>
      <w:r>
        <w:rPr>
          <w:sz w:val="21"/>
          <w:szCs w:val="21"/>
        </w:rPr>
        <w:t>,</w:t>
      </w:r>
      <w:r w:rsidRPr="005440D5">
        <w:rPr>
          <w:sz w:val="21"/>
          <w:szCs w:val="21"/>
        </w:rPr>
        <w:t xml:space="preserve"> ishte rreth 2% në </w:t>
      </w:r>
      <w:r>
        <w:rPr>
          <w:sz w:val="21"/>
          <w:szCs w:val="21"/>
        </w:rPr>
        <w:t>vit</w:t>
      </w:r>
      <w:r w:rsidRPr="005440D5">
        <w:rPr>
          <w:sz w:val="21"/>
          <w:szCs w:val="21"/>
        </w:rPr>
        <w:t xml:space="preserve">. Duke marrë parasysh këtë trend, supozohet se pagat mesatare do të vazhdojnë të rriten </w:t>
      </w:r>
      <w:r w:rsidR="005D4C13">
        <w:rPr>
          <w:sz w:val="21"/>
          <w:szCs w:val="21"/>
        </w:rPr>
        <w:t>p</w:t>
      </w:r>
      <w:r w:rsidR="00E719E0">
        <w:rPr>
          <w:sz w:val="21"/>
          <w:szCs w:val="21"/>
        </w:rPr>
        <w:t>ë</w:t>
      </w:r>
      <w:r w:rsidR="005D4C13">
        <w:rPr>
          <w:sz w:val="21"/>
          <w:szCs w:val="21"/>
        </w:rPr>
        <w:t>r</w:t>
      </w:r>
      <w:r w:rsidRPr="005440D5">
        <w:rPr>
          <w:sz w:val="21"/>
          <w:szCs w:val="21"/>
        </w:rPr>
        <w:t xml:space="preserve"> 2% në </w:t>
      </w:r>
      <w:r w:rsidR="005D4C13">
        <w:rPr>
          <w:sz w:val="21"/>
          <w:szCs w:val="21"/>
        </w:rPr>
        <w:t xml:space="preserve">vit </w:t>
      </w:r>
      <w:r w:rsidRPr="005440D5">
        <w:rPr>
          <w:sz w:val="21"/>
          <w:szCs w:val="21"/>
        </w:rPr>
        <w:t xml:space="preserve">gjatë </w:t>
      </w:r>
      <w:r w:rsidR="005D4C13">
        <w:rPr>
          <w:sz w:val="21"/>
          <w:szCs w:val="21"/>
        </w:rPr>
        <w:t xml:space="preserve">planifikimit kohor prej </w:t>
      </w:r>
      <w:r w:rsidRPr="005440D5">
        <w:rPr>
          <w:sz w:val="21"/>
          <w:szCs w:val="21"/>
        </w:rPr>
        <w:t>20</w:t>
      </w:r>
      <w:r w:rsidR="005D4C13">
        <w:rPr>
          <w:sz w:val="21"/>
          <w:szCs w:val="21"/>
        </w:rPr>
        <w:t xml:space="preserve"> viteve. </w:t>
      </w:r>
    </w:p>
    <w:p w14:paraId="0D07B8BD" w14:textId="77777777" w:rsidR="001A2320" w:rsidRPr="001A2320" w:rsidRDefault="001A2320" w:rsidP="000D5703">
      <w:pPr>
        <w:pStyle w:val="Default"/>
        <w:widowControl w:val="0"/>
        <w:numPr>
          <w:ilvl w:val="0"/>
          <w:numId w:val="56"/>
        </w:numPr>
        <w:spacing w:before="120" w:after="120"/>
        <w:ind w:left="360"/>
        <w:jc w:val="both"/>
        <w:rPr>
          <w:bCs/>
          <w:sz w:val="21"/>
          <w:szCs w:val="21"/>
        </w:rPr>
      </w:pPr>
      <w:r w:rsidRPr="001A2320">
        <w:rPr>
          <w:b/>
          <w:bCs/>
          <w:sz w:val="21"/>
          <w:szCs w:val="21"/>
        </w:rPr>
        <w:t>P</w:t>
      </w:r>
      <w:r w:rsidR="00E719E0">
        <w:rPr>
          <w:b/>
          <w:bCs/>
          <w:sz w:val="21"/>
          <w:szCs w:val="21"/>
        </w:rPr>
        <w:t>ë</w:t>
      </w:r>
      <w:r w:rsidRPr="001A2320">
        <w:rPr>
          <w:b/>
          <w:bCs/>
          <w:sz w:val="21"/>
          <w:szCs w:val="21"/>
        </w:rPr>
        <w:t>rqindja e zbritjes sociale</w:t>
      </w:r>
      <w:r>
        <w:rPr>
          <w:bCs/>
          <w:sz w:val="21"/>
          <w:szCs w:val="21"/>
        </w:rPr>
        <w:t>: P</w:t>
      </w:r>
      <w:r w:rsidR="00E719E0">
        <w:rPr>
          <w:bCs/>
          <w:sz w:val="21"/>
          <w:szCs w:val="21"/>
        </w:rPr>
        <w:t>ë</w:t>
      </w:r>
      <w:r>
        <w:rPr>
          <w:bCs/>
          <w:sz w:val="21"/>
          <w:szCs w:val="21"/>
        </w:rPr>
        <w:t>rqindja e zbritjes sociale b</w:t>
      </w:r>
      <w:r w:rsidR="00E719E0">
        <w:rPr>
          <w:bCs/>
          <w:sz w:val="21"/>
          <w:szCs w:val="21"/>
        </w:rPr>
        <w:t>ë</w:t>
      </w:r>
      <w:r>
        <w:rPr>
          <w:bCs/>
          <w:sz w:val="21"/>
          <w:szCs w:val="21"/>
        </w:rPr>
        <w:t>n matjen e p</w:t>
      </w:r>
      <w:r w:rsidR="00E719E0">
        <w:rPr>
          <w:bCs/>
          <w:sz w:val="21"/>
          <w:szCs w:val="21"/>
        </w:rPr>
        <w:t>ë</w:t>
      </w:r>
      <w:r>
        <w:rPr>
          <w:bCs/>
          <w:sz w:val="21"/>
          <w:szCs w:val="21"/>
        </w:rPr>
        <w:t>rqindjes p</w:t>
      </w:r>
      <w:r w:rsidR="00E719E0">
        <w:rPr>
          <w:bCs/>
          <w:sz w:val="21"/>
          <w:szCs w:val="21"/>
        </w:rPr>
        <w:t>ë</w:t>
      </w:r>
      <w:r>
        <w:rPr>
          <w:bCs/>
          <w:sz w:val="21"/>
          <w:szCs w:val="21"/>
        </w:rPr>
        <w:t>r t</w:t>
      </w:r>
      <w:r w:rsidR="00E719E0">
        <w:rPr>
          <w:bCs/>
          <w:sz w:val="21"/>
          <w:szCs w:val="21"/>
        </w:rPr>
        <w:t>ë</w:t>
      </w:r>
      <w:r>
        <w:rPr>
          <w:bCs/>
          <w:sz w:val="21"/>
          <w:szCs w:val="21"/>
        </w:rPr>
        <w:t xml:space="preserve"> cil</w:t>
      </w:r>
      <w:r w:rsidR="00E719E0">
        <w:rPr>
          <w:bCs/>
          <w:sz w:val="21"/>
          <w:szCs w:val="21"/>
        </w:rPr>
        <w:t>ë</w:t>
      </w:r>
      <w:r>
        <w:rPr>
          <w:bCs/>
          <w:sz w:val="21"/>
          <w:szCs w:val="21"/>
        </w:rPr>
        <w:t>n shoq</w:t>
      </w:r>
      <w:r w:rsidR="00E719E0">
        <w:rPr>
          <w:bCs/>
          <w:sz w:val="21"/>
          <w:szCs w:val="21"/>
        </w:rPr>
        <w:t>ë</w:t>
      </w:r>
      <w:r>
        <w:rPr>
          <w:bCs/>
          <w:sz w:val="21"/>
          <w:szCs w:val="21"/>
        </w:rPr>
        <w:t>ria do t</w:t>
      </w:r>
      <w:r w:rsidR="00E719E0">
        <w:rPr>
          <w:bCs/>
          <w:sz w:val="21"/>
          <w:szCs w:val="21"/>
        </w:rPr>
        <w:t>ë</w:t>
      </w:r>
      <w:r>
        <w:rPr>
          <w:bCs/>
          <w:sz w:val="21"/>
          <w:szCs w:val="21"/>
        </w:rPr>
        <w:t xml:space="preserve"> ishte e gatshme t</w:t>
      </w:r>
      <w:r w:rsidR="00E719E0">
        <w:rPr>
          <w:bCs/>
          <w:sz w:val="21"/>
          <w:szCs w:val="21"/>
        </w:rPr>
        <w:t>ë</w:t>
      </w:r>
      <w:r>
        <w:rPr>
          <w:bCs/>
          <w:sz w:val="21"/>
          <w:szCs w:val="21"/>
        </w:rPr>
        <w:t xml:space="preserve"> </w:t>
      </w:r>
      <w:r w:rsidR="00997ECE">
        <w:rPr>
          <w:bCs/>
          <w:sz w:val="21"/>
          <w:szCs w:val="21"/>
        </w:rPr>
        <w:t>shk</w:t>
      </w:r>
      <w:r w:rsidR="00E719E0">
        <w:rPr>
          <w:bCs/>
          <w:sz w:val="21"/>
          <w:szCs w:val="21"/>
        </w:rPr>
        <w:t>ë</w:t>
      </w:r>
      <w:r w:rsidR="00997ECE">
        <w:rPr>
          <w:bCs/>
          <w:sz w:val="21"/>
          <w:szCs w:val="21"/>
        </w:rPr>
        <w:t>mbente konsumin</w:t>
      </w:r>
      <w:r>
        <w:rPr>
          <w:bCs/>
          <w:sz w:val="21"/>
          <w:szCs w:val="21"/>
        </w:rPr>
        <w:t xml:space="preserve"> e tanish</w:t>
      </w:r>
      <w:r w:rsidR="00E719E0">
        <w:rPr>
          <w:bCs/>
          <w:sz w:val="21"/>
          <w:szCs w:val="21"/>
        </w:rPr>
        <w:t>ë</w:t>
      </w:r>
      <w:r>
        <w:rPr>
          <w:bCs/>
          <w:sz w:val="21"/>
          <w:szCs w:val="21"/>
        </w:rPr>
        <w:t>m p</w:t>
      </w:r>
      <w:r w:rsidR="00E719E0">
        <w:rPr>
          <w:bCs/>
          <w:sz w:val="21"/>
          <w:szCs w:val="21"/>
        </w:rPr>
        <w:t>ë</w:t>
      </w:r>
      <w:r>
        <w:rPr>
          <w:bCs/>
          <w:sz w:val="21"/>
          <w:szCs w:val="21"/>
        </w:rPr>
        <w:t>r konsumi</w:t>
      </w:r>
      <w:r w:rsidR="00997ECE">
        <w:rPr>
          <w:bCs/>
          <w:sz w:val="21"/>
          <w:szCs w:val="21"/>
        </w:rPr>
        <w:t>n e</w:t>
      </w:r>
      <w:r>
        <w:rPr>
          <w:bCs/>
          <w:sz w:val="21"/>
          <w:szCs w:val="21"/>
        </w:rPr>
        <w:t xml:space="preserve"> ardhsh</w:t>
      </w:r>
      <w:r w:rsidR="00E719E0">
        <w:rPr>
          <w:bCs/>
          <w:sz w:val="21"/>
          <w:szCs w:val="21"/>
        </w:rPr>
        <w:t>ë</w:t>
      </w:r>
      <w:r>
        <w:rPr>
          <w:bCs/>
          <w:sz w:val="21"/>
          <w:szCs w:val="21"/>
        </w:rPr>
        <w:t xml:space="preserve">m. </w:t>
      </w:r>
      <w:r w:rsidR="00997ECE">
        <w:rPr>
          <w:bCs/>
          <w:sz w:val="21"/>
          <w:szCs w:val="21"/>
        </w:rPr>
        <w:t>Si e till</w:t>
      </w:r>
      <w:r w:rsidR="00E719E0">
        <w:rPr>
          <w:bCs/>
          <w:sz w:val="21"/>
          <w:szCs w:val="21"/>
        </w:rPr>
        <w:t>ë</w:t>
      </w:r>
      <w:r>
        <w:rPr>
          <w:bCs/>
          <w:sz w:val="21"/>
          <w:szCs w:val="21"/>
        </w:rPr>
        <w:t xml:space="preserve">, </w:t>
      </w:r>
      <w:r w:rsidR="00997ECE">
        <w:rPr>
          <w:bCs/>
          <w:sz w:val="21"/>
          <w:szCs w:val="21"/>
        </w:rPr>
        <w:t xml:space="preserve">kjo </w:t>
      </w:r>
      <w:r w:rsidR="00E719E0">
        <w:rPr>
          <w:bCs/>
          <w:sz w:val="21"/>
          <w:szCs w:val="21"/>
        </w:rPr>
        <w:t>ë</w:t>
      </w:r>
      <w:r>
        <w:rPr>
          <w:bCs/>
          <w:sz w:val="21"/>
          <w:szCs w:val="21"/>
        </w:rPr>
        <w:t>sht</w:t>
      </w:r>
      <w:r w:rsidR="00E719E0">
        <w:rPr>
          <w:bCs/>
          <w:sz w:val="21"/>
          <w:szCs w:val="21"/>
        </w:rPr>
        <w:t>ë</w:t>
      </w:r>
      <w:r>
        <w:rPr>
          <w:bCs/>
          <w:sz w:val="21"/>
          <w:szCs w:val="21"/>
        </w:rPr>
        <w:t xml:space="preserve"> nj</w:t>
      </w:r>
      <w:r w:rsidR="00E719E0">
        <w:rPr>
          <w:bCs/>
          <w:sz w:val="21"/>
          <w:szCs w:val="21"/>
        </w:rPr>
        <w:t>ë</w:t>
      </w:r>
      <w:r>
        <w:rPr>
          <w:bCs/>
          <w:sz w:val="21"/>
          <w:szCs w:val="21"/>
        </w:rPr>
        <w:t xml:space="preserve"> nd</w:t>
      </w:r>
      <w:r w:rsidR="00E719E0">
        <w:rPr>
          <w:bCs/>
          <w:sz w:val="21"/>
          <w:szCs w:val="21"/>
        </w:rPr>
        <w:t>ë</w:t>
      </w:r>
      <w:r>
        <w:rPr>
          <w:bCs/>
          <w:sz w:val="21"/>
          <w:szCs w:val="21"/>
        </w:rPr>
        <w:t>r kontributet m</w:t>
      </w:r>
      <w:r w:rsidR="00E719E0">
        <w:rPr>
          <w:bCs/>
          <w:sz w:val="21"/>
          <w:szCs w:val="21"/>
        </w:rPr>
        <w:t>ë</w:t>
      </w:r>
      <w:r>
        <w:rPr>
          <w:bCs/>
          <w:sz w:val="21"/>
          <w:szCs w:val="21"/>
        </w:rPr>
        <w:t xml:space="preserve"> vendimtare q</w:t>
      </w:r>
      <w:r w:rsidR="00E719E0">
        <w:rPr>
          <w:bCs/>
          <w:sz w:val="21"/>
          <w:szCs w:val="21"/>
        </w:rPr>
        <w:t>ë</w:t>
      </w:r>
      <w:r>
        <w:rPr>
          <w:bCs/>
          <w:sz w:val="21"/>
          <w:szCs w:val="21"/>
        </w:rPr>
        <w:t xml:space="preserve"> nevojitet p</w:t>
      </w:r>
      <w:r w:rsidR="00E719E0">
        <w:rPr>
          <w:bCs/>
          <w:sz w:val="21"/>
          <w:szCs w:val="21"/>
        </w:rPr>
        <w:t>ë</w:t>
      </w:r>
      <w:r>
        <w:rPr>
          <w:bCs/>
          <w:sz w:val="21"/>
          <w:szCs w:val="21"/>
        </w:rPr>
        <w:t>r analiz</w:t>
      </w:r>
      <w:r w:rsidR="00E719E0">
        <w:rPr>
          <w:bCs/>
          <w:sz w:val="21"/>
          <w:szCs w:val="21"/>
        </w:rPr>
        <w:t>ë</w:t>
      </w:r>
      <w:r>
        <w:rPr>
          <w:bCs/>
          <w:sz w:val="21"/>
          <w:szCs w:val="21"/>
        </w:rPr>
        <w:t>n e kostos/p</w:t>
      </w:r>
      <w:r w:rsidR="00E719E0">
        <w:rPr>
          <w:bCs/>
          <w:sz w:val="21"/>
          <w:szCs w:val="21"/>
        </w:rPr>
        <w:t>ë</w:t>
      </w:r>
      <w:r>
        <w:rPr>
          <w:bCs/>
          <w:sz w:val="21"/>
          <w:szCs w:val="21"/>
        </w:rPr>
        <w:t xml:space="preserve">rfitimit. </w:t>
      </w:r>
      <w:r w:rsidR="00997ECE">
        <w:rPr>
          <w:bCs/>
          <w:sz w:val="21"/>
          <w:szCs w:val="21"/>
        </w:rPr>
        <w:t>Banka Bot</w:t>
      </w:r>
      <w:r w:rsidR="00E719E0">
        <w:rPr>
          <w:bCs/>
          <w:sz w:val="21"/>
          <w:szCs w:val="21"/>
        </w:rPr>
        <w:t>ë</w:t>
      </w:r>
      <w:r w:rsidR="00997ECE">
        <w:rPr>
          <w:bCs/>
          <w:sz w:val="21"/>
          <w:szCs w:val="21"/>
        </w:rPr>
        <w:t>rore ka vler</w:t>
      </w:r>
      <w:r w:rsidR="00E719E0">
        <w:rPr>
          <w:bCs/>
          <w:sz w:val="21"/>
          <w:szCs w:val="21"/>
        </w:rPr>
        <w:t>ë</w:t>
      </w:r>
      <w:r w:rsidR="00997ECE">
        <w:rPr>
          <w:bCs/>
          <w:sz w:val="21"/>
          <w:szCs w:val="21"/>
        </w:rPr>
        <w:t>suar p</w:t>
      </w:r>
      <w:r w:rsidR="00E719E0">
        <w:rPr>
          <w:bCs/>
          <w:sz w:val="21"/>
          <w:szCs w:val="21"/>
        </w:rPr>
        <w:t>ë</w:t>
      </w:r>
      <w:r w:rsidR="00997ECE">
        <w:rPr>
          <w:bCs/>
          <w:sz w:val="21"/>
          <w:szCs w:val="21"/>
        </w:rPr>
        <w:t>rqindjen e zbritjes sociale prej 5% p</w:t>
      </w:r>
      <w:r w:rsidR="00E719E0">
        <w:rPr>
          <w:bCs/>
          <w:sz w:val="21"/>
          <w:szCs w:val="21"/>
        </w:rPr>
        <w:t>ë</w:t>
      </w:r>
      <w:r w:rsidR="00997ECE">
        <w:rPr>
          <w:bCs/>
          <w:sz w:val="21"/>
          <w:szCs w:val="21"/>
        </w:rPr>
        <w:t>r vendet n</w:t>
      </w:r>
      <w:r w:rsidR="00E719E0">
        <w:rPr>
          <w:bCs/>
          <w:sz w:val="21"/>
          <w:szCs w:val="21"/>
        </w:rPr>
        <w:t>ë</w:t>
      </w:r>
      <w:r w:rsidR="00997ECE">
        <w:rPr>
          <w:bCs/>
          <w:sz w:val="21"/>
          <w:szCs w:val="21"/>
        </w:rPr>
        <w:t xml:space="preserve"> zhvillim. </w:t>
      </w:r>
      <w:r w:rsidR="00E719E0">
        <w:rPr>
          <w:bCs/>
          <w:sz w:val="21"/>
          <w:szCs w:val="21"/>
        </w:rPr>
        <w:t>Ë</w:t>
      </w:r>
      <w:r w:rsidR="00D56957">
        <w:rPr>
          <w:bCs/>
          <w:sz w:val="21"/>
          <w:szCs w:val="21"/>
        </w:rPr>
        <w:t>sht</w:t>
      </w:r>
      <w:r w:rsidR="00E719E0">
        <w:rPr>
          <w:bCs/>
          <w:sz w:val="21"/>
          <w:szCs w:val="21"/>
        </w:rPr>
        <w:t>ë</w:t>
      </w:r>
      <w:r w:rsidR="00D56957">
        <w:rPr>
          <w:bCs/>
          <w:sz w:val="21"/>
          <w:szCs w:val="21"/>
        </w:rPr>
        <w:t xml:space="preserve"> aplikuar 5% e norm</w:t>
      </w:r>
      <w:r w:rsidR="00E719E0">
        <w:rPr>
          <w:bCs/>
          <w:sz w:val="21"/>
          <w:szCs w:val="21"/>
        </w:rPr>
        <w:t>ë</w:t>
      </w:r>
      <w:r w:rsidR="00D56957">
        <w:rPr>
          <w:bCs/>
          <w:sz w:val="21"/>
          <w:szCs w:val="21"/>
        </w:rPr>
        <w:t>s s</w:t>
      </w:r>
      <w:r w:rsidR="00E719E0">
        <w:rPr>
          <w:bCs/>
          <w:sz w:val="21"/>
          <w:szCs w:val="21"/>
        </w:rPr>
        <w:t>ë</w:t>
      </w:r>
      <w:r w:rsidR="00D56957">
        <w:rPr>
          <w:bCs/>
          <w:sz w:val="21"/>
          <w:szCs w:val="21"/>
        </w:rPr>
        <w:t xml:space="preserve"> zbritjes p</w:t>
      </w:r>
      <w:r w:rsidR="00E719E0">
        <w:rPr>
          <w:bCs/>
          <w:sz w:val="21"/>
          <w:szCs w:val="21"/>
        </w:rPr>
        <w:t>ë</w:t>
      </w:r>
      <w:r w:rsidR="00D56957">
        <w:rPr>
          <w:bCs/>
          <w:sz w:val="21"/>
          <w:szCs w:val="21"/>
        </w:rPr>
        <w:t>r sigurimin e vlerave aktuale t</w:t>
      </w:r>
      <w:r w:rsidR="00E719E0">
        <w:rPr>
          <w:bCs/>
          <w:sz w:val="21"/>
          <w:szCs w:val="21"/>
        </w:rPr>
        <w:t>ë</w:t>
      </w:r>
      <w:r w:rsidR="00D56957">
        <w:rPr>
          <w:bCs/>
          <w:sz w:val="21"/>
          <w:szCs w:val="21"/>
        </w:rPr>
        <w:t xml:space="preserve"> kostos dhe p</w:t>
      </w:r>
      <w:r w:rsidR="00E719E0">
        <w:rPr>
          <w:bCs/>
          <w:sz w:val="21"/>
          <w:szCs w:val="21"/>
        </w:rPr>
        <w:t>ë</w:t>
      </w:r>
      <w:r w:rsidR="00D56957">
        <w:rPr>
          <w:bCs/>
          <w:sz w:val="21"/>
          <w:szCs w:val="21"/>
        </w:rPr>
        <w:t>rfitimeve q</w:t>
      </w:r>
      <w:r w:rsidR="00E719E0">
        <w:rPr>
          <w:bCs/>
          <w:sz w:val="21"/>
          <w:szCs w:val="21"/>
        </w:rPr>
        <w:t>ë</w:t>
      </w:r>
      <w:r w:rsidR="00D56957">
        <w:rPr>
          <w:bCs/>
          <w:sz w:val="21"/>
          <w:szCs w:val="21"/>
        </w:rPr>
        <w:t xml:space="preserve"> jan</w:t>
      </w:r>
      <w:r w:rsidR="00E719E0">
        <w:rPr>
          <w:bCs/>
          <w:sz w:val="21"/>
          <w:szCs w:val="21"/>
        </w:rPr>
        <w:t>ë</w:t>
      </w:r>
      <w:r w:rsidR="00D56957">
        <w:rPr>
          <w:bCs/>
          <w:sz w:val="21"/>
          <w:szCs w:val="21"/>
        </w:rPr>
        <w:t xml:space="preserve"> realizuar gjat</w:t>
      </w:r>
      <w:r w:rsidR="00E719E0">
        <w:rPr>
          <w:bCs/>
          <w:sz w:val="21"/>
          <w:szCs w:val="21"/>
        </w:rPr>
        <w:t>ë</w:t>
      </w:r>
      <w:r w:rsidR="00D56957">
        <w:rPr>
          <w:bCs/>
          <w:sz w:val="21"/>
          <w:szCs w:val="21"/>
        </w:rPr>
        <w:t xml:space="preserve"> periudhave t</w:t>
      </w:r>
      <w:r w:rsidR="00E719E0">
        <w:rPr>
          <w:bCs/>
          <w:sz w:val="21"/>
          <w:szCs w:val="21"/>
        </w:rPr>
        <w:t>ë</w:t>
      </w:r>
      <w:r w:rsidR="00D56957">
        <w:rPr>
          <w:bCs/>
          <w:sz w:val="21"/>
          <w:szCs w:val="21"/>
        </w:rPr>
        <w:t xml:space="preserve"> ndryshme p</w:t>
      </w:r>
      <w:r w:rsidR="00E719E0">
        <w:rPr>
          <w:bCs/>
          <w:sz w:val="21"/>
          <w:szCs w:val="21"/>
        </w:rPr>
        <w:t>ë</w:t>
      </w:r>
      <w:r w:rsidR="00D56957">
        <w:rPr>
          <w:bCs/>
          <w:sz w:val="21"/>
          <w:szCs w:val="21"/>
        </w:rPr>
        <w:t>rgjat</w:t>
      </w:r>
      <w:r w:rsidR="00E719E0">
        <w:rPr>
          <w:bCs/>
          <w:sz w:val="21"/>
          <w:szCs w:val="21"/>
        </w:rPr>
        <w:t>ë</w:t>
      </w:r>
      <w:r w:rsidR="00D56957">
        <w:rPr>
          <w:bCs/>
          <w:sz w:val="21"/>
          <w:szCs w:val="21"/>
        </w:rPr>
        <w:t xml:space="preserve"> shum</w:t>
      </w:r>
      <w:r w:rsidR="00E719E0">
        <w:rPr>
          <w:bCs/>
          <w:sz w:val="21"/>
          <w:szCs w:val="21"/>
        </w:rPr>
        <w:t>ë</w:t>
      </w:r>
      <w:r w:rsidR="00D56957">
        <w:rPr>
          <w:bCs/>
          <w:sz w:val="21"/>
          <w:szCs w:val="21"/>
        </w:rPr>
        <w:t xml:space="preserve"> viteve.</w:t>
      </w:r>
      <w:r w:rsidR="00D56957" w:rsidRPr="00D56957">
        <w:rPr>
          <w:rFonts w:cs="Times New Roman"/>
          <w:bCs/>
          <w:color w:val="auto"/>
          <w:sz w:val="21"/>
          <w:vertAlign w:val="superscript"/>
          <w:lang w:val="en-GB"/>
        </w:rPr>
        <w:t xml:space="preserve"> </w:t>
      </w:r>
      <w:r w:rsidR="00D56957" w:rsidRPr="00D56957">
        <w:rPr>
          <w:bCs/>
          <w:sz w:val="21"/>
          <w:szCs w:val="21"/>
          <w:vertAlign w:val="superscript"/>
          <w:lang w:val="en-GB"/>
        </w:rPr>
        <w:footnoteReference w:id="14"/>
      </w:r>
    </w:p>
    <w:p w14:paraId="7C46D777" w14:textId="77777777" w:rsidR="00F5774B" w:rsidRPr="004B1181" w:rsidRDefault="00F3599B" w:rsidP="004B1181">
      <w:pPr>
        <w:rPr>
          <w:rFonts w:cs="Arial"/>
          <w:b/>
          <w:iCs/>
          <w:sz w:val="21"/>
          <w:szCs w:val="21"/>
        </w:rPr>
      </w:pPr>
      <w:r>
        <w:rPr>
          <w:rFonts w:cs="Arial"/>
          <w:b/>
          <w:iCs/>
          <w:sz w:val="21"/>
          <w:szCs w:val="21"/>
        </w:rPr>
        <w:t>Kostoja</w:t>
      </w:r>
    </w:p>
    <w:p w14:paraId="44C4E1E6" w14:textId="77777777" w:rsidR="00F3599B" w:rsidRDefault="00F3599B" w:rsidP="00F5774B">
      <w:pPr>
        <w:pStyle w:val="Default"/>
        <w:widowControl w:val="0"/>
        <w:jc w:val="both"/>
        <w:rPr>
          <w:sz w:val="21"/>
          <w:szCs w:val="21"/>
        </w:rPr>
      </w:pPr>
      <w:r>
        <w:rPr>
          <w:sz w:val="21"/>
          <w:szCs w:val="21"/>
        </w:rPr>
        <w:t>Kostot direkte t</w:t>
      </w:r>
      <w:r w:rsidR="00E719E0">
        <w:rPr>
          <w:sz w:val="21"/>
          <w:szCs w:val="21"/>
        </w:rPr>
        <w:t>ë</w:t>
      </w:r>
      <w:r>
        <w:rPr>
          <w:sz w:val="21"/>
          <w:szCs w:val="21"/>
        </w:rPr>
        <w:t xml:space="preserve"> projektit jan</w:t>
      </w:r>
      <w:r w:rsidR="00E719E0">
        <w:rPr>
          <w:sz w:val="21"/>
          <w:szCs w:val="21"/>
        </w:rPr>
        <w:t>ë</w:t>
      </w:r>
      <w:r w:rsidR="00B475D7">
        <w:rPr>
          <w:sz w:val="21"/>
          <w:szCs w:val="21"/>
        </w:rPr>
        <w:t xml:space="preserve"> rreth 56.5 milion E</w:t>
      </w:r>
      <w:r>
        <w:rPr>
          <w:sz w:val="21"/>
          <w:szCs w:val="21"/>
        </w:rPr>
        <w:t>uro, t</w:t>
      </w:r>
      <w:r w:rsidR="00E719E0">
        <w:rPr>
          <w:sz w:val="21"/>
          <w:szCs w:val="21"/>
        </w:rPr>
        <w:t>ë</w:t>
      </w:r>
      <w:r>
        <w:rPr>
          <w:sz w:val="21"/>
          <w:szCs w:val="21"/>
        </w:rPr>
        <w:t xml:space="preserve"> ndara n</w:t>
      </w:r>
      <w:r w:rsidR="00E719E0">
        <w:rPr>
          <w:sz w:val="21"/>
          <w:szCs w:val="21"/>
        </w:rPr>
        <w:t>ë</w:t>
      </w:r>
      <w:r>
        <w:rPr>
          <w:sz w:val="21"/>
          <w:szCs w:val="21"/>
        </w:rPr>
        <w:t xml:space="preserve"> tre rezultate t</w:t>
      </w:r>
      <w:r w:rsidR="00E719E0">
        <w:rPr>
          <w:sz w:val="21"/>
          <w:szCs w:val="21"/>
        </w:rPr>
        <w:t>ë</w:t>
      </w:r>
      <w:r>
        <w:rPr>
          <w:sz w:val="21"/>
          <w:szCs w:val="21"/>
        </w:rPr>
        <w:t xml:space="preserve"> ndry</w:t>
      </w:r>
      <w:r w:rsidR="00B475D7">
        <w:rPr>
          <w:sz w:val="21"/>
          <w:szCs w:val="21"/>
        </w:rPr>
        <w:t>shme (Rezultati 1 - 2.2 milion Euro, Rezultati 2 – 1.8 milion E</w:t>
      </w:r>
      <w:r>
        <w:rPr>
          <w:sz w:val="21"/>
          <w:szCs w:val="21"/>
        </w:rPr>
        <w:t>ur</w:t>
      </w:r>
      <w:r w:rsidR="00B475D7">
        <w:rPr>
          <w:sz w:val="21"/>
          <w:szCs w:val="21"/>
        </w:rPr>
        <w:t>o dhe Rezultati 3 – 2.3 milion E</w:t>
      </w:r>
      <w:r>
        <w:rPr>
          <w:sz w:val="21"/>
          <w:szCs w:val="21"/>
        </w:rPr>
        <w:t>uro), duke p</w:t>
      </w:r>
      <w:r w:rsidR="00E719E0">
        <w:rPr>
          <w:sz w:val="21"/>
          <w:szCs w:val="21"/>
        </w:rPr>
        <w:t>ë</w:t>
      </w:r>
      <w:r>
        <w:rPr>
          <w:sz w:val="21"/>
          <w:szCs w:val="21"/>
        </w:rPr>
        <w:t>rfshir</w:t>
      </w:r>
      <w:r w:rsidR="00E719E0">
        <w:rPr>
          <w:sz w:val="21"/>
          <w:szCs w:val="21"/>
        </w:rPr>
        <w:t>ë</w:t>
      </w:r>
      <w:r>
        <w:rPr>
          <w:sz w:val="21"/>
          <w:szCs w:val="21"/>
        </w:rPr>
        <w:t xml:space="preserve"> kostot e investimeve dhe t</w:t>
      </w:r>
      <w:r w:rsidR="00E719E0">
        <w:rPr>
          <w:sz w:val="21"/>
          <w:szCs w:val="21"/>
        </w:rPr>
        <w:t>ë</w:t>
      </w:r>
      <w:r>
        <w:rPr>
          <w:sz w:val="21"/>
          <w:szCs w:val="21"/>
        </w:rPr>
        <w:t xml:space="preserve"> asistenc</w:t>
      </w:r>
      <w:r w:rsidR="00E719E0">
        <w:rPr>
          <w:sz w:val="21"/>
          <w:szCs w:val="21"/>
        </w:rPr>
        <w:t>ë</w:t>
      </w:r>
      <w:r>
        <w:rPr>
          <w:sz w:val="21"/>
          <w:szCs w:val="21"/>
        </w:rPr>
        <w:t>s teknike, si dhe kostot e mb</w:t>
      </w:r>
      <w:r w:rsidR="00E719E0">
        <w:rPr>
          <w:sz w:val="21"/>
          <w:szCs w:val="21"/>
        </w:rPr>
        <w:t>ë</w:t>
      </w:r>
      <w:r>
        <w:rPr>
          <w:sz w:val="21"/>
          <w:szCs w:val="21"/>
        </w:rPr>
        <w:t>shtetjes s</w:t>
      </w:r>
      <w:r w:rsidR="00E719E0">
        <w:rPr>
          <w:sz w:val="21"/>
          <w:szCs w:val="21"/>
        </w:rPr>
        <w:t>ë</w:t>
      </w:r>
      <w:r>
        <w:rPr>
          <w:sz w:val="21"/>
          <w:szCs w:val="21"/>
        </w:rPr>
        <w:t xml:space="preserve"> implementimit t</w:t>
      </w:r>
      <w:r w:rsidR="00E719E0">
        <w:rPr>
          <w:sz w:val="21"/>
          <w:szCs w:val="21"/>
        </w:rPr>
        <w:t>ë</w:t>
      </w:r>
      <w:r>
        <w:rPr>
          <w:sz w:val="21"/>
          <w:szCs w:val="21"/>
        </w:rPr>
        <w:t xml:space="preserve"> projektit. </w:t>
      </w:r>
      <w:r w:rsidR="00C3589C">
        <w:rPr>
          <w:sz w:val="21"/>
          <w:szCs w:val="21"/>
        </w:rPr>
        <w:t>P</w:t>
      </w:r>
      <w:r w:rsidR="00E719E0">
        <w:rPr>
          <w:sz w:val="21"/>
          <w:szCs w:val="21"/>
        </w:rPr>
        <w:t>ë</w:t>
      </w:r>
      <w:r w:rsidR="00C3589C">
        <w:rPr>
          <w:sz w:val="21"/>
          <w:szCs w:val="21"/>
        </w:rPr>
        <w:t xml:space="preserve">rderisa </w:t>
      </w:r>
      <w:r w:rsidR="00C3589C" w:rsidRPr="00C3589C">
        <w:rPr>
          <w:sz w:val="21"/>
          <w:szCs w:val="21"/>
        </w:rPr>
        <w:t xml:space="preserve">shifrat </w:t>
      </w:r>
      <w:r w:rsidR="00C3589C">
        <w:rPr>
          <w:sz w:val="21"/>
          <w:szCs w:val="21"/>
        </w:rPr>
        <w:t>fillestare</w:t>
      </w:r>
      <w:r w:rsidR="00C3589C" w:rsidRPr="00C3589C">
        <w:rPr>
          <w:sz w:val="21"/>
          <w:szCs w:val="21"/>
        </w:rPr>
        <w:t xml:space="preserve"> për shpenzimet e projektit ishin në CHF, </w:t>
      </w:r>
      <w:r w:rsidR="00C3589C">
        <w:rPr>
          <w:sz w:val="21"/>
          <w:szCs w:val="21"/>
        </w:rPr>
        <w:t>jan</w:t>
      </w:r>
      <w:r w:rsidR="00E719E0">
        <w:rPr>
          <w:sz w:val="21"/>
          <w:szCs w:val="21"/>
        </w:rPr>
        <w:t>ë</w:t>
      </w:r>
      <w:r w:rsidR="00C3589C">
        <w:rPr>
          <w:sz w:val="21"/>
          <w:szCs w:val="21"/>
        </w:rPr>
        <w:t xml:space="preserve"> aplikuar </w:t>
      </w:r>
      <w:r w:rsidR="00C3589C" w:rsidRPr="00C3589C">
        <w:rPr>
          <w:sz w:val="21"/>
          <w:szCs w:val="21"/>
        </w:rPr>
        <w:t xml:space="preserve">kurset mesatare të këmbimit </w:t>
      </w:r>
      <w:r w:rsidR="00C3589C">
        <w:rPr>
          <w:sz w:val="21"/>
          <w:szCs w:val="21"/>
        </w:rPr>
        <w:t>nga Bankat</w:t>
      </w:r>
      <w:r w:rsidR="00C3589C" w:rsidRPr="00C3589C">
        <w:rPr>
          <w:sz w:val="21"/>
          <w:szCs w:val="21"/>
        </w:rPr>
        <w:t xml:space="preserve"> Qendrore Evropiane për konvertimin e </w:t>
      </w:r>
      <w:r w:rsidR="00A0473D">
        <w:rPr>
          <w:sz w:val="21"/>
          <w:szCs w:val="21"/>
        </w:rPr>
        <w:t>valut</w:t>
      </w:r>
      <w:r w:rsidR="00E719E0">
        <w:rPr>
          <w:sz w:val="21"/>
          <w:szCs w:val="21"/>
        </w:rPr>
        <w:t>ë</w:t>
      </w:r>
      <w:r w:rsidR="00A0473D">
        <w:rPr>
          <w:sz w:val="21"/>
          <w:szCs w:val="21"/>
        </w:rPr>
        <w:t>s</w:t>
      </w:r>
      <w:r w:rsidR="00C3589C" w:rsidRPr="00C3589C">
        <w:rPr>
          <w:sz w:val="21"/>
          <w:szCs w:val="21"/>
        </w:rPr>
        <w:t xml:space="preserve"> nga CHF në </w:t>
      </w:r>
      <w:r w:rsidR="00C3589C">
        <w:rPr>
          <w:sz w:val="21"/>
          <w:szCs w:val="21"/>
        </w:rPr>
        <w:t>Euro</w:t>
      </w:r>
      <w:r w:rsidR="00C3589C" w:rsidRPr="00C3589C">
        <w:rPr>
          <w:sz w:val="21"/>
          <w:szCs w:val="21"/>
        </w:rPr>
        <w:t xml:space="preserve">. </w:t>
      </w:r>
      <w:r w:rsidR="00C3589C">
        <w:rPr>
          <w:sz w:val="21"/>
          <w:szCs w:val="21"/>
        </w:rPr>
        <w:t>V</w:t>
      </w:r>
      <w:r w:rsidR="00C3589C" w:rsidRPr="00C3589C">
        <w:rPr>
          <w:sz w:val="21"/>
          <w:szCs w:val="21"/>
        </w:rPr>
        <w:t xml:space="preserve">lera </w:t>
      </w:r>
      <w:r w:rsidR="00C3589C">
        <w:rPr>
          <w:sz w:val="21"/>
          <w:szCs w:val="21"/>
        </w:rPr>
        <w:t>e p</w:t>
      </w:r>
      <w:r w:rsidR="00E719E0">
        <w:rPr>
          <w:sz w:val="21"/>
          <w:szCs w:val="21"/>
        </w:rPr>
        <w:t>ë</w:t>
      </w:r>
      <w:r w:rsidR="00C3589C">
        <w:rPr>
          <w:sz w:val="21"/>
          <w:szCs w:val="21"/>
        </w:rPr>
        <w:t xml:space="preserve">rgjithshme </w:t>
      </w:r>
      <w:r w:rsidR="00C3589C" w:rsidRPr="00C3589C">
        <w:rPr>
          <w:sz w:val="21"/>
          <w:szCs w:val="21"/>
        </w:rPr>
        <w:t xml:space="preserve">aktuale e këtyre kostove gjatë </w:t>
      </w:r>
      <w:r w:rsidR="00C3589C">
        <w:rPr>
          <w:sz w:val="21"/>
          <w:szCs w:val="21"/>
        </w:rPr>
        <w:t>planifikimit kohor t</w:t>
      </w:r>
      <w:r w:rsidR="00E719E0">
        <w:rPr>
          <w:sz w:val="21"/>
          <w:szCs w:val="21"/>
        </w:rPr>
        <w:t>ë</w:t>
      </w:r>
      <w:r w:rsidR="00C3589C">
        <w:rPr>
          <w:sz w:val="21"/>
          <w:szCs w:val="21"/>
        </w:rPr>
        <w:t xml:space="preserve"> projektit</w:t>
      </w:r>
      <w:r w:rsidR="00C3589C" w:rsidRPr="00C3589C">
        <w:rPr>
          <w:sz w:val="21"/>
          <w:szCs w:val="21"/>
        </w:rPr>
        <w:t xml:space="preserve"> arriti në 5.7 milion </w:t>
      </w:r>
      <w:r w:rsidR="00C3589C">
        <w:rPr>
          <w:sz w:val="21"/>
          <w:szCs w:val="21"/>
        </w:rPr>
        <w:t>Euro.</w:t>
      </w:r>
    </w:p>
    <w:p w14:paraId="501AFD29" w14:textId="77777777" w:rsidR="00F5774B" w:rsidRPr="004B1181" w:rsidRDefault="00F5774B" w:rsidP="00F5774B">
      <w:pPr>
        <w:pStyle w:val="Default"/>
        <w:widowControl w:val="0"/>
        <w:jc w:val="both"/>
        <w:rPr>
          <w:sz w:val="21"/>
          <w:szCs w:val="21"/>
        </w:rPr>
      </w:pPr>
    </w:p>
    <w:p w14:paraId="366EE81C" w14:textId="77777777" w:rsidR="00F5774B" w:rsidRPr="00D81AE5" w:rsidRDefault="00C3589C" w:rsidP="002D7194">
      <w:pPr>
        <w:pStyle w:val="Default"/>
        <w:widowControl w:val="0"/>
        <w:jc w:val="both"/>
        <w:rPr>
          <w:b/>
          <w:sz w:val="21"/>
          <w:szCs w:val="21"/>
        </w:rPr>
      </w:pPr>
      <w:r>
        <w:rPr>
          <w:b/>
          <w:sz w:val="21"/>
          <w:szCs w:val="21"/>
        </w:rPr>
        <w:t>P</w:t>
      </w:r>
      <w:r w:rsidR="00E719E0">
        <w:rPr>
          <w:b/>
          <w:sz w:val="21"/>
          <w:szCs w:val="21"/>
        </w:rPr>
        <w:t>ë</w:t>
      </w:r>
      <w:r>
        <w:rPr>
          <w:b/>
          <w:sz w:val="21"/>
          <w:szCs w:val="21"/>
        </w:rPr>
        <w:t>rfitimet neto</w:t>
      </w:r>
    </w:p>
    <w:p w14:paraId="57CB4852" w14:textId="77777777" w:rsidR="00C3589C" w:rsidRDefault="00C3589C" w:rsidP="00F5774B">
      <w:pPr>
        <w:pStyle w:val="Default"/>
        <w:widowControl w:val="0"/>
        <w:jc w:val="both"/>
        <w:rPr>
          <w:sz w:val="21"/>
          <w:szCs w:val="21"/>
        </w:rPr>
      </w:pPr>
      <w:r>
        <w:rPr>
          <w:sz w:val="21"/>
          <w:szCs w:val="21"/>
        </w:rPr>
        <w:t>Shuma q</w:t>
      </w:r>
      <w:r w:rsidR="00E719E0">
        <w:rPr>
          <w:sz w:val="21"/>
          <w:szCs w:val="21"/>
        </w:rPr>
        <w:t>ë</w:t>
      </w:r>
      <w:r>
        <w:rPr>
          <w:sz w:val="21"/>
          <w:szCs w:val="21"/>
        </w:rPr>
        <w:t xml:space="preserve"> rezulton nga p</w:t>
      </w:r>
      <w:r w:rsidR="00E719E0">
        <w:rPr>
          <w:sz w:val="21"/>
          <w:szCs w:val="21"/>
        </w:rPr>
        <w:t>ë</w:t>
      </w:r>
      <w:r>
        <w:rPr>
          <w:sz w:val="21"/>
          <w:szCs w:val="21"/>
        </w:rPr>
        <w:t>rfitimet e parashikuara kundrejt kostove t</w:t>
      </w:r>
      <w:r w:rsidR="00E719E0">
        <w:rPr>
          <w:sz w:val="21"/>
          <w:szCs w:val="21"/>
        </w:rPr>
        <w:t>ë</w:t>
      </w:r>
      <w:r>
        <w:rPr>
          <w:sz w:val="21"/>
          <w:szCs w:val="21"/>
        </w:rPr>
        <w:t xml:space="preserve"> parashikuara, pra Vlera Aktuale Neto (NPV) e parashikuar p</w:t>
      </w:r>
      <w:r w:rsidR="00E719E0">
        <w:rPr>
          <w:sz w:val="21"/>
          <w:szCs w:val="21"/>
        </w:rPr>
        <w:t>ë</w:t>
      </w:r>
      <w:r>
        <w:rPr>
          <w:sz w:val="21"/>
          <w:szCs w:val="21"/>
        </w:rPr>
        <w:t xml:space="preserve">r projektin </w:t>
      </w:r>
      <w:r w:rsidR="00E719E0">
        <w:rPr>
          <w:sz w:val="21"/>
          <w:szCs w:val="21"/>
        </w:rPr>
        <w:t>ë</w:t>
      </w:r>
      <w:r>
        <w:rPr>
          <w:sz w:val="21"/>
          <w:szCs w:val="21"/>
        </w:rPr>
        <w:t>sht</w:t>
      </w:r>
      <w:r w:rsidR="00E719E0">
        <w:rPr>
          <w:sz w:val="21"/>
          <w:szCs w:val="21"/>
        </w:rPr>
        <w:t>ë</w:t>
      </w:r>
      <w:r>
        <w:rPr>
          <w:sz w:val="21"/>
          <w:szCs w:val="21"/>
        </w:rPr>
        <w:t xml:space="preserve"> kolosale - 254 milion Euro – (p</w:t>
      </w:r>
      <w:r w:rsidR="00E719E0">
        <w:rPr>
          <w:sz w:val="21"/>
          <w:szCs w:val="21"/>
        </w:rPr>
        <w:t>ë</w:t>
      </w:r>
      <w:r>
        <w:rPr>
          <w:sz w:val="21"/>
          <w:szCs w:val="21"/>
        </w:rPr>
        <w:t>r Rezultatin 1 – 71 milion Euro, p</w:t>
      </w:r>
      <w:r w:rsidR="00E719E0">
        <w:rPr>
          <w:sz w:val="21"/>
          <w:szCs w:val="21"/>
        </w:rPr>
        <w:t>ë</w:t>
      </w:r>
      <w:r>
        <w:rPr>
          <w:sz w:val="21"/>
          <w:szCs w:val="21"/>
        </w:rPr>
        <w:t>r Rezultatin 2 – 136 milion Euro dhe p</w:t>
      </w:r>
      <w:r w:rsidR="00E719E0">
        <w:rPr>
          <w:sz w:val="21"/>
          <w:szCs w:val="21"/>
        </w:rPr>
        <w:t>ë</w:t>
      </w:r>
      <w:r w:rsidR="00B475D7">
        <w:rPr>
          <w:sz w:val="21"/>
          <w:szCs w:val="21"/>
        </w:rPr>
        <w:t>r Rezultatin 3 – 467 milion E</w:t>
      </w:r>
      <w:r>
        <w:rPr>
          <w:sz w:val="21"/>
          <w:szCs w:val="21"/>
        </w:rPr>
        <w:t>uro), nd</w:t>
      </w:r>
      <w:r w:rsidR="00E719E0">
        <w:rPr>
          <w:sz w:val="21"/>
          <w:szCs w:val="21"/>
        </w:rPr>
        <w:t>ë</w:t>
      </w:r>
      <w:r>
        <w:rPr>
          <w:sz w:val="21"/>
          <w:szCs w:val="21"/>
        </w:rPr>
        <w:t xml:space="preserve">rsa kthimi i investimit </w:t>
      </w:r>
      <w:r w:rsidR="00E719E0">
        <w:rPr>
          <w:sz w:val="21"/>
          <w:szCs w:val="21"/>
        </w:rPr>
        <w:t>ë</w:t>
      </w:r>
      <w:r>
        <w:rPr>
          <w:sz w:val="21"/>
          <w:szCs w:val="21"/>
        </w:rPr>
        <w:t>sht</w:t>
      </w:r>
      <w:r w:rsidR="00E719E0">
        <w:rPr>
          <w:sz w:val="21"/>
          <w:szCs w:val="21"/>
        </w:rPr>
        <w:t>ë</w:t>
      </w:r>
      <w:r>
        <w:rPr>
          <w:sz w:val="21"/>
          <w:szCs w:val="21"/>
        </w:rPr>
        <w:t xml:space="preserve"> 4500% (p</w:t>
      </w:r>
      <w:r w:rsidR="00E719E0">
        <w:rPr>
          <w:sz w:val="21"/>
          <w:szCs w:val="21"/>
        </w:rPr>
        <w:t>ë</w:t>
      </w:r>
      <w:r>
        <w:rPr>
          <w:sz w:val="21"/>
          <w:szCs w:val="21"/>
        </w:rPr>
        <w:t>r Rezultatin 1 – 3,700%, p</w:t>
      </w:r>
      <w:r w:rsidR="00E719E0">
        <w:rPr>
          <w:sz w:val="21"/>
          <w:szCs w:val="21"/>
        </w:rPr>
        <w:t>ë</w:t>
      </w:r>
      <w:r>
        <w:rPr>
          <w:sz w:val="21"/>
          <w:szCs w:val="21"/>
        </w:rPr>
        <w:t>r Rezultatin 2 – 8,200% dhe p</w:t>
      </w:r>
      <w:r w:rsidR="00E719E0">
        <w:rPr>
          <w:sz w:val="21"/>
          <w:szCs w:val="21"/>
        </w:rPr>
        <w:t>ë</w:t>
      </w:r>
      <w:r>
        <w:rPr>
          <w:sz w:val="21"/>
          <w:szCs w:val="21"/>
        </w:rPr>
        <w:t xml:space="preserve">r Rezultatin 3 – 2,300%).   </w:t>
      </w:r>
    </w:p>
    <w:p w14:paraId="2CA25CF0" w14:textId="77777777" w:rsidR="00F5774B" w:rsidRPr="00D81AE5" w:rsidRDefault="00F5774B" w:rsidP="00F5774B">
      <w:pPr>
        <w:pStyle w:val="Default"/>
        <w:widowControl w:val="0"/>
        <w:jc w:val="both"/>
        <w:rPr>
          <w:sz w:val="21"/>
          <w:szCs w:val="21"/>
        </w:rPr>
      </w:pPr>
    </w:p>
    <w:p w14:paraId="6BD43349" w14:textId="77777777" w:rsidR="004114CD" w:rsidRDefault="004114CD" w:rsidP="00D81AE5">
      <w:pPr>
        <w:pStyle w:val="Default"/>
        <w:widowControl w:val="0"/>
        <w:jc w:val="both"/>
        <w:rPr>
          <w:sz w:val="21"/>
          <w:szCs w:val="21"/>
        </w:rPr>
      </w:pPr>
      <w:r>
        <w:rPr>
          <w:sz w:val="21"/>
          <w:szCs w:val="21"/>
        </w:rPr>
        <w:t>Madje edhe p</w:t>
      </w:r>
      <w:r w:rsidR="00E719E0">
        <w:rPr>
          <w:sz w:val="21"/>
          <w:szCs w:val="21"/>
        </w:rPr>
        <w:t>ë</w:t>
      </w:r>
      <w:r>
        <w:rPr>
          <w:sz w:val="21"/>
          <w:szCs w:val="21"/>
        </w:rPr>
        <w:t xml:space="preserve">r planifikimi kohor pre 4 viteve, </w:t>
      </w:r>
      <w:r w:rsidRPr="004114CD">
        <w:rPr>
          <w:sz w:val="21"/>
          <w:szCs w:val="21"/>
          <w:lang w:val="en-GB"/>
        </w:rPr>
        <w:t>Vlera Aktuale Neto (NPV) e parashikuar p</w:t>
      </w:r>
      <w:r w:rsidR="00E719E0">
        <w:rPr>
          <w:sz w:val="21"/>
          <w:szCs w:val="21"/>
          <w:lang w:val="en-GB"/>
        </w:rPr>
        <w:t>ë</w:t>
      </w:r>
      <w:r w:rsidRPr="004114CD">
        <w:rPr>
          <w:sz w:val="21"/>
          <w:szCs w:val="21"/>
          <w:lang w:val="en-GB"/>
        </w:rPr>
        <w:t xml:space="preserve">r projektin </w:t>
      </w:r>
      <w:r w:rsidR="00E719E0">
        <w:rPr>
          <w:sz w:val="21"/>
          <w:szCs w:val="21"/>
          <w:lang w:val="en-GB"/>
        </w:rPr>
        <w:t>ë</w:t>
      </w:r>
      <w:r w:rsidRPr="004114CD">
        <w:rPr>
          <w:sz w:val="21"/>
          <w:szCs w:val="21"/>
          <w:lang w:val="en-GB"/>
        </w:rPr>
        <w:t>sht</w:t>
      </w:r>
      <w:r w:rsidR="00E719E0">
        <w:rPr>
          <w:sz w:val="21"/>
          <w:szCs w:val="21"/>
          <w:lang w:val="en-GB"/>
        </w:rPr>
        <w:t>ë</w:t>
      </w:r>
      <w:r w:rsidRPr="004114CD">
        <w:rPr>
          <w:sz w:val="21"/>
          <w:szCs w:val="21"/>
          <w:lang w:val="en-GB"/>
        </w:rPr>
        <w:t xml:space="preserve"> kolosale</w:t>
      </w:r>
      <w:r>
        <w:rPr>
          <w:sz w:val="21"/>
          <w:szCs w:val="21"/>
          <w:lang w:val="en-GB"/>
        </w:rPr>
        <w:t xml:space="preserve"> – 36.9 milion Euro (p</w:t>
      </w:r>
      <w:r w:rsidR="00E719E0">
        <w:rPr>
          <w:sz w:val="21"/>
          <w:szCs w:val="21"/>
          <w:lang w:val="en-GB"/>
        </w:rPr>
        <w:t>ë</w:t>
      </w:r>
      <w:r>
        <w:rPr>
          <w:sz w:val="21"/>
          <w:szCs w:val="21"/>
          <w:lang w:val="en-GB"/>
        </w:rPr>
        <w:t>r Rezultatin 1 – 11.6 milion Euro, p</w:t>
      </w:r>
      <w:r w:rsidR="00E719E0">
        <w:rPr>
          <w:sz w:val="21"/>
          <w:szCs w:val="21"/>
          <w:lang w:val="en-GB"/>
        </w:rPr>
        <w:t>ë</w:t>
      </w:r>
      <w:r>
        <w:rPr>
          <w:sz w:val="21"/>
          <w:szCs w:val="21"/>
          <w:lang w:val="en-GB"/>
        </w:rPr>
        <w:t>r Rezultatin 2 – 18.4 milion Euro dhe p</w:t>
      </w:r>
      <w:r w:rsidR="00E719E0">
        <w:rPr>
          <w:sz w:val="21"/>
          <w:szCs w:val="21"/>
          <w:lang w:val="en-GB"/>
        </w:rPr>
        <w:t>ë</w:t>
      </w:r>
      <w:r>
        <w:rPr>
          <w:sz w:val="21"/>
          <w:szCs w:val="21"/>
          <w:lang w:val="en-GB"/>
        </w:rPr>
        <w:t>r Rezultatin 3 – 6.8 milion Euro), nd</w:t>
      </w:r>
      <w:r w:rsidR="00E719E0">
        <w:rPr>
          <w:sz w:val="21"/>
          <w:szCs w:val="21"/>
          <w:lang w:val="en-GB"/>
        </w:rPr>
        <w:t>ë</w:t>
      </w:r>
      <w:r>
        <w:rPr>
          <w:sz w:val="21"/>
          <w:szCs w:val="21"/>
          <w:lang w:val="en-GB"/>
        </w:rPr>
        <w:t xml:space="preserve">rsa krhimi i investimit </w:t>
      </w:r>
      <w:r w:rsidR="00E719E0">
        <w:rPr>
          <w:sz w:val="21"/>
          <w:szCs w:val="21"/>
          <w:lang w:val="en-GB"/>
        </w:rPr>
        <w:t>ë</w:t>
      </w:r>
      <w:r>
        <w:rPr>
          <w:sz w:val="21"/>
          <w:szCs w:val="21"/>
          <w:lang w:val="en-GB"/>
        </w:rPr>
        <w:t>sht</w:t>
      </w:r>
      <w:r w:rsidR="00E719E0">
        <w:rPr>
          <w:sz w:val="21"/>
          <w:szCs w:val="21"/>
          <w:lang w:val="en-GB"/>
        </w:rPr>
        <w:t>ë</w:t>
      </w:r>
      <w:r>
        <w:rPr>
          <w:sz w:val="21"/>
          <w:szCs w:val="21"/>
          <w:lang w:val="en-GB"/>
        </w:rPr>
        <w:t xml:space="preserve"> 640% (p</w:t>
      </w:r>
      <w:r w:rsidR="00E719E0">
        <w:rPr>
          <w:sz w:val="21"/>
          <w:szCs w:val="21"/>
          <w:lang w:val="en-GB"/>
        </w:rPr>
        <w:t>ë</w:t>
      </w:r>
      <w:r>
        <w:rPr>
          <w:sz w:val="21"/>
          <w:szCs w:val="21"/>
          <w:lang w:val="en-GB"/>
        </w:rPr>
        <w:t>r Rezultatin 1 – 583%, p</w:t>
      </w:r>
      <w:r w:rsidR="00E719E0">
        <w:rPr>
          <w:sz w:val="21"/>
          <w:szCs w:val="21"/>
          <w:lang w:val="en-GB"/>
        </w:rPr>
        <w:t>ë</w:t>
      </w:r>
      <w:r>
        <w:rPr>
          <w:sz w:val="21"/>
          <w:szCs w:val="21"/>
          <w:lang w:val="en-GB"/>
        </w:rPr>
        <w:t>r Rezultatin 2 – 1,102% dhe p</w:t>
      </w:r>
      <w:r w:rsidR="00E719E0">
        <w:rPr>
          <w:sz w:val="21"/>
          <w:szCs w:val="21"/>
          <w:lang w:val="en-GB"/>
        </w:rPr>
        <w:t>ë</w:t>
      </w:r>
      <w:r>
        <w:rPr>
          <w:sz w:val="21"/>
          <w:szCs w:val="21"/>
          <w:lang w:val="en-GB"/>
        </w:rPr>
        <w:t>r Rezultatin 3 – 325%).</w:t>
      </w:r>
    </w:p>
    <w:p w14:paraId="46C05807" w14:textId="77777777" w:rsidR="00F5774B" w:rsidRPr="003E2F5C" w:rsidRDefault="00F5774B" w:rsidP="00F5774B">
      <w:pPr>
        <w:pStyle w:val="Default"/>
        <w:widowControl w:val="0"/>
        <w:jc w:val="both"/>
        <w:rPr>
          <w:rFonts w:asciiTheme="minorHAnsi" w:hAnsiTheme="minorHAnsi" w:cstheme="minorHAnsi"/>
          <w:sz w:val="22"/>
          <w:szCs w:val="22"/>
        </w:rPr>
      </w:pPr>
    </w:p>
    <w:p w14:paraId="5BFDDC95" w14:textId="77777777" w:rsidR="00F5774B" w:rsidRPr="00D81AE5" w:rsidRDefault="003F5F01" w:rsidP="00D81AE5">
      <w:pPr>
        <w:pStyle w:val="Default"/>
        <w:widowControl w:val="0"/>
        <w:jc w:val="both"/>
        <w:rPr>
          <w:b/>
          <w:sz w:val="21"/>
          <w:szCs w:val="21"/>
        </w:rPr>
      </w:pPr>
      <w:r>
        <w:rPr>
          <w:b/>
          <w:sz w:val="21"/>
          <w:szCs w:val="21"/>
        </w:rPr>
        <w:t>Rekomandimet kryesore</w:t>
      </w:r>
    </w:p>
    <w:p w14:paraId="35042A61" w14:textId="77777777" w:rsidR="00382A50" w:rsidRPr="00382A50" w:rsidRDefault="00382A50" w:rsidP="000D5703">
      <w:pPr>
        <w:pStyle w:val="Default"/>
        <w:widowControl w:val="0"/>
        <w:numPr>
          <w:ilvl w:val="0"/>
          <w:numId w:val="57"/>
        </w:numPr>
        <w:jc w:val="both"/>
        <w:rPr>
          <w:sz w:val="21"/>
          <w:szCs w:val="21"/>
        </w:rPr>
      </w:pPr>
      <w:r w:rsidRPr="00382A50">
        <w:rPr>
          <w:sz w:val="21"/>
          <w:szCs w:val="21"/>
        </w:rPr>
        <w:t xml:space="preserve">Duke pasur parasysh rezultatet shumë pozitive dhe shifrat </w:t>
      </w:r>
      <w:r>
        <w:rPr>
          <w:sz w:val="21"/>
          <w:szCs w:val="21"/>
        </w:rPr>
        <w:t>kolosale</w:t>
      </w:r>
      <w:r w:rsidRPr="00382A50">
        <w:rPr>
          <w:sz w:val="21"/>
          <w:szCs w:val="21"/>
        </w:rPr>
        <w:t xml:space="preserve"> të </w:t>
      </w:r>
      <w:r>
        <w:rPr>
          <w:sz w:val="21"/>
          <w:szCs w:val="21"/>
          <w:lang w:val="en-GB"/>
        </w:rPr>
        <w:t>Vler</w:t>
      </w:r>
      <w:r w:rsidR="00E719E0">
        <w:rPr>
          <w:sz w:val="21"/>
          <w:szCs w:val="21"/>
          <w:lang w:val="en-GB"/>
        </w:rPr>
        <w:t>ë</w:t>
      </w:r>
      <w:r>
        <w:rPr>
          <w:sz w:val="21"/>
          <w:szCs w:val="21"/>
          <w:lang w:val="en-GB"/>
        </w:rPr>
        <w:t>s</w:t>
      </w:r>
      <w:r w:rsidRPr="00382A50">
        <w:rPr>
          <w:sz w:val="21"/>
          <w:szCs w:val="21"/>
          <w:lang w:val="en-GB"/>
        </w:rPr>
        <w:t xml:space="preserve"> Aktuale Neto </w:t>
      </w:r>
      <w:r>
        <w:rPr>
          <w:sz w:val="21"/>
          <w:szCs w:val="21"/>
          <w:lang w:val="en-GB"/>
        </w:rPr>
        <w:t>(</w:t>
      </w:r>
      <w:r w:rsidRPr="00382A50">
        <w:rPr>
          <w:sz w:val="21"/>
          <w:szCs w:val="21"/>
        </w:rPr>
        <w:t>NPV</w:t>
      </w:r>
      <w:r>
        <w:rPr>
          <w:sz w:val="21"/>
          <w:szCs w:val="21"/>
        </w:rPr>
        <w:t>)</w:t>
      </w:r>
      <w:r w:rsidRPr="00382A50">
        <w:rPr>
          <w:sz w:val="21"/>
          <w:szCs w:val="21"/>
        </w:rPr>
        <w:t xml:space="preserve">, EYE sugjerohet të marrë në konsideratë llogaritjen e </w:t>
      </w:r>
      <w:r>
        <w:rPr>
          <w:sz w:val="21"/>
          <w:szCs w:val="21"/>
        </w:rPr>
        <w:t>analiz</w:t>
      </w:r>
      <w:r w:rsidR="00E719E0">
        <w:rPr>
          <w:sz w:val="21"/>
          <w:szCs w:val="21"/>
        </w:rPr>
        <w:t>ë</w:t>
      </w:r>
      <w:r>
        <w:rPr>
          <w:sz w:val="21"/>
          <w:szCs w:val="21"/>
        </w:rPr>
        <w:t>s s</w:t>
      </w:r>
      <w:r w:rsidR="00E719E0">
        <w:rPr>
          <w:sz w:val="21"/>
          <w:szCs w:val="21"/>
        </w:rPr>
        <w:t>ë</w:t>
      </w:r>
      <w:r>
        <w:rPr>
          <w:sz w:val="21"/>
          <w:szCs w:val="21"/>
        </w:rPr>
        <w:t xml:space="preserve"> </w:t>
      </w:r>
      <w:r w:rsidRPr="00382A50">
        <w:rPr>
          <w:sz w:val="21"/>
          <w:szCs w:val="21"/>
        </w:rPr>
        <w:t xml:space="preserve">kostos dhe përfitimit bazuar në efektet neto në të ardhmen. Kjo </w:t>
      </w:r>
      <w:r w:rsidR="000E0BF8">
        <w:rPr>
          <w:sz w:val="21"/>
          <w:szCs w:val="21"/>
        </w:rPr>
        <w:t>n</w:t>
      </w:r>
      <w:r w:rsidR="00E719E0">
        <w:rPr>
          <w:sz w:val="21"/>
          <w:szCs w:val="21"/>
        </w:rPr>
        <w:t>ë</w:t>
      </w:r>
      <w:r w:rsidR="000E0BF8">
        <w:rPr>
          <w:sz w:val="21"/>
          <w:szCs w:val="21"/>
        </w:rPr>
        <w:t>nkupton se analiza, e</w:t>
      </w:r>
      <w:r w:rsidRPr="00382A50">
        <w:rPr>
          <w:sz w:val="21"/>
          <w:szCs w:val="21"/>
        </w:rPr>
        <w:t xml:space="preserve"> veçanërisht rezultatet</w:t>
      </w:r>
      <w:r w:rsidR="000E0BF8">
        <w:rPr>
          <w:sz w:val="21"/>
          <w:szCs w:val="21"/>
        </w:rPr>
        <w:t>,</w:t>
      </w:r>
      <w:r w:rsidRPr="00382A50">
        <w:rPr>
          <w:sz w:val="21"/>
          <w:szCs w:val="21"/>
        </w:rPr>
        <w:t xml:space="preserve"> duhet të krahasohen me "skenarin kundër</w:t>
      </w:r>
      <w:r w:rsidR="000E0BF8">
        <w:rPr>
          <w:sz w:val="21"/>
          <w:szCs w:val="21"/>
        </w:rPr>
        <w:t>faktik</w:t>
      </w:r>
      <w:r w:rsidRPr="00382A50">
        <w:rPr>
          <w:sz w:val="21"/>
          <w:szCs w:val="21"/>
        </w:rPr>
        <w:t xml:space="preserve"> </w:t>
      </w:r>
      <w:r w:rsidR="000E0BF8">
        <w:rPr>
          <w:sz w:val="21"/>
          <w:szCs w:val="21"/>
        </w:rPr>
        <w:t>n</w:t>
      </w:r>
      <w:r w:rsidR="00E719E0">
        <w:rPr>
          <w:sz w:val="21"/>
          <w:szCs w:val="21"/>
        </w:rPr>
        <w:t>ë</w:t>
      </w:r>
      <w:r w:rsidR="000E0BF8">
        <w:rPr>
          <w:sz w:val="21"/>
          <w:szCs w:val="21"/>
        </w:rPr>
        <w:t>se s’do t</w:t>
      </w:r>
      <w:r w:rsidR="00E719E0">
        <w:rPr>
          <w:sz w:val="21"/>
          <w:szCs w:val="21"/>
        </w:rPr>
        <w:t>ë</w:t>
      </w:r>
      <w:r w:rsidR="000E0BF8">
        <w:rPr>
          <w:sz w:val="21"/>
          <w:szCs w:val="21"/>
        </w:rPr>
        <w:t xml:space="preserve"> ekzistonte</w:t>
      </w:r>
      <w:r w:rsidRPr="00382A50">
        <w:rPr>
          <w:sz w:val="21"/>
          <w:szCs w:val="21"/>
        </w:rPr>
        <w:t xml:space="preserve"> projekt</w:t>
      </w:r>
      <w:r w:rsidR="000E0BF8">
        <w:rPr>
          <w:sz w:val="21"/>
          <w:szCs w:val="21"/>
        </w:rPr>
        <w:t>i</w:t>
      </w:r>
      <w:r w:rsidRPr="00382A50">
        <w:rPr>
          <w:sz w:val="21"/>
          <w:szCs w:val="21"/>
        </w:rPr>
        <w:t xml:space="preserve">". Kjo është </w:t>
      </w:r>
      <w:r w:rsidR="000E0BF8">
        <w:rPr>
          <w:sz w:val="21"/>
          <w:szCs w:val="21"/>
        </w:rPr>
        <w:t>posaç</w:t>
      </w:r>
      <w:r w:rsidRPr="00382A50">
        <w:rPr>
          <w:sz w:val="21"/>
          <w:szCs w:val="21"/>
        </w:rPr>
        <w:t xml:space="preserve">ërisht e mundur kur përfitimet e projektit llogariten nga </w:t>
      </w:r>
      <w:r w:rsidR="000E0BF8">
        <w:rPr>
          <w:sz w:val="21"/>
          <w:szCs w:val="21"/>
        </w:rPr>
        <w:t xml:space="preserve">burimi i </w:t>
      </w:r>
      <w:r w:rsidR="000E0BF8">
        <w:rPr>
          <w:sz w:val="21"/>
          <w:szCs w:val="21"/>
        </w:rPr>
        <w:lastRenderedPageBreak/>
        <w:t>ardhsh</w:t>
      </w:r>
      <w:r w:rsidR="00E719E0">
        <w:rPr>
          <w:sz w:val="21"/>
          <w:szCs w:val="21"/>
        </w:rPr>
        <w:t>ë</w:t>
      </w:r>
      <w:r w:rsidR="000E0BF8">
        <w:rPr>
          <w:sz w:val="21"/>
          <w:szCs w:val="21"/>
        </w:rPr>
        <w:t>m</w:t>
      </w:r>
      <w:r w:rsidRPr="00382A50">
        <w:rPr>
          <w:sz w:val="21"/>
          <w:szCs w:val="21"/>
        </w:rPr>
        <w:t xml:space="preserve"> </w:t>
      </w:r>
      <w:r w:rsidR="000E0BF8">
        <w:rPr>
          <w:sz w:val="21"/>
          <w:szCs w:val="21"/>
        </w:rPr>
        <w:t>i pagimit të rrogave</w:t>
      </w:r>
      <w:r w:rsidRPr="00382A50">
        <w:rPr>
          <w:sz w:val="21"/>
          <w:szCs w:val="21"/>
        </w:rPr>
        <w:t xml:space="preserve"> të fituara nga </w:t>
      </w:r>
      <w:r w:rsidR="000E0BF8">
        <w:rPr>
          <w:sz w:val="21"/>
          <w:szCs w:val="21"/>
        </w:rPr>
        <w:t>t</w:t>
      </w:r>
      <w:r w:rsidR="00E719E0">
        <w:rPr>
          <w:sz w:val="21"/>
          <w:szCs w:val="21"/>
        </w:rPr>
        <w:t>ë</w:t>
      </w:r>
      <w:r w:rsidRPr="00382A50">
        <w:rPr>
          <w:sz w:val="21"/>
          <w:szCs w:val="21"/>
        </w:rPr>
        <w:t xml:space="preserve"> punësuar</w:t>
      </w:r>
      <w:r w:rsidR="000E0BF8">
        <w:rPr>
          <w:sz w:val="21"/>
          <w:szCs w:val="21"/>
        </w:rPr>
        <w:t>it</w:t>
      </w:r>
      <w:r w:rsidRPr="00382A50">
        <w:rPr>
          <w:sz w:val="21"/>
          <w:szCs w:val="21"/>
        </w:rPr>
        <w:t xml:space="preserve">. Kjo zakonisht </w:t>
      </w:r>
      <w:r w:rsidR="00654374">
        <w:rPr>
          <w:sz w:val="21"/>
          <w:szCs w:val="21"/>
        </w:rPr>
        <w:t xml:space="preserve">realizohet </w:t>
      </w:r>
      <w:r w:rsidRPr="00382A50">
        <w:rPr>
          <w:sz w:val="21"/>
          <w:szCs w:val="21"/>
        </w:rPr>
        <w:t xml:space="preserve">duke krahasuar </w:t>
      </w:r>
      <w:r w:rsidR="00654374">
        <w:rPr>
          <w:sz w:val="21"/>
          <w:szCs w:val="21"/>
        </w:rPr>
        <w:t>shkall</w:t>
      </w:r>
      <w:r w:rsidR="00E719E0">
        <w:rPr>
          <w:sz w:val="21"/>
          <w:szCs w:val="21"/>
        </w:rPr>
        <w:t>ë</w:t>
      </w:r>
      <w:r w:rsidR="00654374">
        <w:rPr>
          <w:sz w:val="21"/>
          <w:szCs w:val="21"/>
        </w:rPr>
        <w:t>n</w:t>
      </w:r>
      <w:r w:rsidRPr="00382A50">
        <w:rPr>
          <w:sz w:val="21"/>
          <w:szCs w:val="21"/>
        </w:rPr>
        <w:t xml:space="preserve"> e punësimit të përfituesve me </w:t>
      </w:r>
      <w:r w:rsidR="00654374">
        <w:rPr>
          <w:sz w:val="21"/>
          <w:szCs w:val="21"/>
        </w:rPr>
        <w:t>“</w:t>
      </w:r>
      <w:r w:rsidR="00654374" w:rsidRPr="00654374">
        <w:rPr>
          <w:sz w:val="21"/>
          <w:szCs w:val="21"/>
          <w:lang w:val="en-GB"/>
        </w:rPr>
        <w:t>skenarin kundërfaktik n</w:t>
      </w:r>
      <w:r w:rsidR="00E719E0">
        <w:rPr>
          <w:sz w:val="21"/>
          <w:szCs w:val="21"/>
          <w:lang w:val="en-GB"/>
        </w:rPr>
        <w:t>ë</w:t>
      </w:r>
      <w:r w:rsidR="00654374" w:rsidRPr="00654374">
        <w:rPr>
          <w:sz w:val="21"/>
          <w:szCs w:val="21"/>
          <w:lang w:val="en-GB"/>
        </w:rPr>
        <w:t>se s’do t</w:t>
      </w:r>
      <w:r w:rsidR="00E719E0">
        <w:rPr>
          <w:sz w:val="21"/>
          <w:szCs w:val="21"/>
          <w:lang w:val="en-GB"/>
        </w:rPr>
        <w:t>ë</w:t>
      </w:r>
      <w:r w:rsidR="00654374" w:rsidRPr="00654374">
        <w:rPr>
          <w:sz w:val="21"/>
          <w:szCs w:val="21"/>
          <w:lang w:val="en-GB"/>
        </w:rPr>
        <w:t xml:space="preserve"> ekzistonte projekti</w:t>
      </w:r>
      <w:r w:rsidR="00654374">
        <w:rPr>
          <w:sz w:val="21"/>
          <w:szCs w:val="21"/>
          <w:lang w:val="en-GB"/>
        </w:rPr>
        <w:t xml:space="preserve">” </w:t>
      </w:r>
      <w:r w:rsidRPr="00382A50">
        <w:rPr>
          <w:sz w:val="21"/>
          <w:szCs w:val="21"/>
        </w:rPr>
        <w:t xml:space="preserve">(d.m.th. </w:t>
      </w:r>
      <w:r w:rsidR="00654374">
        <w:rPr>
          <w:sz w:val="21"/>
          <w:szCs w:val="21"/>
        </w:rPr>
        <w:t>shkalla</w:t>
      </w:r>
      <w:r w:rsidRPr="00382A50">
        <w:rPr>
          <w:sz w:val="21"/>
          <w:szCs w:val="21"/>
        </w:rPr>
        <w:t xml:space="preserve"> neto </w:t>
      </w:r>
      <w:r w:rsidR="00654374">
        <w:rPr>
          <w:sz w:val="21"/>
          <w:szCs w:val="21"/>
        </w:rPr>
        <w:t xml:space="preserve">e </w:t>
      </w:r>
      <w:r w:rsidRPr="00382A50">
        <w:rPr>
          <w:sz w:val="21"/>
          <w:szCs w:val="21"/>
        </w:rPr>
        <w:t>punësimit).</w:t>
      </w:r>
    </w:p>
    <w:p w14:paraId="7BDA9471" w14:textId="77777777" w:rsidR="00F5774B" w:rsidRPr="00D81AE5" w:rsidRDefault="00F5774B" w:rsidP="00F5774B">
      <w:pPr>
        <w:pStyle w:val="Default"/>
        <w:widowControl w:val="0"/>
        <w:ind w:left="720"/>
        <w:jc w:val="both"/>
        <w:rPr>
          <w:b/>
          <w:sz w:val="21"/>
          <w:szCs w:val="21"/>
        </w:rPr>
      </w:pPr>
    </w:p>
    <w:p w14:paraId="52B1C3CE" w14:textId="6488A72F" w:rsidR="00F61A65" w:rsidRPr="00A93233" w:rsidRDefault="00A0473D" w:rsidP="00876816">
      <w:pPr>
        <w:pStyle w:val="Default"/>
        <w:widowControl w:val="0"/>
        <w:numPr>
          <w:ilvl w:val="0"/>
          <w:numId w:val="57"/>
        </w:numPr>
        <w:jc w:val="both"/>
        <w:sectPr w:rsidR="00F61A65" w:rsidRPr="00A93233" w:rsidSect="00732969">
          <w:headerReference w:type="default" r:id="rId46"/>
          <w:footerReference w:type="even" r:id="rId47"/>
          <w:footerReference w:type="default" r:id="rId48"/>
          <w:type w:val="continuous"/>
          <w:pgSz w:w="11900" w:h="16840"/>
          <w:pgMar w:top="1411" w:right="1411" w:bottom="1138" w:left="1411" w:header="720" w:footer="706" w:gutter="0"/>
          <w:cols w:space="708"/>
          <w:titlePg/>
          <w:docGrid w:linePitch="299"/>
        </w:sectPr>
      </w:pPr>
      <w:r>
        <w:rPr>
          <w:sz w:val="21"/>
          <w:szCs w:val="21"/>
        </w:rPr>
        <w:t>T</w:t>
      </w:r>
      <w:r w:rsidR="00E719E0">
        <w:rPr>
          <w:sz w:val="21"/>
          <w:szCs w:val="21"/>
        </w:rPr>
        <w:t>ë</w:t>
      </w:r>
      <w:r>
        <w:rPr>
          <w:sz w:val="21"/>
          <w:szCs w:val="21"/>
        </w:rPr>
        <w:t xml:space="preserve"> merren parasysh p</w:t>
      </w:r>
      <w:r w:rsidR="00E719E0">
        <w:rPr>
          <w:sz w:val="21"/>
          <w:szCs w:val="21"/>
        </w:rPr>
        <w:t>ë</w:t>
      </w:r>
      <w:r>
        <w:rPr>
          <w:sz w:val="21"/>
          <w:szCs w:val="21"/>
        </w:rPr>
        <w:t>rfitimet tjera, p</w:t>
      </w:r>
      <w:r w:rsidR="00E719E0">
        <w:rPr>
          <w:sz w:val="21"/>
          <w:szCs w:val="21"/>
        </w:rPr>
        <w:t>ë</w:t>
      </w:r>
      <w:r>
        <w:rPr>
          <w:sz w:val="21"/>
          <w:szCs w:val="21"/>
        </w:rPr>
        <w:t>rveç atyre t</w:t>
      </w:r>
      <w:r w:rsidR="00E719E0">
        <w:rPr>
          <w:sz w:val="21"/>
          <w:szCs w:val="21"/>
        </w:rPr>
        <w:t>ë</w:t>
      </w:r>
      <w:r>
        <w:rPr>
          <w:sz w:val="21"/>
          <w:szCs w:val="21"/>
        </w:rPr>
        <w:t xml:space="preserve"> gjeneruara nga burimi i ardhsh</w:t>
      </w:r>
      <w:r w:rsidR="00E719E0">
        <w:rPr>
          <w:sz w:val="21"/>
          <w:szCs w:val="21"/>
        </w:rPr>
        <w:t>ë</w:t>
      </w:r>
      <w:r>
        <w:rPr>
          <w:sz w:val="21"/>
          <w:szCs w:val="21"/>
        </w:rPr>
        <w:t>m i pagimit t</w:t>
      </w:r>
      <w:r w:rsidR="00E719E0">
        <w:rPr>
          <w:sz w:val="21"/>
          <w:szCs w:val="21"/>
        </w:rPr>
        <w:t>ë</w:t>
      </w:r>
      <w:r>
        <w:rPr>
          <w:sz w:val="21"/>
          <w:szCs w:val="21"/>
        </w:rPr>
        <w:t xml:space="preserve"> rrogave dhe llogaritjes s</w:t>
      </w:r>
      <w:r w:rsidR="00E719E0">
        <w:rPr>
          <w:sz w:val="21"/>
          <w:szCs w:val="21"/>
        </w:rPr>
        <w:t>ë</w:t>
      </w:r>
      <w:r>
        <w:rPr>
          <w:sz w:val="21"/>
          <w:szCs w:val="21"/>
        </w:rPr>
        <w:t xml:space="preserve"> kostos/p</w:t>
      </w:r>
      <w:r w:rsidR="00E719E0">
        <w:rPr>
          <w:sz w:val="21"/>
          <w:szCs w:val="21"/>
        </w:rPr>
        <w:t>ë</w:t>
      </w:r>
      <w:r>
        <w:rPr>
          <w:sz w:val="21"/>
          <w:szCs w:val="21"/>
        </w:rPr>
        <w:t>rfitimit. Kjo k</w:t>
      </w:r>
      <w:r w:rsidR="00E719E0">
        <w:rPr>
          <w:sz w:val="21"/>
          <w:szCs w:val="21"/>
        </w:rPr>
        <w:t>ë</w:t>
      </w:r>
      <w:r>
        <w:rPr>
          <w:sz w:val="21"/>
          <w:szCs w:val="21"/>
        </w:rPr>
        <w:t>rkon shqyrtimin e t</w:t>
      </w:r>
      <w:r w:rsidR="00E719E0">
        <w:rPr>
          <w:sz w:val="21"/>
          <w:szCs w:val="21"/>
        </w:rPr>
        <w:t>ë</w:t>
      </w:r>
      <w:r>
        <w:rPr>
          <w:sz w:val="21"/>
          <w:szCs w:val="21"/>
        </w:rPr>
        <w:t xml:space="preserve"> gjitha rezultateve q</w:t>
      </w:r>
      <w:r w:rsidR="00E719E0">
        <w:rPr>
          <w:sz w:val="21"/>
          <w:szCs w:val="21"/>
        </w:rPr>
        <w:t>ë</w:t>
      </w:r>
      <w:r>
        <w:rPr>
          <w:sz w:val="21"/>
          <w:szCs w:val="21"/>
        </w:rPr>
        <w:t xml:space="preserve"> p</w:t>
      </w:r>
      <w:r w:rsidR="00E719E0">
        <w:rPr>
          <w:sz w:val="21"/>
          <w:szCs w:val="21"/>
        </w:rPr>
        <w:t>ë</w:t>
      </w:r>
      <w:r>
        <w:rPr>
          <w:sz w:val="21"/>
          <w:szCs w:val="21"/>
        </w:rPr>
        <w:t>rfshihen n</w:t>
      </w:r>
      <w:r w:rsidR="00E719E0">
        <w:rPr>
          <w:sz w:val="21"/>
          <w:szCs w:val="21"/>
        </w:rPr>
        <w:t>ë</w:t>
      </w:r>
      <w:r>
        <w:rPr>
          <w:sz w:val="21"/>
          <w:szCs w:val="21"/>
        </w:rPr>
        <w:t xml:space="preserve"> korniz</w:t>
      </w:r>
      <w:r w:rsidR="00E719E0">
        <w:rPr>
          <w:sz w:val="21"/>
          <w:szCs w:val="21"/>
        </w:rPr>
        <w:t>ë</w:t>
      </w:r>
      <w:r>
        <w:rPr>
          <w:sz w:val="21"/>
          <w:szCs w:val="21"/>
        </w:rPr>
        <w:t>n e rezultateve dhe analiz</w:t>
      </w:r>
      <w:r w:rsidR="00E719E0">
        <w:rPr>
          <w:sz w:val="21"/>
          <w:szCs w:val="21"/>
        </w:rPr>
        <w:t>ë</w:t>
      </w:r>
      <w:r>
        <w:rPr>
          <w:sz w:val="21"/>
          <w:szCs w:val="21"/>
        </w:rPr>
        <w:t>n n</w:t>
      </w:r>
      <w:r w:rsidR="00E719E0">
        <w:rPr>
          <w:sz w:val="21"/>
          <w:szCs w:val="21"/>
        </w:rPr>
        <w:t>ë</w:t>
      </w:r>
      <w:r>
        <w:rPr>
          <w:sz w:val="21"/>
          <w:szCs w:val="21"/>
        </w:rPr>
        <w:t>se ekzistojn</w:t>
      </w:r>
      <w:r w:rsidR="00E719E0">
        <w:rPr>
          <w:sz w:val="21"/>
          <w:szCs w:val="21"/>
        </w:rPr>
        <w:t>ë</w:t>
      </w:r>
      <w:r>
        <w:rPr>
          <w:sz w:val="21"/>
          <w:szCs w:val="21"/>
        </w:rPr>
        <w:t xml:space="preserve"> p</w:t>
      </w:r>
      <w:r w:rsidR="00E719E0">
        <w:rPr>
          <w:sz w:val="21"/>
          <w:szCs w:val="21"/>
        </w:rPr>
        <w:t>ë</w:t>
      </w:r>
      <w:r>
        <w:rPr>
          <w:sz w:val="21"/>
          <w:szCs w:val="21"/>
        </w:rPr>
        <w:t>rfitime tjera q</w:t>
      </w:r>
      <w:r w:rsidR="00E719E0">
        <w:rPr>
          <w:sz w:val="21"/>
          <w:szCs w:val="21"/>
        </w:rPr>
        <w:t>ë</w:t>
      </w:r>
      <w:r>
        <w:rPr>
          <w:sz w:val="21"/>
          <w:szCs w:val="21"/>
        </w:rPr>
        <w:t xml:space="preserve"> mund t</w:t>
      </w:r>
      <w:r w:rsidR="00E719E0">
        <w:rPr>
          <w:sz w:val="21"/>
          <w:szCs w:val="21"/>
        </w:rPr>
        <w:t>ë</w:t>
      </w:r>
      <w:r>
        <w:rPr>
          <w:sz w:val="21"/>
          <w:szCs w:val="21"/>
        </w:rPr>
        <w:t xml:space="preserve"> njehsohen dhe t</w:t>
      </w:r>
      <w:r w:rsidR="00E719E0">
        <w:rPr>
          <w:sz w:val="21"/>
          <w:szCs w:val="21"/>
        </w:rPr>
        <w:t>ë</w:t>
      </w:r>
      <w:r>
        <w:rPr>
          <w:sz w:val="21"/>
          <w:szCs w:val="21"/>
        </w:rPr>
        <w:t xml:space="preserve"> konkretizohen me mjete financiare, si dhe p</w:t>
      </w:r>
      <w:r w:rsidR="00E719E0">
        <w:rPr>
          <w:sz w:val="21"/>
          <w:szCs w:val="21"/>
        </w:rPr>
        <w:t>ë</w:t>
      </w:r>
      <w:r>
        <w:rPr>
          <w:sz w:val="21"/>
          <w:szCs w:val="21"/>
        </w:rPr>
        <w:t>rfshirjen e analiz</w:t>
      </w:r>
      <w:r w:rsidR="00E719E0">
        <w:rPr>
          <w:sz w:val="21"/>
          <w:szCs w:val="21"/>
        </w:rPr>
        <w:t>ë</w:t>
      </w:r>
      <w:r>
        <w:rPr>
          <w:sz w:val="21"/>
          <w:szCs w:val="21"/>
        </w:rPr>
        <w:t>s s</w:t>
      </w:r>
      <w:r w:rsidR="00E719E0">
        <w:rPr>
          <w:sz w:val="21"/>
          <w:szCs w:val="21"/>
        </w:rPr>
        <w:t>ë</w:t>
      </w:r>
      <w:r>
        <w:rPr>
          <w:sz w:val="21"/>
          <w:szCs w:val="21"/>
        </w:rPr>
        <w:t xml:space="preserve"> kostos/p</w:t>
      </w:r>
      <w:r w:rsidR="00E719E0">
        <w:rPr>
          <w:sz w:val="21"/>
          <w:szCs w:val="21"/>
        </w:rPr>
        <w:t>ë</w:t>
      </w:r>
      <w:r>
        <w:rPr>
          <w:sz w:val="21"/>
          <w:szCs w:val="21"/>
        </w:rPr>
        <w:t>rfitimit (si p.sh. shuma e investimeve t</w:t>
      </w:r>
      <w:r w:rsidR="00E719E0">
        <w:rPr>
          <w:sz w:val="21"/>
          <w:szCs w:val="21"/>
        </w:rPr>
        <w:t>ë</w:t>
      </w:r>
      <w:r>
        <w:rPr>
          <w:sz w:val="21"/>
          <w:szCs w:val="21"/>
        </w:rPr>
        <w:t xml:space="preserve"> realizuara privat</w:t>
      </w:r>
      <w:bookmarkStart w:id="34" w:name="_Toc411426325"/>
      <w:bookmarkEnd w:id="31"/>
    </w:p>
    <w:p w14:paraId="22E1037B" w14:textId="77777777" w:rsidR="00810EA8" w:rsidRDefault="00F9242E" w:rsidP="00876816">
      <w:pPr>
        <w:pStyle w:val="Heading1"/>
        <w:numPr>
          <w:ilvl w:val="0"/>
          <w:numId w:val="0"/>
        </w:numPr>
      </w:pPr>
      <w:bookmarkStart w:id="35" w:name="_Toc527536752"/>
      <w:bookmarkStart w:id="36" w:name="_Toc75526884"/>
      <w:bookmarkEnd w:id="34"/>
      <w:r>
        <w:rPr>
          <w:rFonts w:cs="Arial"/>
        </w:rPr>
        <w:lastRenderedPageBreak/>
        <w:t>Shtojca</w:t>
      </w:r>
      <w:r w:rsidR="00810EA8" w:rsidRPr="00A93233">
        <w:t xml:space="preserve"> 1</w:t>
      </w:r>
      <w:r w:rsidR="009D2C23" w:rsidRPr="00A93233">
        <w:t>:</w:t>
      </w:r>
      <w:r w:rsidR="00810EA8" w:rsidRPr="00A93233">
        <w:t xml:space="preserve"> Tab</w:t>
      </w:r>
      <w:bookmarkEnd w:id="35"/>
      <w:r>
        <w:t>ela e rezultateve</w:t>
      </w:r>
      <w:bookmarkEnd w:id="36"/>
    </w:p>
    <w:p w14:paraId="2D4F55C9" w14:textId="77777777" w:rsidR="001B3C12" w:rsidRPr="001B3C12" w:rsidRDefault="001B3C12" w:rsidP="001B3C12"/>
    <w:tbl>
      <w:tblPr>
        <w:tblW w:w="1341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7"/>
        <w:gridCol w:w="11993"/>
      </w:tblGrid>
      <w:tr w:rsidR="00C16327" w:rsidRPr="00571D72" w14:paraId="120C0EDC" w14:textId="77777777" w:rsidTr="00C16327">
        <w:tc>
          <w:tcPr>
            <w:tcW w:w="1417" w:type="dxa"/>
            <w:shd w:val="clear" w:color="auto" w:fill="BAEDBF"/>
            <w:vAlign w:val="center"/>
          </w:tcPr>
          <w:p w14:paraId="579ABA2A" w14:textId="77777777" w:rsidR="00C16327" w:rsidRPr="00571D72" w:rsidRDefault="00F9242E" w:rsidP="00C16327">
            <w:pPr>
              <w:pStyle w:val="Heading2"/>
              <w:spacing w:before="0"/>
              <w:jc w:val="center"/>
            </w:pPr>
            <w:bookmarkStart w:id="37" w:name="_Toc351716658"/>
            <w:bookmarkStart w:id="38" w:name="_Toc351716802"/>
            <w:bookmarkStart w:id="39" w:name="_Toc374113705"/>
            <w:bookmarkStart w:id="40" w:name="_Toc383700594"/>
            <w:bookmarkStart w:id="41" w:name="_Toc527536753"/>
            <w:bookmarkStart w:id="42" w:name="_Toc75526885"/>
            <w:r w:rsidRPr="00F9242E">
              <w:t>Rezultati 1</w:t>
            </w:r>
            <w:bookmarkEnd w:id="37"/>
            <w:bookmarkEnd w:id="38"/>
            <w:bookmarkEnd w:id="39"/>
            <w:bookmarkEnd w:id="40"/>
            <w:bookmarkEnd w:id="41"/>
            <w:bookmarkEnd w:id="42"/>
          </w:p>
        </w:tc>
        <w:tc>
          <w:tcPr>
            <w:tcW w:w="11993" w:type="dxa"/>
          </w:tcPr>
          <w:p w14:paraId="65E4B54C" w14:textId="77777777" w:rsidR="00C16327" w:rsidRPr="00571D72" w:rsidRDefault="00F9242E" w:rsidP="00C16327">
            <w:pPr>
              <w:spacing w:after="60"/>
              <w:rPr>
                <w:sz w:val="20"/>
                <w:szCs w:val="20"/>
              </w:rPr>
            </w:pPr>
            <w:r w:rsidRPr="00F9242E">
              <w:rPr>
                <w:rFonts w:eastAsia="Times New Roman" w:cs="Arial"/>
                <w:sz w:val="20"/>
                <w:szCs w:val="20"/>
                <w:lang w:val="sq-AL" w:eastAsia="de-CH"/>
              </w:rPr>
              <w:t>Më shumë të rinj përvetësojnë shkathtësitë që kërkohen nga tregu</w:t>
            </w:r>
          </w:p>
        </w:tc>
      </w:tr>
    </w:tbl>
    <w:p w14:paraId="73A2D720" w14:textId="77777777" w:rsidR="00C16327" w:rsidRPr="00571D72" w:rsidRDefault="00C16327" w:rsidP="00C16327">
      <w:pPr>
        <w:rPr>
          <w:sz w:val="20"/>
          <w:szCs w:val="20"/>
        </w:rPr>
      </w:pPr>
    </w:p>
    <w:tbl>
      <w:tblPr>
        <w:tblW w:w="14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9"/>
        <w:gridCol w:w="1279"/>
        <w:gridCol w:w="998"/>
        <w:gridCol w:w="1012"/>
        <w:gridCol w:w="1095"/>
        <w:gridCol w:w="987"/>
        <w:gridCol w:w="1102"/>
        <w:gridCol w:w="1012"/>
        <w:gridCol w:w="1095"/>
        <w:gridCol w:w="984"/>
        <w:gridCol w:w="1150"/>
        <w:gridCol w:w="984"/>
        <w:gridCol w:w="1150"/>
      </w:tblGrid>
      <w:tr w:rsidR="00F9242E" w:rsidRPr="00571D72" w14:paraId="322FB1AB" w14:textId="77777777" w:rsidTr="00C16327">
        <w:trPr>
          <w:jc w:val="center"/>
        </w:trPr>
        <w:tc>
          <w:tcPr>
            <w:tcW w:w="2144" w:type="dxa"/>
            <w:shd w:val="clear" w:color="auto" w:fill="B1C2D8"/>
          </w:tcPr>
          <w:p w14:paraId="4923D239" w14:textId="77777777" w:rsidR="00C16327" w:rsidRPr="00571D72" w:rsidRDefault="00F9242E" w:rsidP="00C16327">
            <w:pPr>
              <w:rPr>
                <w:sz w:val="20"/>
                <w:szCs w:val="20"/>
              </w:rPr>
            </w:pPr>
            <w:r>
              <w:rPr>
                <w:rFonts w:eastAsia="Arial" w:cs="Arial"/>
                <w:bCs/>
                <w:kern w:val="24"/>
                <w:sz w:val="20"/>
                <w:szCs w:val="20"/>
                <w:lang w:eastAsia="de-DE"/>
              </w:rPr>
              <w:t>Treguesi</w:t>
            </w:r>
          </w:p>
        </w:tc>
        <w:tc>
          <w:tcPr>
            <w:tcW w:w="1295" w:type="dxa"/>
            <w:shd w:val="clear" w:color="auto" w:fill="CEE2F4"/>
          </w:tcPr>
          <w:p w14:paraId="7E44A840" w14:textId="77777777" w:rsidR="00C16327" w:rsidRPr="00571D72" w:rsidRDefault="00C16327" w:rsidP="00C16327">
            <w:pPr>
              <w:jc w:val="center"/>
              <w:rPr>
                <w:rFonts w:eastAsia="Arial" w:cs="Arial"/>
                <w:bCs/>
                <w:kern w:val="24"/>
                <w:sz w:val="20"/>
                <w:szCs w:val="20"/>
                <w:lang w:eastAsia="de-DE"/>
              </w:rPr>
            </w:pPr>
          </w:p>
        </w:tc>
        <w:tc>
          <w:tcPr>
            <w:tcW w:w="1012" w:type="dxa"/>
            <w:shd w:val="clear" w:color="auto" w:fill="CEE2F4"/>
          </w:tcPr>
          <w:p w14:paraId="2AF78D65" w14:textId="77777777" w:rsidR="00C16327" w:rsidRPr="00571D72" w:rsidRDefault="00F9242E" w:rsidP="00C16327">
            <w:pPr>
              <w:jc w:val="center"/>
              <w:rPr>
                <w:rFonts w:cs="Arial"/>
                <w:bCs/>
                <w:iCs/>
                <w:sz w:val="20"/>
                <w:szCs w:val="20"/>
              </w:rPr>
            </w:pPr>
            <w:r>
              <w:rPr>
                <w:rFonts w:cs="Arial"/>
                <w:bCs/>
                <w:iCs/>
                <w:sz w:val="20"/>
                <w:szCs w:val="20"/>
              </w:rPr>
              <w:t>Gjendja fillestare</w:t>
            </w:r>
          </w:p>
        </w:tc>
        <w:tc>
          <w:tcPr>
            <w:tcW w:w="1023" w:type="dxa"/>
            <w:shd w:val="clear" w:color="auto" w:fill="CEE2F4"/>
          </w:tcPr>
          <w:p w14:paraId="75F83620" w14:textId="77777777" w:rsidR="00C16327" w:rsidRDefault="00F9242E" w:rsidP="00F9242E">
            <w:pPr>
              <w:jc w:val="center"/>
              <w:rPr>
                <w:rFonts w:cs="Arial"/>
                <w:bCs/>
                <w:iCs/>
                <w:sz w:val="20"/>
                <w:szCs w:val="20"/>
              </w:rPr>
            </w:pPr>
            <w:r>
              <w:rPr>
                <w:rFonts w:cs="Arial"/>
                <w:bCs/>
                <w:iCs/>
                <w:sz w:val="20"/>
                <w:szCs w:val="20"/>
              </w:rPr>
              <w:t xml:space="preserve">Objektivi </w:t>
            </w:r>
            <w:r w:rsidR="00C16327">
              <w:rPr>
                <w:rFonts w:cs="Arial"/>
                <w:bCs/>
                <w:iCs/>
                <w:sz w:val="20"/>
                <w:szCs w:val="20"/>
              </w:rPr>
              <w:t xml:space="preserve">2017 </w:t>
            </w:r>
          </w:p>
        </w:tc>
        <w:tc>
          <w:tcPr>
            <w:tcW w:w="1028" w:type="dxa"/>
            <w:shd w:val="clear" w:color="auto" w:fill="CEE2F4"/>
          </w:tcPr>
          <w:p w14:paraId="4E41730B" w14:textId="77777777" w:rsidR="00C16327" w:rsidRDefault="00F9242E" w:rsidP="00F9242E">
            <w:pPr>
              <w:jc w:val="center"/>
              <w:rPr>
                <w:rFonts w:cs="Arial"/>
                <w:bCs/>
                <w:iCs/>
                <w:sz w:val="20"/>
                <w:szCs w:val="20"/>
              </w:rPr>
            </w:pPr>
            <w:r>
              <w:rPr>
                <w:rFonts w:cs="Arial"/>
                <w:bCs/>
                <w:iCs/>
                <w:sz w:val="20"/>
                <w:szCs w:val="20"/>
              </w:rPr>
              <w:t>Gjithsej t</w:t>
            </w:r>
            <w:r w:rsidR="00E719E0">
              <w:rPr>
                <w:rFonts w:cs="Arial"/>
                <w:bCs/>
                <w:iCs/>
                <w:sz w:val="20"/>
                <w:szCs w:val="20"/>
              </w:rPr>
              <w:t>ë</w:t>
            </w:r>
            <w:r>
              <w:rPr>
                <w:rFonts w:cs="Arial"/>
                <w:bCs/>
                <w:iCs/>
                <w:sz w:val="20"/>
                <w:szCs w:val="20"/>
              </w:rPr>
              <w:t xml:space="preserve"> realizuara </w:t>
            </w:r>
            <w:r w:rsidR="00C16327">
              <w:rPr>
                <w:rFonts w:cs="Arial"/>
                <w:bCs/>
                <w:iCs/>
                <w:sz w:val="20"/>
                <w:szCs w:val="20"/>
              </w:rPr>
              <w:t xml:space="preserve">2017 </w:t>
            </w:r>
          </w:p>
        </w:tc>
        <w:tc>
          <w:tcPr>
            <w:tcW w:w="988" w:type="dxa"/>
            <w:tcBorders>
              <w:right w:val="single" w:sz="4" w:space="0" w:color="000000"/>
            </w:tcBorders>
            <w:shd w:val="clear" w:color="auto" w:fill="CEE2F4"/>
          </w:tcPr>
          <w:p w14:paraId="3FE74BEE" w14:textId="77777777" w:rsidR="00C16327" w:rsidRPr="00571D72" w:rsidRDefault="00F9242E" w:rsidP="00C16327">
            <w:pPr>
              <w:jc w:val="center"/>
              <w:rPr>
                <w:rFonts w:cs="Arial"/>
                <w:bCs/>
                <w:iCs/>
                <w:sz w:val="20"/>
                <w:szCs w:val="20"/>
              </w:rPr>
            </w:pPr>
            <w:r>
              <w:rPr>
                <w:rFonts w:cs="Arial"/>
                <w:bCs/>
                <w:iCs/>
                <w:sz w:val="20"/>
                <w:szCs w:val="20"/>
              </w:rPr>
              <w:t xml:space="preserve">Objektivi </w:t>
            </w:r>
            <w:r w:rsidR="00C16327">
              <w:rPr>
                <w:rFonts w:cs="Arial"/>
                <w:bCs/>
                <w:iCs/>
                <w:sz w:val="20"/>
                <w:szCs w:val="20"/>
              </w:rPr>
              <w:t>2018</w:t>
            </w:r>
          </w:p>
          <w:p w14:paraId="2758C89F" w14:textId="77777777" w:rsidR="00C16327" w:rsidRPr="00571D72" w:rsidRDefault="00C16327" w:rsidP="00C16327">
            <w:pPr>
              <w:jc w:val="center"/>
              <w:rPr>
                <w:sz w:val="20"/>
                <w:szCs w:val="20"/>
              </w:rPr>
            </w:pPr>
          </w:p>
        </w:tc>
        <w:tc>
          <w:tcPr>
            <w:tcW w:w="1105" w:type="dxa"/>
            <w:tcBorders>
              <w:right w:val="single" w:sz="4" w:space="0" w:color="000000"/>
            </w:tcBorders>
            <w:shd w:val="clear" w:color="auto" w:fill="CEE2F4"/>
          </w:tcPr>
          <w:p w14:paraId="14154977" w14:textId="77777777" w:rsidR="00C16327" w:rsidRPr="00F9242E" w:rsidRDefault="00F9242E" w:rsidP="00F9242E">
            <w:pPr>
              <w:jc w:val="center"/>
              <w:rPr>
                <w:rFonts w:cs="Arial"/>
                <w:bCs/>
                <w:iCs/>
                <w:sz w:val="20"/>
                <w:szCs w:val="20"/>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 </w:t>
            </w:r>
            <w:r w:rsidR="00C16327" w:rsidRPr="00260F0C">
              <w:rPr>
                <w:rFonts w:eastAsia="Arial" w:cs="Arial"/>
                <w:bCs/>
                <w:kern w:val="24"/>
                <w:sz w:val="20"/>
                <w:szCs w:val="20"/>
                <w:lang w:eastAsia="de-DE"/>
              </w:rPr>
              <w:t>20</w:t>
            </w:r>
            <w:r w:rsidR="00C16327" w:rsidRPr="00260F0C">
              <w:rPr>
                <w:rFonts w:cs="Arial"/>
                <w:bCs/>
                <w:iCs/>
                <w:sz w:val="20"/>
                <w:szCs w:val="20"/>
              </w:rPr>
              <w:t>18</w:t>
            </w:r>
          </w:p>
        </w:tc>
        <w:tc>
          <w:tcPr>
            <w:tcW w:w="1023" w:type="dxa"/>
            <w:tcBorders>
              <w:right w:val="single" w:sz="4" w:space="0" w:color="000000"/>
            </w:tcBorders>
            <w:shd w:val="clear" w:color="auto" w:fill="CEE2F4"/>
          </w:tcPr>
          <w:p w14:paraId="0FB01B92" w14:textId="77777777" w:rsidR="00C16327" w:rsidRDefault="00F9242E" w:rsidP="00C16327">
            <w:pPr>
              <w:jc w:val="center"/>
              <w:rPr>
                <w:rFonts w:eastAsia="Arial" w:cs="Arial"/>
                <w:bCs/>
                <w:kern w:val="24"/>
                <w:sz w:val="20"/>
                <w:szCs w:val="20"/>
                <w:lang w:eastAsia="de-DE"/>
              </w:rPr>
            </w:pPr>
            <w:r>
              <w:rPr>
                <w:rFonts w:eastAsia="Arial" w:cs="Arial"/>
                <w:bCs/>
                <w:kern w:val="24"/>
                <w:sz w:val="20"/>
                <w:szCs w:val="20"/>
                <w:lang w:eastAsia="de-DE"/>
              </w:rPr>
              <w:t xml:space="preserve">Objektivi </w:t>
            </w:r>
            <w:r w:rsidR="00C16327">
              <w:rPr>
                <w:rFonts w:eastAsia="Arial" w:cs="Arial"/>
                <w:bCs/>
                <w:kern w:val="24"/>
                <w:sz w:val="20"/>
                <w:szCs w:val="20"/>
                <w:lang w:eastAsia="de-DE"/>
              </w:rPr>
              <w:t>2019</w:t>
            </w:r>
          </w:p>
          <w:p w14:paraId="721E727F" w14:textId="77777777" w:rsidR="00C16327" w:rsidRPr="00571D72" w:rsidRDefault="00C16327" w:rsidP="00C16327">
            <w:pPr>
              <w:jc w:val="center"/>
              <w:rPr>
                <w:rFonts w:eastAsia="Arial" w:cs="Arial"/>
                <w:bCs/>
                <w:kern w:val="24"/>
                <w:sz w:val="20"/>
                <w:szCs w:val="20"/>
                <w:lang w:eastAsia="de-DE"/>
              </w:rPr>
            </w:pPr>
          </w:p>
        </w:tc>
        <w:tc>
          <w:tcPr>
            <w:tcW w:w="1070" w:type="dxa"/>
            <w:shd w:val="clear" w:color="auto" w:fill="CEE2F4"/>
          </w:tcPr>
          <w:p w14:paraId="151B76C3" w14:textId="77777777" w:rsidR="00C16327" w:rsidRPr="008C4271" w:rsidRDefault="00F9242E" w:rsidP="00F9242E">
            <w:pPr>
              <w:jc w:val="center"/>
              <w:rPr>
                <w:rFonts w:eastAsia="Arial" w:cs="Arial"/>
                <w:bCs/>
                <w:kern w:val="24"/>
                <w:sz w:val="20"/>
                <w:szCs w:val="20"/>
                <w:lang w:eastAsia="de-DE"/>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w:t>
            </w:r>
            <w:r w:rsidRPr="00F9242E">
              <w:rPr>
                <w:rFonts w:eastAsia="Arial" w:cs="Arial"/>
                <w:bCs/>
                <w:kern w:val="24"/>
                <w:sz w:val="20"/>
                <w:szCs w:val="20"/>
                <w:lang w:eastAsia="de-DE"/>
              </w:rPr>
              <w:t xml:space="preserve"> </w:t>
            </w:r>
            <w:r w:rsidR="00C16327" w:rsidRPr="008C4271">
              <w:rPr>
                <w:rFonts w:eastAsia="Arial" w:cs="Arial"/>
                <w:bCs/>
                <w:kern w:val="24"/>
                <w:sz w:val="20"/>
                <w:szCs w:val="20"/>
                <w:lang w:eastAsia="de-DE"/>
              </w:rPr>
              <w:t>2019</w:t>
            </w:r>
          </w:p>
        </w:tc>
        <w:tc>
          <w:tcPr>
            <w:tcW w:w="984" w:type="dxa"/>
            <w:tcBorders>
              <w:right w:val="single" w:sz="4" w:space="0" w:color="000000"/>
            </w:tcBorders>
            <w:shd w:val="clear" w:color="auto" w:fill="CEE2F4"/>
          </w:tcPr>
          <w:p w14:paraId="59A7DDCC" w14:textId="77777777" w:rsidR="00C16327" w:rsidRDefault="00F9242E" w:rsidP="00C16327">
            <w:pPr>
              <w:jc w:val="center"/>
              <w:rPr>
                <w:rFonts w:eastAsia="Arial" w:cs="Arial"/>
                <w:bCs/>
                <w:kern w:val="24"/>
                <w:sz w:val="20"/>
                <w:szCs w:val="20"/>
                <w:lang w:eastAsia="de-DE"/>
              </w:rPr>
            </w:pPr>
            <w:r>
              <w:rPr>
                <w:rFonts w:eastAsia="Arial" w:cs="Arial"/>
                <w:bCs/>
                <w:kern w:val="24"/>
                <w:sz w:val="20"/>
                <w:szCs w:val="20"/>
                <w:lang w:eastAsia="de-DE"/>
              </w:rPr>
              <w:t xml:space="preserve">Objektivi </w:t>
            </w:r>
            <w:r w:rsidR="00C16327">
              <w:rPr>
                <w:rFonts w:eastAsia="Arial" w:cs="Arial"/>
                <w:bCs/>
                <w:kern w:val="24"/>
                <w:sz w:val="20"/>
                <w:szCs w:val="20"/>
                <w:lang w:eastAsia="de-DE"/>
              </w:rPr>
              <w:t>2020</w:t>
            </w:r>
          </w:p>
          <w:p w14:paraId="17F4B57A" w14:textId="77777777" w:rsidR="00C16327" w:rsidRPr="00571D72" w:rsidRDefault="00C16327" w:rsidP="00C16327">
            <w:pPr>
              <w:jc w:val="center"/>
              <w:rPr>
                <w:rFonts w:eastAsia="Arial" w:cs="Arial"/>
                <w:bCs/>
                <w:kern w:val="24"/>
                <w:sz w:val="20"/>
                <w:szCs w:val="20"/>
                <w:lang w:eastAsia="de-DE"/>
              </w:rPr>
            </w:pPr>
          </w:p>
        </w:tc>
        <w:tc>
          <w:tcPr>
            <w:tcW w:w="1073" w:type="dxa"/>
            <w:tcBorders>
              <w:right w:val="single" w:sz="4" w:space="0" w:color="000000"/>
            </w:tcBorders>
            <w:shd w:val="clear" w:color="auto" w:fill="CEE2F4"/>
          </w:tcPr>
          <w:p w14:paraId="21E2BF0C" w14:textId="77777777" w:rsidR="00C16327" w:rsidRPr="00571D72" w:rsidRDefault="00F9242E" w:rsidP="00F9242E">
            <w:pPr>
              <w:jc w:val="center"/>
              <w:rPr>
                <w:rFonts w:eastAsia="Arial" w:cs="Arial"/>
                <w:bCs/>
                <w:kern w:val="24"/>
                <w:sz w:val="20"/>
                <w:szCs w:val="20"/>
                <w:lang w:eastAsia="de-DE"/>
              </w:rPr>
            </w:pPr>
            <w:r w:rsidRPr="00F9242E">
              <w:rPr>
                <w:rFonts w:eastAsia="Arial" w:cs="Arial"/>
                <w:b/>
                <w:bCs/>
                <w:iCs/>
                <w:kern w:val="24"/>
                <w:sz w:val="20"/>
                <w:szCs w:val="20"/>
                <w:lang w:eastAsia="de-DE"/>
              </w:rPr>
              <w:t>Gjithsej t</w:t>
            </w:r>
            <w:r w:rsidR="00E719E0">
              <w:rPr>
                <w:rFonts w:eastAsia="Arial" w:cs="Arial"/>
                <w:b/>
                <w:bCs/>
                <w:iCs/>
                <w:kern w:val="24"/>
                <w:sz w:val="20"/>
                <w:szCs w:val="20"/>
                <w:lang w:eastAsia="de-DE"/>
              </w:rPr>
              <w:t>ë</w:t>
            </w:r>
            <w:r w:rsidRPr="00F9242E">
              <w:rPr>
                <w:rFonts w:eastAsia="Arial" w:cs="Arial"/>
                <w:b/>
                <w:bCs/>
                <w:iCs/>
                <w:kern w:val="24"/>
                <w:sz w:val="20"/>
                <w:szCs w:val="20"/>
                <w:lang w:eastAsia="de-DE"/>
              </w:rPr>
              <w:t xml:space="preserve"> realizuara</w:t>
            </w:r>
            <w:r w:rsidRPr="00F9242E">
              <w:rPr>
                <w:rFonts w:eastAsia="Arial" w:cs="Arial"/>
                <w:b/>
                <w:bCs/>
                <w:kern w:val="24"/>
                <w:sz w:val="20"/>
                <w:szCs w:val="20"/>
                <w:lang w:eastAsia="de-DE"/>
              </w:rPr>
              <w:t xml:space="preserve"> </w:t>
            </w:r>
            <w:r w:rsidR="00C16327" w:rsidRPr="00260F0C">
              <w:rPr>
                <w:rFonts w:eastAsia="Arial" w:cs="Arial"/>
                <w:b/>
                <w:bCs/>
                <w:kern w:val="24"/>
                <w:sz w:val="20"/>
                <w:szCs w:val="20"/>
                <w:lang w:eastAsia="de-DE"/>
              </w:rPr>
              <w:t>20</w:t>
            </w:r>
            <w:r w:rsidR="00C16327">
              <w:rPr>
                <w:rFonts w:eastAsia="Arial" w:cs="Arial"/>
                <w:b/>
                <w:bCs/>
                <w:kern w:val="24"/>
                <w:sz w:val="20"/>
                <w:szCs w:val="20"/>
                <w:lang w:eastAsia="de-DE"/>
              </w:rPr>
              <w:t>20</w:t>
            </w:r>
            <w:r w:rsidR="00C16327" w:rsidRPr="00260F0C">
              <w:rPr>
                <w:rFonts w:eastAsia="Arial" w:cs="Arial"/>
                <w:b/>
                <w:bCs/>
                <w:kern w:val="24"/>
                <w:sz w:val="20"/>
                <w:szCs w:val="20"/>
                <w:lang w:eastAsia="de-DE"/>
              </w:rPr>
              <w:t xml:space="preserve"> </w:t>
            </w:r>
          </w:p>
        </w:tc>
        <w:tc>
          <w:tcPr>
            <w:tcW w:w="985" w:type="dxa"/>
            <w:tcBorders>
              <w:left w:val="single" w:sz="4" w:space="0" w:color="000000"/>
            </w:tcBorders>
            <w:shd w:val="clear" w:color="auto" w:fill="CEE2F4"/>
          </w:tcPr>
          <w:p w14:paraId="12C7EBE8" w14:textId="77777777" w:rsidR="00C16327" w:rsidRPr="00571D72" w:rsidRDefault="00F9242E" w:rsidP="00F9242E">
            <w:pPr>
              <w:jc w:val="center"/>
              <w:rPr>
                <w:sz w:val="20"/>
                <w:szCs w:val="20"/>
              </w:rPr>
            </w:pPr>
            <w:r>
              <w:rPr>
                <w:rFonts w:cs="Arial"/>
                <w:bCs/>
                <w:iCs/>
                <w:sz w:val="20"/>
                <w:szCs w:val="20"/>
              </w:rPr>
              <w:t>Objektivi i faz</w:t>
            </w:r>
            <w:r w:rsidR="00E719E0">
              <w:rPr>
                <w:rFonts w:cs="Arial"/>
                <w:bCs/>
                <w:iCs/>
                <w:sz w:val="20"/>
                <w:szCs w:val="20"/>
              </w:rPr>
              <w:t>ë</w:t>
            </w:r>
            <w:r>
              <w:rPr>
                <w:rFonts w:cs="Arial"/>
                <w:bCs/>
                <w:iCs/>
                <w:sz w:val="20"/>
                <w:szCs w:val="20"/>
              </w:rPr>
              <w:t xml:space="preserve">s </w:t>
            </w:r>
          </w:p>
        </w:tc>
        <w:tc>
          <w:tcPr>
            <w:tcW w:w="1017" w:type="dxa"/>
            <w:tcBorders>
              <w:left w:val="single" w:sz="4" w:space="0" w:color="000000"/>
            </w:tcBorders>
            <w:shd w:val="clear" w:color="auto" w:fill="CEE2F4"/>
          </w:tcPr>
          <w:p w14:paraId="1AB1CDC5" w14:textId="77777777" w:rsidR="00C16327" w:rsidRPr="00523604" w:rsidRDefault="00F9242E" w:rsidP="00F9242E">
            <w:pPr>
              <w:jc w:val="center"/>
              <w:rPr>
                <w:rFonts w:eastAsia="Arial" w:cs="Arial"/>
                <w:b/>
                <w:bCs/>
                <w:kern w:val="24"/>
                <w:sz w:val="20"/>
                <w:szCs w:val="20"/>
                <w:lang w:eastAsia="de-DE"/>
              </w:rPr>
            </w:pPr>
            <w:r>
              <w:rPr>
                <w:rFonts w:eastAsia="Arial" w:cs="Arial"/>
                <w:b/>
                <w:bCs/>
                <w:kern w:val="24"/>
                <w:sz w:val="20"/>
                <w:szCs w:val="20"/>
                <w:lang w:eastAsia="de-DE"/>
              </w:rPr>
              <w:t>T</w:t>
            </w:r>
            <w:r w:rsidR="00E719E0">
              <w:rPr>
                <w:rFonts w:eastAsia="Arial" w:cs="Arial"/>
                <w:b/>
                <w:bCs/>
                <w:kern w:val="24"/>
                <w:sz w:val="20"/>
                <w:szCs w:val="20"/>
                <w:lang w:eastAsia="de-DE"/>
              </w:rPr>
              <w:t>ë</w:t>
            </w:r>
            <w:r>
              <w:rPr>
                <w:rFonts w:eastAsia="Arial" w:cs="Arial"/>
                <w:b/>
                <w:bCs/>
                <w:kern w:val="24"/>
                <w:sz w:val="20"/>
                <w:szCs w:val="20"/>
                <w:lang w:eastAsia="de-DE"/>
              </w:rPr>
              <w:t xml:space="preserve"> realizuara gjat</w:t>
            </w:r>
            <w:r w:rsidR="00E719E0">
              <w:rPr>
                <w:rFonts w:eastAsia="Arial" w:cs="Arial"/>
                <w:b/>
                <w:bCs/>
                <w:kern w:val="24"/>
                <w:sz w:val="20"/>
                <w:szCs w:val="20"/>
                <w:lang w:eastAsia="de-DE"/>
              </w:rPr>
              <w:t>ë</w:t>
            </w:r>
            <w:r>
              <w:rPr>
                <w:rFonts w:eastAsia="Arial" w:cs="Arial"/>
                <w:b/>
                <w:bCs/>
                <w:kern w:val="24"/>
                <w:sz w:val="20"/>
                <w:szCs w:val="20"/>
                <w:lang w:eastAsia="de-DE"/>
              </w:rPr>
              <w:t xml:space="preserve"> faz</w:t>
            </w:r>
            <w:r w:rsidR="00E719E0">
              <w:rPr>
                <w:rFonts w:eastAsia="Arial" w:cs="Arial"/>
                <w:b/>
                <w:bCs/>
                <w:kern w:val="24"/>
                <w:sz w:val="20"/>
                <w:szCs w:val="20"/>
                <w:lang w:eastAsia="de-DE"/>
              </w:rPr>
              <w:t>ë</w:t>
            </w:r>
            <w:r>
              <w:rPr>
                <w:rFonts w:eastAsia="Arial" w:cs="Arial"/>
                <w:b/>
                <w:bCs/>
                <w:kern w:val="24"/>
                <w:sz w:val="20"/>
                <w:szCs w:val="20"/>
                <w:lang w:eastAsia="de-DE"/>
              </w:rPr>
              <w:t xml:space="preserve">s </w:t>
            </w:r>
          </w:p>
        </w:tc>
      </w:tr>
      <w:tr w:rsidR="00F9242E" w:rsidRPr="00571D72" w14:paraId="6A67C256" w14:textId="77777777" w:rsidTr="00C16327">
        <w:trPr>
          <w:trHeight w:val="1637"/>
          <w:jc w:val="center"/>
        </w:trPr>
        <w:tc>
          <w:tcPr>
            <w:tcW w:w="2144" w:type="dxa"/>
          </w:tcPr>
          <w:p w14:paraId="6ABFC250" w14:textId="77777777" w:rsidR="00C16327" w:rsidRPr="00571D72" w:rsidRDefault="001B3C12" w:rsidP="00C16327">
            <w:pPr>
              <w:rPr>
                <w:rFonts w:cs="Arial"/>
                <w:bCs/>
                <w:iCs/>
                <w:sz w:val="20"/>
                <w:szCs w:val="20"/>
              </w:rPr>
            </w:pPr>
            <w:r w:rsidRPr="001B3C12">
              <w:rPr>
                <w:rFonts w:cs="Arial"/>
                <w:bCs/>
                <w:iCs/>
                <w:sz w:val="20"/>
                <w:szCs w:val="20"/>
                <w:lang w:val="sq-AL"/>
              </w:rPr>
              <w:t>Numri i të rinjve që iu janë nënshtruar shkollimit dhe trajnimit të përmirësuar dhe të orientuar kah tregu</w:t>
            </w:r>
            <w:r w:rsidRPr="001B3C12">
              <w:rPr>
                <w:rFonts w:cs="Arial"/>
                <w:bCs/>
                <w:iCs/>
                <w:sz w:val="20"/>
                <w:szCs w:val="20"/>
              </w:rPr>
              <w:t xml:space="preserve"> </w:t>
            </w:r>
          </w:p>
        </w:tc>
        <w:tc>
          <w:tcPr>
            <w:tcW w:w="1295" w:type="dxa"/>
          </w:tcPr>
          <w:p w14:paraId="598E650E" w14:textId="77777777" w:rsidR="001B3C12" w:rsidRPr="001B3C12" w:rsidRDefault="001B3C12" w:rsidP="001B3C12">
            <w:pPr>
              <w:jc w:val="center"/>
              <w:rPr>
                <w:rFonts w:cs="Arial"/>
                <w:bCs/>
                <w:iCs/>
                <w:sz w:val="20"/>
                <w:szCs w:val="20"/>
              </w:rPr>
            </w:pPr>
            <w:r w:rsidRPr="001B3C12">
              <w:rPr>
                <w:rFonts w:cs="Arial"/>
                <w:bCs/>
                <w:iCs/>
                <w:sz w:val="20"/>
                <w:szCs w:val="20"/>
              </w:rPr>
              <w:t>Gjithsej</w:t>
            </w:r>
          </w:p>
          <w:p w14:paraId="46C7BCCD" w14:textId="77777777" w:rsidR="001B3C12" w:rsidRPr="001B3C12" w:rsidRDefault="001B3C12" w:rsidP="001B3C12">
            <w:pPr>
              <w:jc w:val="center"/>
              <w:rPr>
                <w:rFonts w:cs="Arial"/>
                <w:bCs/>
                <w:iCs/>
                <w:sz w:val="20"/>
                <w:szCs w:val="20"/>
              </w:rPr>
            </w:pPr>
            <w:r w:rsidRPr="001B3C12">
              <w:rPr>
                <w:rFonts w:cs="Arial"/>
                <w:bCs/>
                <w:iCs/>
                <w:sz w:val="20"/>
                <w:szCs w:val="20"/>
              </w:rPr>
              <w:t>Gra</w:t>
            </w:r>
          </w:p>
          <w:p w14:paraId="77A2E1D5" w14:textId="77777777" w:rsidR="001B3C12" w:rsidRPr="001B3C12" w:rsidRDefault="001B3C12" w:rsidP="001B3C12">
            <w:pPr>
              <w:jc w:val="center"/>
              <w:rPr>
                <w:rFonts w:cs="Arial"/>
                <w:bCs/>
                <w:iCs/>
                <w:sz w:val="20"/>
                <w:szCs w:val="20"/>
              </w:rPr>
            </w:pPr>
            <w:r w:rsidRPr="001B3C12">
              <w:rPr>
                <w:rFonts w:cs="Arial"/>
                <w:bCs/>
                <w:iCs/>
                <w:sz w:val="20"/>
                <w:szCs w:val="20"/>
              </w:rPr>
              <w:t>Pakica</w:t>
            </w:r>
          </w:p>
          <w:p w14:paraId="3EBE8EA8" w14:textId="77777777" w:rsidR="00C16327" w:rsidRPr="00DF28A7" w:rsidRDefault="001B3C12" w:rsidP="001B3C12">
            <w:pPr>
              <w:jc w:val="center"/>
              <w:rPr>
                <w:rFonts w:cs="Arial"/>
                <w:b/>
                <w:bCs/>
                <w:i/>
                <w:iCs/>
                <w:sz w:val="20"/>
                <w:szCs w:val="20"/>
              </w:rPr>
            </w:pPr>
            <w:r w:rsidRPr="001B3C12">
              <w:rPr>
                <w:rFonts w:cs="Arial"/>
                <w:b/>
                <w:bCs/>
                <w:iCs/>
                <w:sz w:val="20"/>
                <w:szCs w:val="20"/>
              </w:rPr>
              <w:t>Kumulativi</w:t>
            </w:r>
          </w:p>
        </w:tc>
        <w:tc>
          <w:tcPr>
            <w:tcW w:w="1012" w:type="dxa"/>
          </w:tcPr>
          <w:p w14:paraId="2F739AA0"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1023" w:type="dxa"/>
          </w:tcPr>
          <w:p w14:paraId="00FFAC91" w14:textId="77777777" w:rsidR="00C16327" w:rsidRDefault="00C16327" w:rsidP="00C16327">
            <w:pPr>
              <w:jc w:val="center"/>
              <w:rPr>
                <w:rFonts w:cs="Arial"/>
                <w:bCs/>
                <w:iCs/>
                <w:sz w:val="20"/>
                <w:szCs w:val="20"/>
              </w:rPr>
            </w:pPr>
            <w:r>
              <w:rPr>
                <w:rFonts w:cs="Arial"/>
                <w:bCs/>
                <w:iCs/>
                <w:sz w:val="20"/>
                <w:szCs w:val="20"/>
              </w:rPr>
              <w:t>1,000</w:t>
            </w:r>
          </w:p>
          <w:p w14:paraId="6B8BF23E" w14:textId="77777777" w:rsidR="00C16327" w:rsidRDefault="00C16327" w:rsidP="00C16327">
            <w:pPr>
              <w:jc w:val="center"/>
              <w:rPr>
                <w:rFonts w:cs="Arial"/>
                <w:bCs/>
                <w:iCs/>
                <w:sz w:val="20"/>
                <w:szCs w:val="20"/>
              </w:rPr>
            </w:pPr>
            <w:r>
              <w:rPr>
                <w:rFonts w:cs="Arial"/>
                <w:bCs/>
                <w:iCs/>
                <w:sz w:val="20"/>
                <w:szCs w:val="20"/>
              </w:rPr>
              <w:t>40%</w:t>
            </w:r>
          </w:p>
          <w:p w14:paraId="72D91DDF" w14:textId="77777777" w:rsidR="00C16327" w:rsidRDefault="00C16327" w:rsidP="00C16327">
            <w:pPr>
              <w:jc w:val="center"/>
              <w:rPr>
                <w:rFonts w:cs="Arial"/>
                <w:bCs/>
                <w:iCs/>
                <w:sz w:val="20"/>
                <w:szCs w:val="20"/>
              </w:rPr>
            </w:pPr>
            <w:r>
              <w:rPr>
                <w:rFonts w:cs="Arial"/>
                <w:bCs/>
                <w:iCs/>
                <w:sz w:val="20"/>
                <w:szCs w:val="20"/>
              </w:rPr>
              <w:t>10%</w:t>
            </w:r>
          </w:p>
          <w:p w14:paraId="0E5BE83B" w14:textId="77777777" w:rsidR="00C16327" w:rsidRPr="00DF28A7" w:rsidRDefault="00C16327" w:rsidP="00C16327">
            <w:pPr>
              <w:jc w:val="center"/>
              <w:rPr>
                <w:rFonts w:cs="Arial"/>
                <w:b/>
                <w:bCs/>
                <w:iCs/>
                <w:sz w:val="20"/>
                <w:szCs w:val="20"/>
              </w:rPr>
            </w:pPr>
            <w:r w:rsidRPr="00DF28A7">
              <w:rPr>
                <w:rFonts w:cs="Arial"/>
                <w:b/>
                <w:bCs/>
                <w:iCs/>
                <w:sz w:val="20"/>
                <w:szCs w:val="20"/>
              </w:rPr>
              <w:t>1,000</w:t>
            </w:r>
          </w:p>
        </w:tc>
        <w:tc>
          <w:tcPr>
            <w:tcW w:w="1028" w:type="dxa"/>
          </w:tcPr>
          <w:p w14:paraId="76E8C86B" w14:textId="77777777" w:rsidR="00C16327" w:rsidRDefault="00C16327" w:rsidP="00C16327">
            <w:pPr>
              <w:jc w:val="center"/>
              <w:rPr>
                <w:rFonts w:cs="Arial"/>
                <w:bCs/>
                <w:iCs/>
                <w:sz w:val="20"/>
                <w:szCs w:val="20"/>
              </w:rPr>
            </w:pPr>
            <w:r>
              <w:rPr>
                <w:rFonts w:cs="Arial"/>
                <w:bCs/>
                <w:iCs/>
                <w:sz w:val="20"/>
                <w:szCs w:val="20"/>
              </w:rPr>
              <w:t>1,356</w:t>
            </w:r>
          </w:p>
          <w:p w14:paraId="5B5D986C" w14:textId="77777777" w:rsidR="00C16327" w:rsidRDefault="00C16327" w:rsidP="00C16327">
            <w:pPr>
              <w:jc w:val="center"/>
              <w:rPr>
                <w:rFonts w:cs="Arial"/>
                <w:bCs/>
                <w:iCs/>
                <w:sz w:val="20"/>
                <w:szCs w:val="20"/>
              </w:rPr>
            </w:pPr>
            <w:r>
              <w:rPr>
                <w:rFonts w:cs="Arial"/>
                <w:bCs/>
                <w:iCs/>
                <w:sz w:val="20"/>
                <w:szCs w:val="20"/>
              </w:rPr>
              <w:t>45%</w:t>
            </w:r>
          </w:p>
          <w:p w14:paraId="30AD4246" w14:textId="77777777" w:rsidR="00C16327" w:rsidRDefault="00C16327" w:rsidP="00C16327">
            <w:pPr>
              <w:jc w:val="center"/>
              <w:rPr>
                <w:rFonts w:cs="Arial"/>
                <w:bCs/>
                <w:iCs/>
                <w:sz w:val="20"/>
                <w:szCs w:val="20"/>
              </w:rPr>
            </w:pPr>
            <w:r>
              <w:rPr>
                <w:rFonts w:cs="Arial"/>
                <w:bCs/>
                <w:iCs/>
                <w:sz w:val="20"/>
                <w:szCs w:val="20"/>
              </w:rPr>
              <w:t>2%</w:t>
            </w:r>
          </w:p>
          <w:p w14:paraId="01D44582" w14:textId="77777777" w:rsidR="00C16327" w:rsidRPr="00DF28A7" w:rsidRDefault="00C16327" w:rsidP="00C16327">
            <w:pPr>
              <w:jc w:val="center"/>
              <w:rPr>
                <w:rFonts w:cs="Arial"/>
                <w:b/>
                <w:bCs/>
                <w:iCs/>
                <w:sz w:val="20"/>
                <w:szCs w:val="20"/>
              </w:rPr>
            </w:pPr>
            <w:r w:rsidRPr="00DF28A7">
              <w:rPr>
                <w:rFonts w:cs="Arial"/>
                <w:b/>
                <w:bCs/>
                <w:iCs/>
                <w:sz w:val="20"/>
                <w:szCs w:val="20"/>
              </w:rPr>
              <w:t>1,356</w:t>
            </w:r>
          </w:p>
        </w:tc>
        <w:tc>
          <w:tcPr>
            <w:tcW w:w="988" w:type="dxa"/>
          </w:tcPr>
          <w:p w14:paraId="477B4A0B" w14:textId="77777777" w:rsidR="00C16327" w:rsidRPr="00571D72" w:rsidRDefault="00C16327" w:rsidP="00C16327">
            <w:pPr>
              <w:jc w:val="center"/>
              <w:rPr>
                <w:rFonts w:cs="Arial"/>
                <w:bCs/>
                <w:iCs/>
                <w:sz w:val="20"/>
                <w:szCs w:val="20"/>
              </w:rPr>
            </w:pPr>
            <w:r>
              <w:rPr>
                <w:rFonts w:cs="Arial"/>
                <w:bCs/>
                <w:iCs/>
                <w:sz w:val="20"/>
                <w:szCs w:val="20"/>
              </w:rPr>
              <w:t>2</w:t>
            </w:r>
            <w:r w:rsidRPr="00571D72">
              <w:rPr>
                <w:rFonts w:cs="Arial"/>
                <w:bCs/>
                <w:iCs/>
                <w:sz w:val="20"/>
                <w:szCs w:val="20"/>
              </w:rPr>
              <w:t>,000</w:t>
            </w:r>
          </w:p>
          <w:p w14:paraId="5FD45C37"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70E2A11D"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414BCE65" w14:textId="77777777" w:rsidR="00C16327" w:rsidRPr="00DF28A7" w:rsidRDefault="00C16327" w:rsidP="00C16327">
            <w:pPr>
              <w:jc w:val="center"/>
              <w:rPr>
                <w:b/>
                <w:sz w:val="20"/>
                <w:szCs w:val="20"/>
              </w:rPr>
            </w:pPr>
            <w:r w:rsidRPr="00DF28A7">
              <w:rPr>
                <w:b/>
                <w:sz w:val="20"/>
                <w:szCs w:val="20"/>
              </w:rPr>
              <w:t>3,000</w:t>
            </w:r>
          </w:p>
        </w:tc>
        <w:tc>
          <w:tcPr>
            <w:tcW w:w="1105" w:type="dxa"/>
          </w:tcPr>
          <w:p w14:paraId="1439D215" w14:textId="77777777" w:rsidR="00C16327" w:rsidRPr="00DF28A7" w:rsidRDefault="00C16327" w:rsidP="00C16327">
            <w:pPr>
              <w:jc w:val="center"/>
              <w:rPr>
                <w:rFonts w:cs="Arial"/>
                <w:bCs/>
                <w:iCs/>
                <w:sz w:val="20"/>
                <w:szCs w:val="20"/>
              </w:rPr>
            </w:pPr>
            <w:r>
              <w:rPr>
                <w:rFonts w:cs="Arial"/>
                <w:bCs/>
                <w:iCs/>
                <w:sz w:val="20"/>
                <w:szCs w:val="20"/>
              </w:rPr>
              <w:t>2,340</w:t>
            </w:r>
          </w:p>
          <w:p w14:paraId="093D3DDC" w14:textId="77777777" w:rsidR="00C16327" w:rsidRPr="00DF28A7" w:rsidRDefault="00C16327" w:rsidP="00C16327">
            <w:pPr>
              <w:jc w:val="center"/>
              <w:rPr>
                <w:rFonts w:cs="Arial"/>
                <w:bCs/>
                <w:iCs/>
                <w:sz w:val="20"/>
                <w:szCs w:val="20"/>
              </w:rPr>
            </w:pPr>
            <w:r>
              <w:rPr>
                <w:rFonts w:cs="Arial"/>
                <w:bCs/>
                <w:iCs/>
                <w:sz w:val="20"/>
                <w:szCs w:val="20"/>
              </w:rPr>
              <w:t>46</w:t>
            </w:r>
            <w:r w:rsidRPr="00DF28A7">
              <w:rPr>
                <w:rFonts w:cs="Arial"/>
                <w:bCs/>
                <w:iCs/>
                <w:sz w:val="20"/>
                <w:szCs w:val="20"/>
              </w:rPr>
              <w:t>%</w:t>
            </w:r>
          </w:p>
          <w:p w14:paraId="0D7AC651" w14:textId="77777777" w:rsidR="00C16327" w:rsidRPr="00DF28A7" w:rsidRDefault="00C16327" w:rsidP="00C16327">
            <w:pPr>
              <w:jc w:val="center"/>
              <w:rPr>
                <w:rFonts w:cs="Arial"/>
                <w:bCs/>
                <w:iCs/>
                <w:sz w:val="20"/>
                <w:szCs w:val="20"/>
              </w:rPr>
            </w:pPr>
            <w:r>
              <w:rPr>
                <w:rFonts w:cs="Arial"/>
                <w:bCs/>
                <w:iCs/>
                <w:sz w:val="20"/>
                <w:szCs w:val="20"/>
              </w:rPr>
              <w:t>11</w:t>
            </w:r>
            <w:r w:rsidRPr="00DF28A7">
              <w:rPr>
                <w:rFonts w:cs="Arial"/>
                <w:bCs/>
                <w:iCs/>
                <w:sz w:val="20"/>
                <w:szCs w:val="20"/>
              </w:rPr>
              <w:t>%</w:t>
            </w:r>
          </w:p>
          <w:p w14:paraId="3A16B70A" w14:textId="77777777" w:rsidR="00C16327" w:rsidRPr="00DF28A7" w:rsidRDefault="00C16327" w:rsidP="00C16327">
            <w:pPr>
              <w:jc w:val="center"/>
              <w:rPr>
                <w:rFonts w:cs="Arial"/>
                <w:b/>
                <w:bCs/>
                <w:iCs/>
                <w:sz w:val="20"/>
                <w:szCs w:val="20"/>
              </w:rPr>
            </w:pPr>
            <w:r>
              <w:rPr>
                <w:rFonts w:cs="Arial"/>
                <w:b/>
                <w:bCs/>
                <w:iCs/>
                <w:sz w:val="20"/>
                <w:szCs w:val="20"/>
              </w:rPr>
              <w:t>3,696</w:t>
            </w:r>
          </w:p>
        </w:tc>
        <w:tc>
          <w:tcPr>
            <w:tcW w:w="1023" w:type="dxa"/>
          </w:tcPr>
          <w:p w14:paraId="1478DB85" w14:textId="77777777" w:rsidR="00C16327" w:rsidRDefault="00C16327" w:rsidP="00C16327">
            <w:pPr>
              <w:jc w:val="center"/>
              <w:rPr>
                <w:rFonts w:cs="Arial"/>
                <w:bCs/>
                <w:iCs/>
                <w:sz w:val="20"/>
                <w:szCs w:val="20"/>
              </w:rPr>
            </w:pPr>
            <w:r>
              <w:rPr>
                <w:rFonts w:cs="Arial"/>
                <w:bCs/>
                <w:iCs/>
                <w:sz w:val="20"/>
                <w:szCs w:val="20"/>
              </w:rPr>
              <w:t>10,000</w:t>
            </w:r>
          </w:p>
          <w:p w14:paraId="7B8A2B78"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7EB29699"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24485D1A" w14:textId="77777777" w:rsidR="00C16327" w:rsidRPr="00DF28A7" w:rsidRDefault="00C16327" w:rsidP="00C16327">
            <w:pPr>
              <w:jc w:val="center"/>
              <w:rPr>
                <w:rFonts w:cs="Arial"/>
                <w:b/>
                <w:bCs/>
                <w:iCs/>
                <w:sz w:val="20"/>
                <w:szCs w:val="20"/>
              </w:rPr>
            </w:pPr>
            <w:r w:rsidRPr="00DF28A7">
              <w:rPr>
                <w:rFonts w:cs="Arial"/>
                <w:b/>
                <w:bCs/>
                <w:iCs/>
                <w:sz w:val="20"/>
                <w:szCs w:val="20"/>
              </w:rPr>
              <w:t>13,000</w:t>
            </w:r>
          </w:p>
        </w:tc>
        <w:tc>
          <w:tcPr>
            <w:tcW w:w="1070" w:type="dxa"/>
          </w:tcPr>
          <w:p w14:paraId="0728691E" w14:textId="77777777" w:rsidR="00C16327" w:rsidRDefault="00C16327" w:rsidP="00C16327">
            <w:pPr>
              <w:jc w:val="center"/>
              <w:rPr>
                <w:rFonts w:cs="Arial"/>
                <w:bCs/>
                <w:iCs/>
                <w:sz w:val="20"/>
                <w:szCs w:val="20"/>
                <w:lang w:val="en-US"/>
              </w:rPr>
            </w:pPr>
            <w:r>
              <w:rPr>
                <w:rFonts w:cs="Arial"/>
                <w:bCs/>
                <w:iCs/>
                <w:sz w:val="20"/>
                <w:szCs w:val="20"/>
                <w:lang w:val="en-US"/>
              </w:rPr>
              <w:t>3,342</w:t>
            </w:r>
          </w:p>
          <w:p w14:paraId="34555FFE" w14:textId="77777777" w:rsidR="00C16327" w:rsidRDefault="00C16327" w:rsidP="00C16327">
            <w:pPr>
              <w:jc w:val="center"/>
              <w:rPr>
                <w:rFonts w:cs="Arial"/>
                <w:bCs/>
                <w:iCs/>
                <w:sz w:val="20"/>
                <w:szCs w:val="20"/>
                <w:lang w:val="en-US"/>
              </w:rPr>
            </w:pPr>
            <w:r>
              <w:rPr>
                <w:rFonts w:cs="Arial"/>
                <w:bCs/>
                <w:iCs/>
                <w:sz w:val="20"/>
                <w:szCs w:val="20"/>
                <w:lang w:val="en-US"/>
              </w:rPr>
              <w:t>42%</w:t>
            </w:r>
          </w:p>
          <w:p w14:paraId="4A5060AD" w14:textId="77777777" w:rsidR="00C16327" w:rsidRDefault="00C16327" w:rsidP="00C16327">
            <w:pPr>
              <w:jc w:val="center"/>
              <w:rPr>
                <w:rFonts w:cs="Arial"/>
                <w:bCs/>
                <w:iCs/>
                <w:sz w:val="20"/>
                <w:szCs w:val="20"/>
                <w:lang w:val="en-US"/>
              </w:rPr>
            </w:pPr>
            <w:r>
              <w:rPr>
                <w:rFonts w:cs="Arial"/>
                <w:bCs/>
                <w:iCs/>
                <w:sz w:val="20"/>
                <w:szCs w:val="20"/>
                <w:lang w:val="en-US"/>
              </w:rPr>
              <w:t>30%</w:t>
            </w:r>
          </w:p>
          <w:p w14:paraId="089998AE" w14:textId="77777777" w:rsidR="00C16327" w:rsidRPr="00FF7415" w:rsidRDefault="00C16327" w:rsidP="00C16327">
            <w:pPr>
              <w:jc w:val="center"/>
              <w:rPr>
                <w:rFonts w:cs="Arial"/>
                <w:b/>
                <w:bCs/>
                <w:iCs/>
                <w:sz w:val="20"/>
                <w:szCs w:val="20"/>
                <w:lang w:val="en-US"/>
              </w:rPr>
            </w:pPr>
            <w:r>
              <w:rPr>
                <w:rFonts w:cs="Arial"/>
                <w:b/>
                <w:bCs/>
                <w:iCs/>
                <w:sz w:val="20"/>
                <w:szCs w:val="20"/>
                <w:lang w:val="en-US"/>
              </w:rPr>
              <w:t>7,038</w:t>
            </w:r>
          </w:p>
        </w:tc>
        <w:tc>
          <w:tcPr>
            <w:tcW w:w="984" w:type="dxa"/>
          </w:tcPr>
          <w:p w14:paraId="0782F7CC" w14:textId="77777777" w:rsidR="00C16327" w:rsidRPr="00571D72" w:rsidRDefault="00C16327" w:rsidP="00C16327">
            <w:pPr>
              <w:jc w:val="center"/>
              <w:rPr>
                <w:rFonts w:cs="Arial"/>
                <w:bCs/>
                <w:iCs/>
                <w:sz w:val="20"/>
                <w:szCs w:val="20"/>
              </w:rPr>
            </w:pPr>
            <w:r>
              <w:rPr>
                <w:rFonts w:cs="Arial"/>
                <w:bCs/>
                <w:iCs/>
                <w:sz w:val="20"/>
                <w:szCs w:val="20"/>
              </w:rPr>
              <w:t>7,000</w:t>
            </w:r>
          </w:p>
          <w:p w14:paraId="46690382"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45B8671F"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4E58E262" w14:textId="77777777" w:rsidR="00C16327" w:rsidRPr="00DF28A7" w:rsidRDefault="00C16327" w:rsidP="00C16327">
            <w:pPr>
              <w:jc w:val="center"/>
              <w:rPr>
                <w:rFonts w:cs="Arial"/>
                <w:b/>
                <w:bCs/>
                <w:iCs/>
                <w:sz w:val="20"/>
                <w:szCs w:val="20"/>
              </w:rPr>
            </w:pPr>
            <w:r w:rsidRPr="00DF28A7">
              <w:rPr>
                <w:rFonts w:cs="Arial"/>
                <w:b/>
                <w:bCs/>
                <w:iCs/>
                <w:sz w:val="20"/>
                <w:szCs w:val="20"/>
              </w:rPr>
              <w:t>20,000</w:t>
            </w:r>
          </w:p>
        </w:tc>
        <w:tc>
          <w:tcPr>
            <w:tcW w:w="1073" w:type="dxa"/>
            <w:shd w:val="clear" w:color="auto" w:fill="D9D9D9" w:themeFill="background1" w:themeFillShade="D9"/>
          </w:tcPr>
          <w:p w14:paraId="42F1A670" w14:textId="77777777" w:rsidR="00C16327" w:rsidRPr="001F0F34" w:rsidRDefault="00C16327" w:rsidP="00C16327">
            <w:pPr>
              <w:jc w:val="center"/>
              <w:rPr>
                <w:rFonts w:cs="Arial"/>
                <w:bCs/>
                <w:iCs/>
                <w:sz w:val="20"/>
                <w:szCs w:val="20"/>
                <w:lang w:val="en-US"/>
              </w:rPr>
            </w:pPr>
            <w:r>
              <w:rPr>
                <w:rFonts w:cs="Arial"/>
                <w:bCs/>
                <w:iCs/>
                <w:sz w:val="20"/>
                <w:szCs w:val="20"/>
                <w:lang w:val="en-US"/>
              </w:rPr>
              <w:t>2086</w:t>
            </w:r>
          </w:p>
          <w:p w14:paraId="4B8AF28D" w14:textId="77777777" w:rsidR="00C16327" w:rsidRDefault="00C16327" w:rsidP="00C16327">
            <w:pPr>
              <w:jc w:val="center"/>
              <w:rPr>
                <w:rFonts w:cs="Arial"/>
                <w:bCs/>
                <w:iCs/>
                <w:sz w:val="20"/>
                <w:szCs w:val="20"/>
                <w:lang w:val="en-US"/>
              </w:rPr>
            </w:pPr>
            <w:r>
              <w:rPr>
                <w:rFonts w:cs="Arial"/>
                <w:bCs/>
                <w:iCs/>
                <w:sz w:val="20"/>
                <w:szCs w:val="20"/>
                <w:lang w:val="en-US"/>
              </w:rPr>
              <w:t>42%</w:t>
            </w:r>
          </w:p>
          <w:p w14:paraId="2C87D939" w14:textId="77777777" w:rsidR="00C16327" w:rsidRDefault="00C16327" w:rsidP="00C16327">
            <w:pPr>
              <w:jc w:val="center"/>
              <w:rPr>
                <w:rFonts w:cs="Arial"/>
                <w:bCs/>
                <w:iCs/>
                <w:sz w:val="20"/>
                <w:szCs w:val="20"/>
                <w:lang w:val="en-US"/>
              </w:rPr>
            </w:pPr>
            <w:r>
              <w:rPr>
                <w:rFonts w:cs="Arial"/>
                <w:bCs/>
                <w:iCs/>
                <w:sz w:val="20"/>
                <w:szCs w:val="20"/>
                <w:lang w:val="en-US"/>
              </w:rPr>
              <w:t>3%</w:t>
            </w:r>
          </w:p>
          <w:p w14:paraId="72A53CEA" w14:textId="77777777" w:rsidR="00C16327" w:rsidRPr="0070404A" w:rsidRDefault="00C16327" w:rsidP="00C16327">
            <w:pPr>
              <w:jc w:val="center"/>
              <w:rPr>
                <w:rFonts w:cs="Arial"/>
                <w:b/>
                <w:bCs/>
                <w:iCs/>
                <w:sz w:val="20"/>
                <w:szCs w:val="20"/>
                <w:lang w:val="en-US"/>
              </w:rPr>
            </w:pPr>
            <w:r>
              <w:rPr>
                <w:rFonts w:cs="Arial"/>
                <w:b/>
                <w:bCs/>
                <w:iCs/>
                <w:sz w:val="20"/>
                <w:szCs w:val="20"/>
                <w:lang w:val="en-US"/>
              </w:rPr>
              <w:t>9,124</w:t>
            </w:r>
          </w:p>
        </w:tc>
        <w:tc>
          <w:tcPr>
            <w:tcW w:w="985" w:type="dxa"/>
          </w:tcPr>
          <w:p w14:paraId="481EDBB6" w14:textId="77777777" w:rsidR="00C16327" w:rsidRDefault="00C16327" w:rsidP="00C16327">
            <w:pPr>
              <w:jc w:val="center"/>
              <w:rPr>
                <w:rFonts w:cs="Arial"/>
                <w:bCs/>
                <w:iCs/>
                <w:sz w:val="20"/>
                <w:szCs w:val="20"/>
              </w:rPr>
            </w:pPr>
            <w:r>
              <w:rPr>
                <w:rFonts w:cs="Arial"/>
                <w:bCs/>
                <w:iCs/>
                <w:sz w:val="20"/>
                <w:szCs w:val="20"/>
              </w:rPr>
              <w:t>20,000</w:t>
            </w:r>
          </w:p>
          <w:p w14:paraId="62DFB4F3"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3B2DB455" w14:textId="77777777" w:rsidR="00C16327" w:rsidRPr="00571D72" w:rsidRDefault="00C16327" w:rsidP="00C16327">
            <w:pPr>
              <w:jc w:val="center"/>
              <w:rPr>
                <w:rFonts w:cs="Arial"/>
                <w:bCs/>
                <w:iCs/>
                <w:sz w:val="20"/>
                <w:szCs w:val="20"/>
              </w:rPr>
            </w:pPr>
            <w:r>
              <w:rPr>
                <w:rFonts w:cs="Arial"/>
                <w:bCs/>
                <w:iCs/>
                <w:sz w:val="20"/>
                <w:szCs w:val="20"/>
              </w:rPr>
              <w:t>10%</w:t>
            </w:r>
          </w:p>
        </w:tc>
        <w:tc>
          <w:tcPr>
            <w:tcW w:w="1017" w:type="dxa"/>
            <w:shd w:val="clear" w:color="auto" w:fill="BFBFBF" w:themeFill="background1" w:themeFillShade="BF"/>
          </w:tcPr>
          <w:p w14:paraId="636BE37D" w14:textId="77777777" w:rsidR="00C16327" w:rsidRPr="00AB7B5F" w:rsidRDefault="00C16327" w:rsidP="00C16327">
            <w:pPr>
              <w:jc w:val="center"/>
              <w:rPr>
                <w:rFonts w:cs="Arial"/>
                <w:b/>
                <w:bCs/>
                <w:iCs/>
                <w:sz w:val="20"/>
                <w:szCs w:val="20"/>
              </w:rPr>
            </w:pPr>
            <w:r w:rsidRPr="00AB7B5F">
              <w:rPr>
                <w:rFonts w:cs="Arial"/>
                <w:b/>
                <w:bCs/>
                <w:iCs/>
                <w:sz w:val="20"/>
                <w:szCs w:val="20"/>
              </w:rPr>
              <w:t>9,124</w:t>
            </w:r>
          </w:p>
          <w:p w14:paraId="3D031E9B" w14:textId="77777777" w:rsidR="00C16327" w:rsidRDefault="00C16327" w:rsidP="00C16327">
            <w:pPr>
              <w:jc w:val="center"/>
              <w:rPr>
                <w:rFonts w:cs="Arial"/>
                <w:bCs/>
                <w:iCs/>
                <w:sz w:val="20"/>
                <w:szCs w:val="20"/>
              </w:rPr>
            </w:pPr>
            <w:r>
              <w:rPr>
                <w:rFonts w:cs="Arial"/>
                <w:bCs/>
                <w:iCs/>
                <w:sz w:val="20"/>
                <w:szCs w:val="20"/>
              </w:rPr>
              <w:t>43%</w:t>
            </w:r>
          </w:p>
          <w:p w14:paraId="3BBA053D" w14:textId="77777777" w:rsidR="00C16327" w:rsidRDefault="00C16327" w:rsidP="00C16327">
            <w:pPr>
              <w:jc w:val="center"/>
              <w:rPr>
                <w:rFonts w:cs="Arial"/>
                <w:bCs/>
                <w:iCs/>
                <w:sz w:val="20"/>
                <w:szCs w:val="20"/>
              </w:rPr>
            </w:pPr>
            <w:r>
              <w:rPr>
                <w:rFonts w:cs="Arial"/>
                <w:bCs/>
                <w:iCs/>
                <w:sz w:val="20"/>
                <w:szCs w:val="20"/>
              </w:rPr>
              <w:t>15%</w:t>
            </w:r>
          </w:p>
        </w:tc>
      </w:tr>
      <w:tr w:rsidR="00F9242E" w:rsidRPr="00571D72" w14:paraId="7F376582" w14:textId="77777777" w:rsidTr="00C16327">
        <w:trPr>
          <w:trHeight w:val="1097"/>
          <w:jc w:val="center"/>
        </w:trPr>
        <w:tc>
          <w:tcPr>
            <w:tcW w:w="2144" w:type="dxa"/>
          </w:tcPr>
          <w:p w14:paraId="29973A88" w14:textId="77777777" w:rsidR="00C16327" w:rsidRPr="00571D72" w:rsidRDefault="001B3C12" w:rsidP="00C16327">
            <w:pPr>
              <w:rPr>
                <w:rFonts w:cs="Arial"/>
                <w:bCs/>
                <w:iCs/>
                <w:sz w:val="20"/>
                <w:szCs w:val="20"/>
              </w:rPr>
            </w:pPr>
            <w:r w:rsidRPr="001B3C12">
              <w:rPr>
                <w:rFonts w:cs="Arial"/>
                <w:bCs/>
                <w:iCs/>
                <w:sz w:val="20"/>
                <w:szCs w:val="20"/>
                <w:lang w:val="sq-AL"/>
              </w:rPr>
              <w:t>Vlera e të ardhurave të gjeneruara nga ofruesit joformal të trajnimeve nga trajnimet e reja</w:t>
            </w:r>
          </w:p>
        </w:tc>
        <w:tc>
          <w:tcPr>
            <w:tcW w:w="1295" w:type="dxa"/>
          </w:tcPr>
          <w:p w14:paraId="29AD2C5A" w14:textId="77777777" w:rsidR="00C16327" w:rsidRDefault="001B3C12" w:rsidP="00C16327">
            <w:pPr>
              <w:jc w:val="center"/>
              <w:rPr>
                <w:rFonts w:cs="Arial"/>
                <w:bCs/>
                <w:iCs/>
                <w:sz w:val="20"/>
                <w:szCs w:val="20"/>
              </w:rPr>
            </w:pPr>
            <w:r>
              <w:rPr>
                <w:rFonts w:cs="Arial"/>
                <w:bCs/>
                <w:iCs/>
                <w:sz w:val="20"/>
                <w:szCs w:val="20"/>
              </w:rPr>
              <w:t>Gjithsej</w:t>
            </w:r>
          </w:p>
          <w:p w14:paraId="738B5454" w14:textId="77777777" w:rsidR="00C16327" w:rsidRPr="00571D72" w:rsidRDefault="00C16327" w:rsidP="00C16327">
            <w:pPr>
              <w:jc w:val="center"/>
              <w:rPr>
                <w:rFonts w:cs="Arial"/>
                <w:bCs/>
                <w:iCs/>
                <w:sz w:val="20"/>
                <w:szCs w:val="20"/>
              </w:rPr>
            </w:pPr>
          </w:p>
          <w:p w14:paraId="432F2056" w14:textId="77777777" w:rsidR="00C16327" w:rsidRPr="00DF28A7" w:rsidRDefault="001B3C12" w:rsidP="00C16327">
            <w:pPr>
              <w:jc w:val="center"/>
              <w:rPr>
                <w:rFonts w:cs="Arial"/>
                <w:b/>
                <w:bCs/>
                <w:iCs/>
                <w:sz w:val="20"/>
                <w:szCs w:val="20"/>
              </w:rPr>
            </w:pPr>
            <w:r>
              <w:rPr>
                <w:rFonts w:cs="Arial"/>
                <w:b/>
                <w:bCs/>
                <w:iCs/>
                <w:sz w:val="20"/>
                <w:szCs w:val="20"/>
              </w:rPr>
              <w:t>K</w:t>
            </w:r>
            <w:r w:rsidR="00C16327" w:rsidRPr="00DF28A7">
              <w:rPr>
                <w:rFonts w:cs="Arial"/>
                <w:b/>
                <w:bCs/>
                <w:iCs/>
                <w:sz w:val="20"/>
                <w:szCs w:val="20"/>
              </w:rPr>
              <w:t>umulativ</w:t>
            </w:r>
            <w:r>
              <w:rPr>
                <w:rFonts w:cs="Arial"/>
                <w:b/>
                <w:bCs/>
                <w:iCs/>
                <w:sz w:val="20"/>
                <w:szCs w:val="20"/>
              </w:rPr>
              <w:t>i</w:t>
            </w:r>
          </w:p>
        </w:tc>
        <w:tc>
          <w:tcPr>
            <w:tcW w:w="1012" w:type="dxa"/>
          </w:tcPr>
          <w:p w14:paraId="01F86CF8" w14:textId="77777777" w:rsidR="00C16327" w:rsidRPr="00571D72" w:rsidRDefault="00C16327" w:rsidP="00C16327">
            <w:pPr>
              <w:jc w:val="center"/>
              <w:rPr>
                <w:sz w:val="20"/>
                <w:szCs w:val="20"/>
              </w:rPr>
            </w:pPr>
            <w:r w:rsidRPr="00571D72">
              <w:rPr>
                <w:sz w:val="20"/>
                <w:szCs w:val="20"/>
              </w:rPr>
              <w:t>0</w:t>
            </w:r>
          </w:p>
        </w:tc>
        <w:tc>
          <w:tcPr>
            <w:tcW w:w="1023" w:type="dxa"/>
          </w:tcPr>
          <w:p w14:paraId="327924E3" w14:textId="77777777" w:rsidR="00C16327" w:rsidRDefault="00C16327" w:rsidP="00C16327">
            <w:pPr>
              <w:jc w:val="center"/>
              <w:rPr>
                <w:sz w:val="20"/>
                <w:szCs w:val="20"/>
              </w:rPr>
            </w:pPr>
            <w:r>
              <w:rPr>
                <w:sz w:val="20"/>
                <w:szCs w:val="20"/>
              </w:rPr>
              <w:t>10,000</w:t>
            </w:r>
            <w:r w:rsidR="001B3C12">
              <w:rPr>
                <w:sz w:val="20"/>
                <w:szCs w:val="20"/>
              </w:rPr>
              <w:t xml:space="preserve"> CHF</w:t>
            </w:r>
          </w:p>
          <w:p w14:paraId="6C88D42F" w14:textId="77777777" w:rsidR="00C16327" w:rsidRPr="00DF28A7" w:rsidRDefault="00C16327" w:rsidP="00C16327">
            <w:pPr>
              <w:jc w:val="center"/>
              <w:rPr>
                <w:b/>
                <w:sz w:val="20"/>
                <w:szCs w:val="20"/>
              </w:rPr>
            </w:pPr>
            <w:r w:rsidRPr="00DF28A7">
              <w:rPr>
                <w:b/>
                <w:sz w:val="20"/>
                <w:szCs w:val="20"/>
              </w:rPr>
              <w:t>10,000</w:t>
            </w:r>
            <w:r w:rsidR="001B3C12" w:rsidRPr="001B3C12">
              <w:rPr>
                <w:b/>
                <w:sz w:val="20"/>
                <w:szCs w:val="20"/>
              </w:rPr>
              <w:t xml:space="preserve"> CHF</w:t>
            </w:r>
          </w:p>
        </w:tc>
        <w:tc>
          <w:tcPr>
            <w:tcW w:w="1028" w:type="dxa"/>
          </w:tcPr>
          <w:p w14:paraId="5840F700" w14:textId="77777777" w:rsidR="00C16327" w:rsidRDefault="00C16327" w:rsidP="00C16327">
            <w:pPr>
              <w:jc w:val="center"/>
              <w:rPr>
                <w:sz w:val="20"/>
                <w:szCs w:val="20"/>
              </w:rPr>
            </w:pPr>
            <w:r>
              <w:rPr>
                <w:sz w:val="20"/>
                <w:szCs w:val="20"/>
              </w:rPr>
              <w:t>62,857</w:t>
            </w:r>
            <w:r w:rsidR="001B3C12" w:rsidRPr="001B3C12">
              <w:rPr>
                <w:sz w:val="20"/>
                <w:szCs w:val="20"/>
              </w:rPr>
              <w:t xml:space="preserve"> CHF</w:t>
            </w:r>
          </w:p>
          <w:p w14:paraId="4F509271" w14:textId="77777777" w:rsidR="00C16327" w:rsidRPr="00DF28A7" w:rsidRDefault="00C16327" w:rsidP="00C16327">
            <w:pPr>
              <w:jc w:val="center"/>
              <w:rPr>
                <w:b/>
                <w:sz w:val="20"/>
                <w:szCs w:val="20"/>
              </w:rPr>
            </w:pPr>
            <w:r w:rsidRPr="00DF28A7">
              <w:rPr>
                <w:b/>
                <w:sz w:val="20"/>
                <w:szCs w:val="20"/>
              </w:rPr>
              <w:t>62,857</w:t>
            </w:r>
            <w:r w:rsidR="001B3C12" w:rsidRPr="001B3C12">
              <w:rPr>
                <w:b/>
                <w:sz w:val="20"/>
                <w:szCs w:val="20"/>
              </w:rPr>
              <w:t xml:space="preserve"> CHF</w:t>
            </w:r>
          </w:p>
          <w:p w14:paraId="610ED1EA" w14:textId="77777777" w:rsidR="00C16327" w:rsidRDefault="00C16327" w:rsidP="00C16327">
            <w:pPr>
              <w:jc w:val="center"/>
              <w:rPr>
                <w:sz w:val="20"/>
                <w:szCs w:val="20"/>
              </w:rPr>
            </w:pPr>
          </w:p>
        </w:tc>
        <w:tc>
          <w:tcPr>
            <w:tcW w:w="988" w:type="dxa"/>
          </w:tcPr>
          <w:p w14:paraId="1097E82F" w14:textId="77777777" w:rsidR="00C16327" w:rsidRDefault="00C16327" w:rsidP="00C16327">
            <w:pPr>
              <w:jc w:val="center"/>
              <w:rPr>
                <w:sz w:val="20"/>
                <w:szCs w:val="20"/>
              </w:rPr>
            </w:pPr>
            <w:r>
              <w:rPr>
                <w:sz w:val="20"/>
                <w:szCs w:val="20"/>
              </w:rPr>
              <w:t>2</w:t>
            </w:r>
            <w:r w:rsidRPr="00571D72">
              <w:rPr>
                <w:sz w:val="20"/>
                <w:szCs w:val="20"/>
              </w:rPr>
              <w:t>0,000</w:t>
            </w:r>
            <w:r w:rsidR="001B3C12" w:rsidRPr="001B3C12">
              <w:rPr>
                <w:sz w:val="20"/>
                <w:szCs w:val="20"/>
              </w:rPr>
              <w:t xml:space="preserve"> CHF</w:t>
            </w:r>
          </w:p>
          <w:p w14:paraId="2EB31550" w14:textId="77777777" w:rsidR="00C16327" w:rsidRPr="00DF28A7" w:rsidDel="0048566C" w:rsidRDefault="00C16327" w:rsidP="00C16327">
            <w:pPr>
              <w:jc w:val="center"/>
              <w:rPr>
                <w:b/>
                <w:sz w:val="20"/>
                <w:szCs w:val="20"/>
              </w:rPr>
            </w:pPr>
            <w:r w:rsidRPr="00DF28A7">
              <w:rPr>
                <w:b/>
                <w:sz w:val="20"/>
                <w:szCs w:val="20"/>
              </w:rPr>
              <w:t>30,000</w:t>
            </w:r>
            <w:r w:rsidR="001B3C12" w:rsidRPr="001B3C12">
              <w:rPr>
                <w:b/>
                <w:sz w:val="20"/>
                <w:szCs w:val="20"/>
              </w:rPr>
              <w:t xml:space="preserve"> CHF</w:t>
            </w:r>
          </w:p>
        </w:tc>
        <w:tc>
          <w:tcPr>
            <w:tcW w:w="1105" w:type="dxa"/>
          </w:tcPr>
          <w:p w14:paraId="2745676B" w14:textId="77777777" w:rsidR="00C16327" w:rsidRPr="00DF28A7" w:rsidRDefault="00C16327" w:rsidP="00C16327">
            <w:pPr>
              <w:jc w:val="center"/>
              <w:rPr>
                <w:rFonts w:cs="Arial"/>
                <w:bCs/>
                <w:iCs/>
                <w:sz w:val="20"/>
                <w:szCs w:val="20"/>
              </w:rPr>
            </w:pPr>
            <w:r>
              <w:rPr>
                <w:sz w:val="20"/>
                <w:szCs w:val="20"/>
              </w:rPr>
              <w:t>99,842</w:t>
            </w:r>
            <w:r w:rsidR="001B3C12" w:rsidRPr="001B3C12">
              <w:rPr>
                <w:rFonts w:cs="Arial"/>
                <w:bCs/>
                <w:iCs/>
                <w:sz w:val="20"/>
                <w:szCs w:val="20"/>
              </w:rPr>
              <w:t xml:space="preserve"> </w:t>
            </w:r>
            <w:r w:rsidR="001B3C12" w:rsidRPr="001B3C12">
              <w:rPr>
                <w:bCs/>
                <w:iCs/>
                <w:sz w:val="20"/>
                <w:szCs w:val="20"/>
              </w:rPr>
              <w:t>CHF</w:t>
            </w:r>
          </w:p>
          <w:p w14:paraId="2C9D470B" w14:textId="77777777" w:rsidR="00C16327" w:rsidRPr="00DF28A7" w:rsidRDefault="00C16327" w:rsidP="00C16327">
            <w:pPr>
              <w:jc w:val="center"/>
              <w:rPr>
                <w:rFonts w:cs="Arial"/>
                <w:b/>
                <w:bCs/>
                <w:iCs/>
                <w:sz w:val="20"/>
                <w:szCs w:val="20"/>
              </w:rPr>
            </w:pPr>
            <w:r>
              <w:rPr>
                <w:rFonts w:cs="Arial"/>
                <w:b/>
                <w:bCs/>
                <w:iCs/>
                <w:sz w:val="20"/>
                <w:szCs w:val="20"/>
              </w:rPr>
              <w:t>162,699</w:t>
            </w:r>
            <w:r w:rsidR="001B3C12" w:rsidRPr="001B3C12">
              <w:rPr>
                <w:rFonts w:cs="Arial"/>
                <w:b/>
                <w:bCs/>
                <w:iCs/>
                <w:sz w:val="20"/>
                <w:szCs w:val="20"/>
              </w:rPr>
              <w:t xml:space="preserve"> CHF</w:t>
            </w:r>
          </w:p>
        </w:tc>
        <w:tc>
          <w:tcPr>
            <w:tcW w:w="1023" w:type="dxa"/>
          </w:tcPr>
          <w:p w14:paraId="28BB3C4D" w14:textId="77777777" w:rsidR="00C16327" w:rsidRPr="0091255B" w:rsidRDefault="00C16327" w:rsidP="00C16327">
            <w:pPr>
              <w:jc w:val="center"/>
              <w:rPr>
                <w:rFonts w:cs="Arial"/>
                <w:bCs/>
                <w:iCs/>
                <w:sz w:val="20"/>
                <w:szCs w:val="20"/>
              </w:rPr>
            </w:pPr>
            <w:r w:rsidRPr="0091255B">
              <w:rPr>
                <w:sz w:val="20"/>
                <w:szCs w:val="20"/>
              </w:rPr>
              <w:t>100,000</w:t>
            </w:r>
            <w:r w:rsidR="001B3C12" w:rsidRPr="001B3C12">
              <w:rPr>
                <w:rFonts w:cs="Arial"/>
                <w:bCs/>
                <w:iCs/>
                <w:sz w:val="20"/>
                <w:szCs w:val="20"/>
              </w:rPr>
              <w:t xml:space="preserve"> </w:t>
            </w:r>
            <w:r w:rsidR="001B3C12" w:rsidRPr="001B3C12">
              <w:rPr>
                <w:bCs/>
                <w:iCs/>
                <w:sz w:val="20"/>
                <w:szCs w:val="20"/>
              </w:rPr>
              <w:t>CHF</w:t>
            </w:r>
          </w:p>
          <w:p w14:paraId="32051E81" w14:textId="77777777" w:rsidR="00C16327" w:rsidRPr="00DF28A7" w:rsidRDefault="00C16327" w:rsidP="00C16327">
            <w:pPr>
              <w:jc w:val="center"/>
              <w:rPr>
                <w:rFonts w:cs="Arial"/>
                <w:b/>
                <w:bCs/>
                <w:iCs/>
                <w:sz w:val="20"/>
                <w:szCs w:val="20"/>
              </w:rPr>
            </w:pPr>
            <w:r w:rsidRPr="00DF28A7">
              <w:rPr>
                <w:rFonts w:cs="Arial"/>
                <w:b/>
                <w:bCs/>
                <w:iCs/>
                <w:sz w:val="20"/>
                <w:szCs w:val="20"/>
              </w:rPr>
              <w:t>130,000</w:t>
            </w:r>
            <w:r w:rsidR="001B3C12" w:rsidRPr="001B3C12">
              <w:rPr>
                <w:rFonts w:cs="Arial"/>
                <w:b/>
                <w:bCs/>
                <w:iCs/>
                <w:sz w:val="20"/>
                <w:szCs w:val="20"/>
              </w:rPr>
              <w:t xml:space="preserve"> CHF</w:t>
            </w:r>
          </w:p>
        </w:tc>
        <w:tc>
          <w:tcPr>
            <w:tcW w:w="1070" w:type="dxa"/>
          </w:tcPr>
          <w:p w14:paraId="09700E1D" w14:textId="77777777" w:rsidR="00C16327" w:rsidRDefault="00C16327" w:rsidP="00C16327">
            <w:pPr>
              <w:jc w:val="center"/>
              <w:rPr>
                <w:rFonts w:cs="Arial"/>
                <w:bCs/>
                <w:iCs/>
                <w:sz w:val="20"/>
                <w:szCs w:val="20"/>
                <w:lang w:val="en-US"/>
              </w:rPr>
            </w:pPr>
            <w:r>
              <w:rPr>
                <w:rFonts w:cs="Arial"/>
                <w:bCs/>
                <w:iCs/>
                <w:sz w:val="20"/>
                <w:szCs w:val="20"/>
                <w:lang w:val="en-US"/>
              </w:rPr>
              <w:t>120,493</w:t>
            </w:r>
            <w:r w:rsidR="001B3C12" w:rsidRPr="001B3C12">
              <w:rPr>
                <w:rFonts w:cs="Arial"/>
                <w:bCs/>
                <w:iCs/>
                <w:sz w:val="20"/>
                <w:szCs w:val="20"/>
                <w:lang w:val="en-US"/>
              </w:rPr>
              <w:t xml:space="preserve"> CHF</w:t>
            </w:r>
          </w:p>
          <w:p w14:paraId="2ADA1A72" w14:textId="77777777" w:rsidR="00C16327" w:rsidRPr="00FF7415" w:rsidRDefault="00C16327" w:rsidP="00C16327">
            <w:pPr>
              <w:jc w:val="center"/>
              <w:rPr>
                <w:rFonts w:cs="Arial"/>
                <w:b/>
                <w:bCs/>
                <w:iCs/>
                <w:sz w:val="20"/>
                <w:szCs w:val="20"/>
                <w:lang w:val="en-US"/>
              </w:rPr>
            </w:pPr>
            <w:r>
              <w:rPr>
                <w:rFonts w:cs="Arial"/>
                <w:b/>
                <w:bCs/>
                <w:iCs/>
                <w:sz w:val="20"/>
                <w:szCs w:val="20"/>
                <w:lang w:val="en-US"/>
              </w:rPr>
              <w:t>283</w:t>
            </w:r>
            <w:r w:rsidRPr="00FF7415">
              <w:rPr>
                <w:rFonts w:cs="Arial"/>
                <w:b/>
                <w:bCs/>
                <w:iCs/>
                <w:sz w:val="20"/>
                <w:szCs w:val="20"/>
                <w:lang w:val="en-US"/>
              </w:rPr>
              <w:t>,</w:t>
            </w:r>
            <w:r>
              <w:rPr>
                <w:rFonts w:cs="Arial"/>
                <w:b/>
                <w:bCs/>
                <w:iCs/>
                <w:sz w:val="20"/>
                <w:szCs w:val="20"/>
                <w:lang w:val="en-US"/>
              </w:rPr>
              <w:t>192</w:t>
            </w:r>
            <w:r w:rsidR="001B3C12" w:rsidRPr="001B3C12">
              <w:rPr>
                <w:rFonts w:cs="Arial"/>
                <w:b/>
                <w:bCs/>
                <w:iCs/>
                <w:sz w:val="20"/>
                <w:szCs w:val="20"/>
                <w:lang w:val="en-US"/>
              </w:rPr>
              <w:t xml:space="preserve"> CHF</w:t>
            </w:r>
          </w:p>
        </w:tc>
        <w:tc>
          <w:tcPr>
            <w:tcW w:w="984" w:type="dxa"/>
          </w:tcPr>
          <w:p w14:paraId="0C354BD4" w14:textId="77777777" w:rsidR="00C16327" w:rsidRPr="0091255B" w:rsidRDefault="00C16327" w:rsidP="00C16327">
            <w:pPr>
              <w:jc w:val="center"/>
              <w:rPr>
                <w:rFonts w:cs="Arial"/>
                <w:bCs/>
                <w:iCs/>
                <w:sz w:val="20"/>
                <w:szCs w:val="20"/>
              </w:rPr>
            </w:pPr>
            <w:r w:rsidRPr="0091255B">
              <w:rPr>
                <w:sz w:val="20"/>
                <w:szCs w:val="20"/>
              </w:rPr>
              <w:t>20,000</w:t>
            </w:r>
            <w:r w:rsidR="001B3C12" w:rsidRPr="001B3C12">
              <w:rPr>
                <w:rFonts w:cs="Arial"/>
                <w:bCs/>
                <w:iCs/>
                <w:sz w:val="20"/>
                <w:szCs w:val="20"/>
              </w:rPr>
              <w:t xml:space="preserve"> </w:t>
            </w:r>
            <w:r w:rsidR="001B3C12" w:rsidRPr="001B3C12">
              <w:rPr>
                <w:bCs/>
                <w:iCs/>
                <w:sz w:val="20"/>
                <w:szCs w:val="20"/>
              </w:rPr>
              <w:t xml:space="preserve">CHF   </w:t>
            </w:r>
          </w:p>
          <w:p w14:paraId="73AAB145" w14:textId="77777777" w:rsidR="00C16327" w:rsidRPr="00DF28A7" w:rsidRDefault="00C16327" w:rsidP="00C16327">
            <w:pPr>
              <w:jc w:val="center"/>
              <w:rPr>
                <w:rFonts w:cs="Arial"/>
                <w:b/>
                <w:bCs/>
                <w:iCs/>
                <w:sz w:val="20"/>
                <w:szCs w:val="20"/>
              </w:rPr>
            </w:pPr>
            <w:r w:rsidRPr="00DF28A7">
              <w:rPr>
                <w:rFonts w:cs="Arial"/>
                <w:b/>
                <w:bCs/>
                <w:iCs/>
                <w:sz w:val="20"/>
                <w:szCs w:val="20"/>
              </w:rPr>
              <w:t>150,000</w:t>
            </w:r>
            <w:r w:rsidR="001B3C12" w:rsidRPr="001B3C12">
              <w:rPr>
                <w:rFonts w:cs="Arial"/>
                <w:b/>
                <w:bCs/>
                <w:iCs/>
                <w:sz w:val="20"/>
                <w:szCs w:val="20"/>
              </w:rPr>
              <w:t xml:space="preserve"> CHF</w:t>
            </w:r>
          </w:p>
        </w:tc>
        <w:tc>
          <w:tcPr>
            <w:tcW w:w="1073" w:type="dxa"/>
            <w:shd w:val="clear" w:color="auto" w:fill="D9D9D9" w:themeFill="background1" w:themeFillShade="D9"/>
          </w:tcPr>
          <w:p w14:paraId="765F992D" w14:textId="77777777" w:rsidR="00C16327" w:rsidRDefault="00C16327" w:rsidP="00C16327">
            <w:pPr>
              <w:jc w:val="center"/>
              <w:rPr>
                <w:rFonts w:cs="Arial"/>
                <w:bCs/>
                <w:iCs/>
                <w:sz w:val="20"/>
                <w:szCs w:val="20"/>
                <w:lang w:val="en-US"/>
              </w:rPr>
            </w:pPr>
            <w:r>
              <w:rPr>
                <w:rFonts w:cs="Arial"/>
                <w:bCs/>
                <w:iCs/>
                <w:sz w:val="20"/>
                <w:szCs w:val="20"/>
                <w:lang w:val="en-US"/>
              </w:rPr>
              <w:t>398,042</w:t>
            </w:r>
            <w:r w:rsidR="001B3C12" w:rsidRPr="001B3C12">
              <w:rPr>
                <w:rFonts w:cs="Arial"/>
                <w:bCs/>
                <w:iCs/>
                <w:sz w:val="20"/>
                <w:szCs w:val="20"/>
                <w:lang w:val="en-US"/>
              </w:rPr>
              <w:t xml:space="preserve"> CHF</w:t>
            </w:r>
          </w:p>
          <w:p w14:paraId="4C844FF4" w14:textId="77777777" w:rsidR="00C16327" w:rsidRPr="0070404A" w:rsidRDefault="00C16327" w:rsidP="00C16327">
            <w:pPr>
              <w:jc w:val="center"/>
              <w:rPr>
                <w:rFonts w:cs="Arial"/>
                <w:b/>
                <w:bCs/>
                <w:iCs/>
                <w:sz w:val="20"/>
                <w:szCs w:val="20"/>
                <w:lang w:val="en-US"/>
              </w:rPr>
            </w:pPr>
            <w:r>
              <w:rPr>
                <w:rFonts w:cs="Arial"/>
                <w:b/>
                <w:bCs/>
                <w:iCs/>
                <w:sz w:val="20"/>
                <w:szCs w:val="20"/>
                <w:lang w:val="en-US"/>
              </w:rPr>
              <w:t>681,235</w:t>
            </w:r>
            <w:r w:rsidR="001B3C12" w:rsidRPr="001B3C12">
              <w:rPr>
                <w:rFonts w:cs="Arial"/>
                <w:b/>
                <w:bCs/>
                <w:iCs/>
                <w:sz w:val="20"/>
                <w:szCs w:val="20"/>
                <w:lang w:val="en-US"/>
              </w:rPr>
              <w:t xml:space="preserve"> CHF</w:t>
            </w:r>
          </w:p>
        </w:tc>
        <w:tc>
          <w:tcPr>
            <w:tcW w:w="985" w:type="dxa"/>
          </w:tcPr>
          <w:p w14:paraId="0AFC202E" w14:textId="77777777" w:rsidR="00C16327" w:rsidRPr="0091255B" w:rsidDel="0048566C" w:rsidRDefault="00C16327" w:rsidP="00C16327">
            <w:pPr>
              <w:jc w:val="center"/>
              <w:rPr>
                <w:rFonts w:cs="Arial"/>
                <w:bCs/>
                <w:iCs/>
                <w:sz w:val="20"/>
                <w:szCs w:val="20"/>
              </w:rPr>
            </w:pPr>
            <w:r w:rsidRPr="0091255B">
              <w:rPr>
                <w:rFonts w:cs="Arial"/>
                <w:bCs/>
                <w:iCs/>
                <w:sz w:val="20"/>
                <w:szCs w:val="20"/>
              </w:rPr>
              <w:t>150,000</w:t>
            </w:r>
            <w:r w:rsidR="001B3C12" w:rsidRPr="001B3C12">
              <w:rPr>
                <w:rFonts w:cs="Arial"/>
                <w:bCs/>
                <w:iCs/>
                <w:sz w:val="20"/>
                <w:szCs w:val="20"/>
              </w:rPr>
              <w:t xml:space="preserve"> CHF</w:t>
            </w:r>
          </w:p>
        </w:tc>
        <w:tc>
          <w:tcPr>
            <w:tcW w:w="1017" w:type="dxa"/>
            <w:shd w:val="clear" w:color="auto" w:fill="BFBFBF" w:themeFill="background1" w:themeFillShade="BF"/>
          </w:tcPr>
          <w:p w14:paraId="056B44B4" w14:textId="77777777" w:rsidR="00C16327" w:rsidRPr="00AB7B5F" w:rsidRDefault="00C16327" w:rsidP="00C16327">
            <w:pPr>
              <w:jc w:val="center"/>
              <w:rPr>
                <w:rFonts w:cs="Arial"/>
                <w:b/>
                <w:bCs/>
                <w:iCs/>
                <w:sz w:val="20"/>
                <w:szCs w:val="20"/>
              </w:rPr>
            </w:pPr>
            <w:r w:rsidRPr="00AB7B5F">
              <w:rPr>
                <w:rFonts w:cs="Arial"/>
                <w:b/>
                <w:bCs/>
                <w:iCs/>
                <w:sz w:val="20"/>
                <w:szCs w:val="20"/>
              </w:rPr>
              <w:t>681,235</w:t>
            </w:r>
            <w:r w:rsidR="001B3C12" w:rsidRPr="001B3C12">
              <w:rPr>
                <w:rFonts w:cs="Arial"/>
                <w:b/>
                <w:bCs/>
                <w:iCs/>
                <w:sz w:val="20"/>
                <w:szCs w:val="20"/>
              </w:rPr>
              <w:t xml:space="preserve"> CHF</w:t>
            </w:r>
          </w:p>
        </w:tc>
      </w:tr>
      <w:tr w:rsidR="00F9242E" w:rsidRPr="00571D72" w14:paraId="6302BF96" w14:textId="77777777" w:rsidTr="00C16327">
        <w:trPr>
          <w:trHeight w:val="1097"/>
          <w:jc w:val="center"/>
        </w:trPr>
        <w:tc>
          <w:tcPr>
            <w:tcW w:w="2144" w:type="dxa"/>
          </w:tcPr>
          <w:p w14:paraId="0B3E2E4E" w14:textId="77777777" w:rsidR="00C16327" w:rsidRPr="00571D72" w:rsidRDefault="001B3C12" w:rsidP="00C16327">
            <w:pPr>
              <w:rPr>
                <w:rFonts w:cs="Arial"/>
                <w:bCs/>
                <w:iCs/>
                <w:sz w:val="20"/>
                <w:szCs w:val="20"/>
              </w:rPr>
            </w:pPr>
            <w:r w:rsidRPr="001B3C12">
              <w:rPr>
                <w:rFonts w:cs="Arial"/>
                <w:bCs/>
                <w:iCs/>
                <w:sz w:val="20"/>
                <w:szCs w:val="20"/>
                <w:lang w:val="sq-AL"/>
              </w:rPr>
              <w:t>Numri i të rinjve të punësuar gjashtë muaj pas trajnimit (direkt dhe indirekt)</w:t>
            </w:r>
            <w:r w:rsidRPr="001B3C12">
              <w:rPr>
                <w:rFonts w:cs="Arial"/>
                <w:bCs/>
                <w:iCs/>
                <w:sz w:val="20"/>
                <w:szCs w:val="20"/>
              </w:rPr>
              <w:t>*</w:t>
            </w:r>
          </w:p>
        </w:tc>
        <w:tc>
          <w:tcPr>
            <w:tcW w:w="1295" w:type="dxa"/>
          </w:tcPr>
          <w:p w14:paraId="6B832666" w14:textId="77777777" w:rsidR="001B3C12" w:rsidRPr="001B3C12" w:rsidRDefault="001B3C12" w:rsidP="001B3C12">
            <w:pPr>
              <w:jc w:val="center"/>
              <w:rPr>
                <w:rFonts w:cs="Arial"/>
                <w:bCs/>
                <w:iCs/>
                <w:sz w:val="20"/>
                <w:szCs w:val="20"/>
              </w:rPr>
            </w:pPr>
            <w:r w:rsidRPr="001B3C12">
              <w:rPr>
                <w:rFonts w:cs="Arial"/>
                <w:bCs/>
                <w:iCs/>
                <w:sz w:val="20"/>
                <w:szCs w:val="20"/>
              </w:rPr>
              <w:t>Gjithsej</w:t>
            </w:r>
          </w:p>
          <w:p w14:paraId="2164FC83" w14:textId="77777777" w:rsidR="001B3C12" w:rsidRPr="001B3C12" w:rsidRDefault="001B3C12" w:rsidP="001B3C12">
            <w:pPr>
              <w:jc w:val="center"/>
              <w:rPr>
                <w:rFonts w:cs="Arial"/>
                <w:bCs/>
                <w:iCs/>
                <w:sz w:val="20"/>
                <w:szCs w:val="20"/>
              </w:rPr>
            </w:pPr>
            <w:r w:rsidRPr="001B3C12">
              <w:rPr>
                <w:rFonts w:cs="Arial"/>
                <w:bCs/>
                <w:iCs/>
                <w:sz w:val="20"/>
                <w:szCs w:val="20"/>
              </w:rPr>
              <w:t>Gra</w:t>
            </w:r>
          </w:p>
          <w:p w14:paraId="3A37DEF8" w14:textId="77777777" w:rsidR="001B3C12" w:rsidRPr="001B3C12" w:rsidRDefault="001B3C12" w:rsidP="001B3C12">
            <w:pPr>
              <w:jc w:val="center"/>
              <w:rPr>
                <w:rFonts w:cs="Arial"/>
                <w:bCs/>
                <w:iCs/>
                <w:sz w:val="20"/>
                <w:szCs w:val="20"/>
              </w:rPr>
            </w:pPr>
            <w:r w:rsidRPr="001B3C12">
              <w:rPr>
                <w:rFonts w:cs="Arial"/>
                <w:bCs/>
                <w:iCs/>
                <w:sz w:val="20"/>
                <w:szCs w:val="20"/>
              </w:rPr>
              <w:t>Pakica</w:t>
            </w:r>
          </w:p>
          <w:p w14:paraId="0C719E79" w14:textId="77777777" w:rsidR="00C16327" w:rsidRPr="00DF28A7" w:rsidRDefault="001B3C12" w:rsidP="001B3C12">
            <w:pPr>
              <w:jc w:val="center"/>
              <w:rPr>
                <w:rFonts w:cs="Arial"/>
                <w:b/>
                <w:bCs/>
                <w:iCs/>
                <w:sz w:val="20"/>
                <w:szCs w:val="20"/>
              </w:rPr>
            </w:pPr>
            <w:r w:rsidRPr="001B3C12">
              <w:rPr>
                <w:rFonts w:cs="Arial"/>
                <w:b/>
                <w:bCs/>
                <w:iCs/>
                <w:sz w:val="20"/>
                <w:szCs w:val="20"/>
              </w:rPr>
              <w:t>Kumulativi</w:t>
            </w:r>
          </w:p>
        </w:tc>
        <w:tc>
          <w:tcPr>
            <w:tcW w:w="1012" w:type="dxa"/>
          </w:tcPr>
          <w:p w14:paraId="7DD93B48" w14:textId="77777777" w:rsidR="00C16327" w:rsidRPr="00571D72" w:rsidRDefault="00C16327" w:rsidP="00C16327">
            <w:pPr>
              <w:jc w:val="center"/>
              <w:rPr>
                <w:sz w:val="20"/>
                <w:szCs w:val="20"/>
              </w:rPr>
            </w:pPr>
            <w:r w:rsidRPr="00571D72">
              <w:rPr>
                <w:sz w:val="20"/>
                <w:szCs w:val="20"/>
              </w:rPr>
              <w:t>0</w:t>
            </w:r>
          </w:p>
        </w:tc>
        <w:tc>
          <w:tcPr>
            <w:tcW w:w="1023" w:type="dxa"/>
          </w:tcPr>
          <w:p w14:paraId="11C42342" w14:textId="77777777" w:rsidR="00C16327" w:rsidRDefault="00C16327" w:rsidP="00C16327">
            <w:pPr>
              <w:jc w:val="center"/>
              <w:rPr>
                <w:sz w:val="20"/>
                <w:szCs w:val="20"/>
              </w:rPr>
            </w:pPr>
            <w:r>
              <w:rPr>
                <w:sz w:val="20"/>
                <w:szCs w:val="20"/>
              </w:rPr>
              <w:t>100</w:t>
            </w:r>
          </w:p>
          <w:p w14:paraId="2C89563F" w14:textId="77777777" w:rsidR="00C16327" w:rsidRDefault="00C16327" w:rsidP="00C16327">
            <w:pPr>
              <w:jc w:val="center"/>
              <w:rPr>
                <w:sz w:val="20"/>
                <w:szCs w:val="20"/>
              </w:rPr>
            </w:pPr>
            <w:r>
              <w:rPr>
                <w:sz w:val="20"/>
                <w:szCs w:val="20"/>
              </w:rPr>
              <w:t>40%</w:t>
            </w:r>
          </w:p>
          <w:p w14:paraId="2BBE7C5D" w14:textId="77777777" w:rsidR="00C16327" w:rsidRDefault="00C16327" w:rsidP="00C16327">
            <w:pPr>
              <w:jc w:val="center"/>
              <w:rPr>
                <w:sz w:val="20"/>
                <w:szCs w:val="20"/>
              </w:rPr>
            </w:pPr>
            <w:r>
              <w:rPr>
                <w:sz w:val="20"/>
                <w:szCs w:val="20"/>
              </w:rPr>
              <w:t>10%</w:t>
            </w:r>
          </w:p>
        </w:tc>
        <w:tc>
          <w:tcPr>
            <w:tcW w:w="1028" w:type="dxa"/>
          </w:tcPr>
          <w:p w14:paraId="45B5CE95" w14:textId="77777777" w:rsidR="00C16327" w:rsidRDefault="00C16327" w:rsidP="00C16327">
            <w:pPr>
              <w:jc w:val="center"/>
              <w:rPr>
                <w:sz w:val="20"/>
                <w:szCs w:val="20"/>
              </w:rPr>
            </w:pPr>
            <w:r>
              <w:rPr>
                <w:sz w:val="20"/>
                <w:szCs w:val="20"/>
              </w:rPr>
              <w:t>168</w:t>
            </w:r>
          </w:p>
          <w:p w14:paraId="6AC2F8F4" w14:textId="77777777" w:rsidR="00C16327" w:rsidRDefault="00C16327" w:rsidP="00C16327">
            <w:pPr>
              <w:jc w:val="center"/>
              <w:rPr>
                <w:sz w:val="20"/>
                <w:szCs w:val="20"/>
              </w:rPr>
            </w:pPr>
            <w:r>
              <w:rPr>
                <w:sz w:val="20"/>
                <w:szCs w:val="20"/>
              </w:rPr>
              <w:t>32%</w:t>
            </w:r>
          </w:p>
          <w:p w14:paraId="54D585C7" w14:textId="77777777" w:rsidR="00C16327" w:rsidRDefault="00C16327" w:rsidP="00C16327">
            <w:pPr>
              <w:jc w:val="center"/>
              <w:rPr>
                <w:sz w:val="20"/>
                <w:szCs w:val="20"/>
              </w:rPr>
            </w:pPr>
            <w:r>
              <w:rPr>
                <w:sz w:val="20"/>
                <w:szCs w:val="20"/>
              </w:rPr>
              <w:t>5%</w:t>
            </w:r>
          </w:p>
          <w:p w14:paraId="1E79F4AB" w14:textId="77777777" w:rsidR="00C16327" w:rsidRPr="00DF28A7" w:rsidRDefault="00C16327" w:rsidP="00C16327">
            <w:pPr>
              <w:jc w:val="center"/>
              <w:rPr>
                <w:b/>
                <w:sz w:val="20"/>
                <w:szCs w:val="20"/>
              </w:rPr>
            </w:pPr>
            <w:r w:rsidRPr="00DF28A7">
              <w:rPr>
                <w:b/>
                <w:sz w:val="20"/>
                <w:szCs w:val="20"/>
              </w:rPr>
              <w:t>168</w:t>
            </w:r>
          </w:p>
        </w:tc>
        <w:tc>
          <w:tcPr>
            <w:tcW w:w="988" w:type="dxa"/>
          </w:tcPr>
          <w:p w14:paraId="47AC01A3" w14:textId="77777777" w:rsidR="00C16327" w:rsidRPr="00571D72" w:rsidRDefault="00C16327" w:rsidP="00C16327">
            <w:pPr>
              <w:jc w:val="center"/>
              <w:rPr>
                <w:sz w:val="20"/>
                <w:szCs w:val="20"/>
              </w:rPr>
            </w:pPr>
            <w:r>
              <w:rPr>
                <w:sz w:val="20"/>
                <w:szCs w:val="20"/>
              </w:rPr>
              <w:t>150</w:t>
            </w:r>
          </w:p>
          <w:p w14:paraId="2CC7A8ED"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02A8565B"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0F0594C3" w14:textId="77777777" w:rsidR="00C16327" w:rsidRPr="00DF28A7" w:rsidRDefault="00C16327" w:rsidP="00C16327">
            <w:pPr>
              <w:jc w:val="center"/>
              <w:rPr>
                <w:b/>
                <w:sz w:val="20"/>
                <w:szCs w:val="20"/>
              </w:rPr>
            </w:pPr>
            <w:r w:rsidRPr="00DF28A7">
              <w:rPr>
                <w:rFonts w:cs="Arial"/>
                <w:b/>
                <w:bCs/>
                <w:iCs/>
                <w:sz w:val="20"/>
                <w:szCs w:val="20"/>
              </w:rPr>
              <w:t>300</w:t>
            </w:r>
          </w:p>
        </w:tc>
        <w:tc>
          <w:tcPr>
            <w:tcW w:w="1105" w:type="dxa"/>
          </w:tcPr>
          <w:p w14:paraId="6428BD0E" w14:textId="77777777" w:rsidR="00C16327" w:rsidRPr="00DF28A7" w:rsidRDefault="00C16327" w:rsidP="00C16327">
            <w:pPr>
              <w:jc w:val="center"/>
              <w:rPr>
                <w:rFonts w:cs="Arial"/>
                <w:bCs/>
                <w:iCs/>
                <w:sz w:val="20"/>
                <w:szCs w:val="20"/>
              </w:rPr>
            </w:pPr>
            <w:r>
              <w:rPr>
                <w:rFonts w:cs="Arial"/>
                <w:bCs/>
                <w:iCs/>
                <w:sz w:val="20"/>
                <w:szCs w:val="20"/>
              </w:rPr>
              <w:t>394</w:t>
            </w:r>
          </w:p>
          <w:p w14:paraId="09E9A61E" w14:textId="77777777" w:rsidR="00C16327" w:rsidRPr="00DF28A7" w:rsidRDefault="00C16327" w:rsidP="00C16327">
            <w:pPr>
              <w:jc w:val="center"/>
              <w:rPr>
                <w:rFonts w:cs="Arial"/>
                <w:bCs/>
                <w:iCs/>
                <w:sz w:val="20"/>
                <w:szCs w:val="20"/>
              </w:rPr>
            </w:pPr>
            <w:r>
              <w:rPr>
                <w:rFonts w:cs="Arial"/>
                <w:bCs/>
                <w:iCs/>
                <w:sz w:val="20"/>
                <w:szCs w:val="20"/>
              </w:rPr>
              <w:t>56</w:t>
            </w:r>
            <w:r w:rsidRPr="00DF28A7">
              <w:rPr>
                <w:rFonts w:cs="Arial"/>
                <w:bCs/>
                <w:iCs/>
                <w:sz w:val="20"/>
                <w:szCs w:val="20"/>
              </w:rPr>
              <w:t>%</w:t>
            </w:r>
          </w:p>
          <w:p w14:paraId="6396932E" w14:textId="77777777" w:rsidR="00C16327" w:rsidRPr="00DF28A7" w:rsidRDefault="00C16327" w:rsidP="00C16327">
            <w:pPr>
              <w:jc w:val="center"/>
              <w:rPr>
                <w:rFonts w:cs="Arial"/>
                <w:bCs/>
                <w:iCs/>
                <w:sz w:val="20"/>
                <w:szCs w:val="20"/>
              </w:rPr>
            </w:pPr>
            <w:r>
              <w:rPr>
                <w:rFonts w:cs="Arial"/>
                <w:bCs/>
                <w:iCs/>
                <w:sz w:val="20"/>
                <w:szCs w:val="20"/>
              </w:rPr>
              <w:t>6</w:t>
            </w:r>
            <w:r w:rsidRPr="00DF28A7">
              <w:rPr>
                <w:rFonts w:cs="Arial"/>
                <w:bCs/>
                <w:iCs/>
                <w:sz w:val="20"/>
                <w:szCs w:val="20"/>
              </w:rPr>
              <w:t>%</w:t>
            </w:r>
          </w:p>
          <w:p w14:paraId="22993417" w14:textId="77777777" w:rsidR="00C16327" w:rsidRPr="00DF28A7" w:rsidRDefault="00C16327" w:rsidP="00C16327">
            <w:pPr>
              <w:jc w:val="center"/>
              <w:rPr>
                <w:rFonts w:cs="Arial"/>
                <w:b/>
                <w:bCs/>
                <w:iCs/>
                <w:sz w:val="20"/>
                <w:szCs w:val="20"/>
              </w:rPr>
            </w:pPr>
            <w:r>
              <w:rPr>
                <w:rFonts w:cs="Arial"/>
                <w:b/>
                <w:bCs/>
                <w:iCs/>
                <w:sz w:val="20"/>
                <w:szCs w:val="20"/>
              </w:rPr>
              <w:t>562</w:t>
            </w:r>
          </w:p>
        </w:tc>
        <w:tc>
          <w:tcPr>
            <w:tcW w:w="1023" w:type="dxa"/>
          </w:tcPr>
          <w:p w14:paraId="6A700ACE" w14:textId="77777777" w:rsidR="00C16327" w:rsidRDefault="00C16327" w:rsidP="00C16327">
            <w:pPr>
              <w:jc w:val="center"/>
              <w:rPr>
                <w:rFonts w:cs="Arial"/>
                <w:bCs/>
                <w:iCs/>
                <w:sz w:val="20"/>
                <w:szCs w:val="20"/>
              </w:rPr>
            </w:pPr>
            <w:r>
              <w:rPr>
                <w:rFonts w:cs="Arial"/>
                <w:bCs/>
                <w:iCs/>
                <w:sz w:val="20"/>
                <w:szCs w:val="20"/>
              </w:rPr>
              <w:t>400</w:t>
            </w:r>
          </w:p>
          <w:p w14:paraId="675B605E"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378CE6B1"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337AE766" w14:textId="77777777" w:rsidR="00C16327" w:rsidRPr="00DF28A7" w:rsidRDefault="00C16327" w:rsidP="00C16327">
            <w:pPr>
              <w:jc w:val="center"/>
              <w:rPr>
                <w:rFonts w:cs="Arial"/>
                <w:b/>
                <w:bCs/>
                <w:iCs/>
                <w:sz w:val="20"/>
                <w:szCs w:val="20"/>
              </w:rPr>
            </w:pPr>
            <w:r w:rsidRPr="00DF28A7">
              <w:rPr>
                <w:rFonts w:cs="Arial"/>
                <w:b/>
                <w:bCs/>
                <w:iCs/>
                <w:sz w:val="20"/>
                <w:szCs w:val="20"/>
              </w:rPr>
              <w:t>800</w:t>
            </w:r>
          </w:p>
        </w:tc>
        <w:tc>
          <w:tcPr>
            <w:tcW w:w="1070" w:type="dxa"/>
          </w:tcPr>
          <w:p w14:paraId="0D0BF865" w14:textId="77777777" w:rsidR="00C16327" w:rsidRDefault="00C16327" w:rsidP="00C16327">
            <w:pPr>
              <w:jc w:val="center"/>
              <w:rPr>
                <w:rFonts w:cs="Arial"/>
                <w:bCs/>
                <w:iCs/>
                <w:sz w:val="20"/>
                <w:szCs w:val="20"/>
                <w:lang w:val="en-US"/>
              </w:rPr>
            </w:pPr>
            <w:r>
              <w:rPr>
                <w:rFonts w:cs="Arial"/>
                <w:bCs/>
                <w:iCs/>
                <w:sz w:val="20"/>
                <w:szCs w:val="20"/>
                <w:lang w:val="en-US"/>
              </w:rPr>
              <w:t>407</w:t>
            </w:r>
          </w:p>
          <w:p w14:paraId="1F44E0FB" w14:textId="77777777" w:rsidR="00C16327" w:rsidRDefault="00C16327" w:rsidP="00C16327">
            <w:pPr>
              <w:jc w:val="center"/>
              <w:rPr>
                <w:rFonts w:cs="Arial"/>
                <w:bCs/>
                <w:iCs/>
                <w:sz w:val="20"/>
                <w:szCs w:val="20"/>
                <w:lang w:val="en-US"/>
              </w:rPr>
            </w:pPr>
            <w:r>
              <w:rPr>
                <w:rFonts w:cs="Arial"/>
                <w:bCs/>
                <w:iCs/>
                <w:sz w:val="20"/>
                <w:szCs w:val="20"/>
                <w:lang w:val="en-US"/>
              </w:rPr>
              <w:t>55%</w:t>
            </w:r>
          </w:p>
          <w:p w14:paraId="3077D00E" w14:textId="77777777" w:rsidR="00C16327" w:rsidRDefault="00C16327" w:rsidP="00C16327">
            <w:pPr>
              <w:jc w:val="center"/>
              <w:rPr>
                <w:rFonts w:cs="Arial"/>
                <w:bCs/>
                <w:iCs/>
                <w:sz w:val="20"/>
                <w:szCs w:val="20"/>
                <w:lang w:val="en-US"/>
              </w:rPr>
            </w:pPr>
            <w:r>
              <w:rPr>
                <w:rFonts w:cs="Arial"/>
                <w:bCs/>
                <w:iCs/>
                <w:sz w:val="20"/>
                <w:szCs w:val="20"/>
                <w:lang w:val="en-US"/>
              </w:rPr>
              <w:t>3%</w:t>
            </w:r>
          </w:p>
          <w:p w14:paraId="7F757EE0" w14:textId="77777777" w:rsidR="00C16327" w:rsidRPr="00FF7415" w:rsidRDefault="00C16327" w:rsidP="00C16327">
            <w:pPr>
              <w:jc w:val="center"/>
              <w:rPr>
                <w:rFonts w:cs="Arial"/>
                <w:b/>
                <w:bCs/>
                <w:iCs/>
                <w:sz w:val="20"/>
                <w:szCs w:val="20"/>
                <w:lang w:val="en-US"/>
              </w:rPr>
            </w:pPr>
            <w:r>
              <w:rPr>
                <w:rFonts w:cs="Arial"/>
                <w:b/>
                <w:bCs/>
                <w:iCs/>
                <w:sz w:val="20"/>
                <w:szCs w:val="20"/>
                <w:lang w:val="en-US"/>
              </w:rPr>
              <w:t>969</w:t>
            </w:r>
          </w:p>
        </w:tc>
        <w:tc>
          <w:tcPr>
            <w:tcW w:w="984" w:type="dxa"/>
          </w:tcPr>
          <w:p w14:paraId="599156C0" w14:textId="77777777" w:rsidR="00C16327" w:rsidRPr="00571D72" w:rsidRDefault="00C16327" w:rsidP="00C16327">
            <w:pPr>
              <w:jc w:val="center"/>
              <w:rPr>
                <w:rFonts w:cs="Arial"/>
                <w:bCs/>
                <w:iCs/>
                <w:sz w:val="20"/>
                <w:szCs w:val="20"/>
              </w:rPr>
            </w:pPr>
            <w:r>
              <w:rPr>
                <w:rFonts w:cs="Arial"/>
                <w:bCs/>
                <w:iCs/>
                <w:sz w:val="20"/>
                <w:szCs w:val="20"/>
              </w:rPr>
              <w:t>850</w:t>
            </w:r>
          </w:p>
          <w:p w14:paraId="37B9FBDC"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75000747"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1D241F43" w14:textId="77777777" w:rsidR="00C16327" w:rsidRPr="00DF28A7" w:rsidRDefault="00C16327" w:rsidP="00C16327">
            <w:pPr>
              <w:jc w:val="center"/>
              <w:rPr>
                <w:rFonts w:cs="Arial"/>
                <w:b/>
                <w:bCs/>
                <w:iCs/>
                <w:sz w:val="20"/>
                <w:szCs w:val="20"/>
              </w:rPr>
            </w:pPr>
            <w:r w:rsidRPr="00DF28A7">
              <w:rPr>
                <w:rFonts w:cs="Arial"/>
                <w:b/>
                <w:bCs/>
                <w:iCs/>
                <w:sz w:val="20"/>
                <w:szCs w:val="20"/>
              </w:rPr>
              <w:t>1,000</w:t>
            </w:r>
          </w:p>
        </w:tc>
        <w:tc>
          <w:tcPr>
            <w:tcW w:w="1073" w:type="dxa"/>
            <w:shd w:val="clear" w:color="auto" w:fill="D9D9D9" w:themeFill="background1" w:themeFillShade="D9"/>
          </w:tcPr>
          <w:p w14:paraId="0DD0198C" w14:textId="77777777" w:rsidR="00C16327" w:rsidRDefault="00C16327" w:rsidP="00C16327">
            <w:pPr>
              <w:jc w:val="center"/>
              <w:rPr>
                <w:rFonts w:cs="Arial"/>
                <w:bCs/>
                <w:iCs/>
                <w:sz w:val="20"/>
                <w:szCs w:val="20"/>
                <w:lang w:val="en-US"/>
              </w:rPr>
            </w:pPr>
            <w:r>
              <w:rPr>
                <w:rFonts w:cs="Arial"/>
                <w:bCs/>
                <w:iCs/>
                <w:sz w:val="20"/>
                <w:szCs w:val="20"/>
                <w:lang w:val="en-US"/>
              </w:rPr>
              <w:t>353</w:t>
            </w:r>
          </w:p>
          <w:p w14:paraId="0370B8ED" w14:textId="77777777" w:rsidR="00C16327" w:rsidRDefault="00C16327" w:rsidP="00C16327">
            <w:pPr>
              <w:jc w:val="center"/>
              <w:rPr>
                <w:rFonts w:cs="Arial"/>
                <w:bCs/>
                <w:iCs/>
                <w:sz w:val="20"/>
                <w:szCs w:val="20"/>
                <w:lang w:val="en-US"/>
              </w:rPr>
            </w:pPr>
            <w:r>
              <w:rPr>
                <w:rFonts w:cs="Arial"/>
                <w:bCs/>
                <w:iCs/>
                <w:sz w:val="20"/>
                <w:szCs w:val="20"/>
                <w:lang w:val="en-US"/>
              </w:rPr>
              <w:t>41%</w:t>
            </w:r>
          </w:p>
          <w:p w14:paraId="1672FDE5" w14:textId="77777777" w:rsidR="00C16327" w:rsidRDefault="00C16327" w:rsidP="00C16327">
            <w:pPr>
              <w:jc w:val="center"/>
              <w:rPr>
                <w:rFonts w:cs="Arial"/>
                <w:bCs/>
                <w:iCs/>
                <w:sz w:val="20"/>
                <w:szCs w:val="20"/>
                <w:lang w:val="en-US"/>
              </w:rPr>
            </w:pPr>
            <w:r>
              <w:rPr>
                <w:rFonts w:cs="Arial"/>
                <w:bCs/>
                <w:iCs/>
                <w:sz w:val="20"/>
                <w:szCs w:val="20"/>
                <w:lang w:val="en-US"/>
              </w:rPr>
              <w:t>2%</w:t>
            </w:r>
          </w:p>
          <w:p w14:paraId="5482EA98" w14:textId="77777777" w:rsidR="00C16327" w:rsidRPr="0070404A" w:rsidRDefault="00C16327" w:rsidP="00C16327">
            <w:pPr>
              <w:jc w:val="center"/>
              <w:rPr>
                <w:rFonts w:cs="Arial"/>
                <w:b/>
                <w:bCs/>
                <w:iCs/>
                <w:sz w:val="20"/>
                <w:szCs w:val="20"/>
                <w:lang w:val="en-US"/>
              </w:rPr>
            </w:pPr>
            <w:r w:rsidRPr="0070404A">
              <w:rPr>
                <w:rFonts w:cs="Arial"/>
                <w:b/>
                <w:bCs/>
                <w:iCs/>
                <w:sz w:val="20"/>
                <w:szCs w:val="20"/>
                <w:lang w:val="en-US"/>
              </w:rPr>
              <w:t>1,</w:t>
            </w:r>
            <w:r>
              <w:rPr>
                <w:rFonts w:cs="Arial"/>
                <w:b/>
                <w:bCs/>
                <w:iCs/>
                <w:sz w:val="20"/>
                <w:szCs w:val="20"/>
                <w:lang w:val="en-US"/>
              </w:rPr>
              <w:t>322</w:t>
            </w:r>
          </w:p>
        </w:tc>
        <w:tc>
          <w:tcPr>
            <w:tcW w:w="985" w:type="dxa"/>
          </w:tcPr>
          <w:p w14:paraId="3D6EB019" w14:textId="77777777" w:rsidR="00C16327" w:rsidRPr="00571D72" w:rsidRDefault="00C16327" w:rsidP="00C16327">
            <w:pPr>
              <w:jc w:val="center"/>
              <w:rPr>
                <w:rFonts w:cs="Arial"/>
                <w:bCs/>
                <w:iCs/>
                <w:sz w:val="20"/>
                <w:szCs w:val="20"/>
              </w:rPr>
            </w:pPr>
            <w:r>
              <w:rPr>
                <w:rFonts w:cs="Arial"/>
                <w:bCs/>
                <w:iCs/>
                <w:sz w:val="20"/>
                <w:szCs w:val="20"/>
              </w:rPr>
              <w:t>1,500</w:t>
            </w:r>
          </w:p>
          <w:p w14:paraId="5A66719E"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27219FA1" w14:textId="77777777" w:rsidR="00C16327" w:rsidRPr="00571D72" w:rsidRDefault="00C16327" w:rsidP="00C16327">
            <w:pPr>
              <w:jc w:val="center"/>
              <w:rPr>
                <w:rFonts w:cs="Arial"/>
                <w:bCs/>
                <w:iCs/>
                <w:sz w:val="20"/>
                <w:szCs w:val="20"/>
              </w:rPr>
            </w:pPr>
            <w:r>
              <w:rPr>
                <w:rFonts w:cs="Arial"/>
                <w:bCs/>
                <w:iCs/>
                <w:sz w:val="20"/>
                <w:szCs w:val="20"/>
              </w:rPr>
              <w:t>10%</w:t>
            </w:r>
          </w:p>
        </w:tc>
        <w:tc>
          <w:tcPr>
            <w:tcW w:w="1017" w:type="dxa"/>
            <w:shd w:val="clear" w:color="auto" w:fill="BFBFBF" w:themeFill="background1" w:themeFillShade="BF"/>
          </w:tcPr>
          <w:p w14:paraId="4FF5A62C" w14:textId="77777777" w:rsidR="00C16327" w:rsidRPr="00AB7B5F" w:rsidRDefault="00C16327" w:rsidP="00C16327">
            <w:pPr>
              <w:jc w:val="center"/>
              <w:rPr>
                <w:rFonts w:cs="Arial"/>
                <w:b/>
                <w:bCs/>
                <w:iCs/>
                <w:sz w:val="20"/>
                <w:szCs w:val="20"/>
              </w:rPr>
            </w:pPr>
            <w:r w:rsidRPr="00AB7B5F">
              <w:rPr>
                <w:rFonts w:cs="Arial"/>
                <w:b/>
                <w:bCs/>
                <w:iCs/>
                <w:sz w:val="20"/>
                <w:szCs w:val="20"/>
              </w:rPr>
              <w:t>1,322</w:t>
            </w:r>
          </w:p>
          <w:p w14:paraId="1DF4D927" w14:textId="77777777" w:rsidR="00C16327" w:rsidRDefault="00C16327" w:rsidP="00C16327">
            <w:pPr>
              <w:jc w:val="center"/>
              <w:rPr>
                <w:rFonts w:cs="Arial"/>
                <w:bCs/>
                <w:iCs/>
                <w:sz w:val="20"/>
                <w:szCs w:val="20"/>
              </w:rPr>
            </w:pPr>
            <w:r>
              <w:rPr>
                <w:rFonts w:cs="Arial"/>
                <w:bCs/>
                <w:iCs/>
                <w:sz w:val="20"/>
                <w:szCs w:val="20"/>
              </w:rPr>
              <w:t>49%</w:t>
            </w:r>
          </w:p>
          <w:p w14:paraId="553B679C" w14:textId="77777777" w:rsidR="00C16327" w:rsidRDefault="00C16327" w:rsidP="00C16327">
            <w:pPr>
              <w:jc w:val="center"/>
              <w:rPr>
                <w:rFonts w:cs="Arial"/>
                <w:bCs/>
                <w:iCs/>
                <w:sz w:val="20"/>
                <w:szCs w:val="20"/>
              </w:rPr>
            </w:pPr>
            <w:r>
              <w:rPr>
                <w:rFonts w:cs="Arial"/>
                <w:bCs/>
                <w:iCs/>
                <w:sz w:val="20"/>
                <w:szCs w:val="20"/>
              </w:rPr>
              <w:t>4%</w:t>
            </w:r>
          </w:p>
        </w:tc>
      </w:tr>
    </w:tbl>
    <w:p w14:paraId="7B7CB741" w14:textId="77777777" w:rsidR="00C16327" w:rsidRDefault="00C16327" w:rsidP="00C16327">
      <w:pPr>
        <w:rPr>
          <w:sz w:val="20"/>
          <w:szCs w:val="20"/>
        </w:rPr>
      </w:pPr>
    </w:p>
    <w:p w14:paraId="7A8F29AD" w14:textId="77777777" w:rsidR="001B3C12" w:rsidRDefault="001B3C12" w:rsidP="00C16327">
      <w:pPr>
        <w:rPr>
          <w:sz w:val="20"/>
          <w:szCs w:val="20"/>
        </w:rPr>
      </w:pPr>
    </w:p>
    <w:p w14:paraId="613ED5CB" w14:textId="77777777" w:rsidR="00C16327" w:rsidRDefault="00C16327" w:rsidP="00C16327">
      <w:pPr>
        <w:rPr>
          <w:sz w:val="20"/>
          <w:szCs w:val="20"/>
        </w:rPr>
      </w:pPr>
    </w:p>
    <w:tbl>
      <w:tblPr>
        <w:tblW w:w="14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45"/>
        <w:gridCol w:w="1350"/>
        <w:gridCol w:w="990"/>
        <w:gridCol w:w="990"/>
        <w:gridCol w:w="1080"/>
        <w:gridCol w:w="990"/>
        <w:gridCol w:w="1080"/>
        <w:gridCol w:w="990"/>
        <w:gridCol w:w="1080"/>
        <w:gridCol w:w="900"/>
        <w:gridCol w:w="1080"/>
        <w:gridCol w:w="900"/>
        <w:gridCol w:w="1137"/>
      </w:tblGrid>
      <w:tr w:rsidR="00544945" w:rsidRPr="00571D72" w14:paraId="464042D7" w14:textId="77777777" w:rsidTr="00C16327">
        <w:trPr>
          <w:jc w:val="center"/>
        </w:trPr>
        <w:tc>
          <w:tcPr>
            <w:tcW w:w="2245" w:type="dxa"/>
            <w:shd w:val="clear" w:color="auto" w:fill="B1C2D8"/>
          </w:tcPr>
          <w:p w14:paraId="429CC801" w14:textId="77777777" w:rsidR="00544945" w:rsidRPr="00571D72" w:rsidRDefault="00544945" w:rsidP="00C16327">
            <w:pPr>
              <w:rPr>
                <w:b/>
                <w:sz w:val="20"/>
                <w:szCs w:val="20"/>
              </w:rPr>
            </w:pPr>
            <w:r w:rsidRPr="00544945">
              <w:rPr>
                <w:rFonts w:eastAsia="Arial" w:cs="Arial"/>
                <w:b/>
                <w:bCs/>
                <w:kern w:val="24"/>
                <w:sz w:val="20"/>
                <w:szCs w:val="20"/>
                <w:lang w:eastAsia="de-DE"/>
              </w:rPr>
              <w:t>Treguesi i</w:t>
            </w:r>
            <w:r>
              <w:rPr>
                <w:rFonts w:eastAsia="Arial" w:cs="Arial"/>
                <w:b/>
                <w:bCs/>
                <w:kern w:val="24"/>
                <w:sz w:val="20"/>
                <w:szCs w:val="20"/>
                <w:lang w:eastAsia="de-DE"/>
              </w:rPr>
              <w:t xml:space="preserve"> T</w:t>
            </w:r>
            <w:r w:rsidRPr="00544945">
              <w:rPr>
                <w:rFonts w:eastAsia="Arial" w:cs="Arial"/>
                <w:b/>
                <w:bCs/>
                <w:kern w:val="24"/>
                <w:sz w:val="20"/>
                <w:szCs w:val="20"/>
                <w:lang w:eastAsia="de-DE"/>
              </w:rPr>
              <w:t>ë arriturave 1.1</w:t>
            </w:r>
          </w:p>
        </w:tc>
        <w:tc>
          <w:tcPr>
            <w:tcW w:w="1350" w:type="dxa"/>
            <w:shd w:val="clear" w:color="auto" w:fill="CADFF4"/>
          </w:tcPr>
          <w:p w14:paraId="13B1A07D" w14:textId="77777777" w:rsidR="00544945" w:rsidRPr="00571D72" w:rsidRDefault="00544945" w:rsidP="00C16327">
            <w:pPr>
              <w:jc w:val="center"/>
              <w:rPr>
                <w:rFonts w:cs="Arial"/>
                <w:bCs/>
                <w:iCs/>
                <w:sz w:val="20"/>
                <w:szCs w:val="20"/>
              </w:rPr>
            </w:pPr>
          </w:p>
        </w:tc>
        <w:tc>
          <w:tcPr>
            <w:tcW w:w="990" w:type="dxa"/>
            <w:shd w:val="clear" w:color="auto" w:fill="CADFF4"/>
          </w:tcPr>
          <w:p w14:paraId="206691E3" w14:textId="77777777" w:rsidR="00544945" w:rsidRPr="00571D72" w:rsidRDefault="00544945" w:rsidP="00F03F55">
            <w:pPr>
              <w:jc w:val="center"/>
              <w:rPr>
                <w:rFonts w:cs="Arial"/>
                <w:bCs/>
                <w:iCs/>
                <w:sz w:val="20"/>
                <w:szCs w:val="20"/>
              </w:rPr>
            </w:pPr>
            <w:r>
              <w:rPr>
                <w:rFonts w:cs="Arial"/>
                <w:bCs/>
                <w:iCs/>
                <w:sz w:val="20"/>
                <w:szCs w:val="20"/>
              </w:rPr>
              <w:t>Gjendja fillestare</w:t>
            </w:r>
          </w:p>
        </w:tc>
        <w:tc>
          <w:tcPr>
            <w:tcW w:w="990" w:type="dxa"/>
            <w:shd w:val="clear" w:color="auto" w:fill="CADFF4"/>
          </w:tcPr>
          <w:p w14:paraId="19F766F7" w14:textId="77777777" w:rsidR="00544945" w:rsidRDefault="00544945" w:rsidP="00F03F55">
            <w:pPr>
              <w:jc w:val="center"/>
              <w:rPr>
                <w:rFonts w:cs="Arial"/>
                <w:bCs/>
                <w:iCs/>
                <w:sz w:val="20"/>
                <w:szCs w:val="20"/>
              </w:rPr>
            </w:pPr>
            <w:r>
              <w:rPr>
                <w:rFonts w:cs="Arial"/>
                <w:bCs/>
                <w:iCs/>
                <w:sz w:val="20"/>
                <w:szCs w:val="20"/>
              </w:rPr>
              <w:t xml:space="preserve">Objektivi 2017 </w:t>
            </w:r>
          </w:p>
        </w:tc>
        <w:tc>
          <w:tcPr>
            <w:tcW w:w="1080" w:type="dxa"/>
            <w:shd w:val="clear" w:color="auto" w:fill="CADFF4"/>
          </w:tcPr>
          <w:p w14:paraId="4335DFBB" w14:textId="77777777" w:rsidR="00544945" w:rsidRDefault="00544945" w:rsidP="00F03F55">
            <w:pPr>
              <w:jc w:val="center"/>
              <w:rPr>
                <w:rFonts w:cs="Arial"/>
                <w:bCs/>
                <w:iCs/>
                <w:sz w:val="20"/>
                <w:szCs w:val="20"/>
              </w:rPr>
            </w:pPr>
            <w:r>
              <w:rPr>
                <w:rFonts w:cs="Arial"/>
                <w:bCs/>
                <w:iCs/>
                <w:sz w:val="20"/>
                <w:szCs w:val="20"/>
              </w:rPr>
              <w:t>Gjithsej t</w:t>
            </w:r>
            <w:r w:rsidR="00E719E0">
              <w:rPr>
                <w:rFonts w:cs="Arial"/>
                <w:bCs/>
                <w:iCs/>
                <w:sz w:val="20"/>
                <w:szCs w:val="20"/>
              </w:rPr>
              <w:t>ë</w:t>
            </w:r>
            <w:r>
              <w:rPr>
                <w:rFonts w:cs="Arial"/>
                <w:bCs/>
                <w:iCs/>
                <w:sz w:val="20"/>
                <w:szCs w:val="20"/>
              </w:rPr>
              <w:t xml:space="preserve"> realizuara 2017 </w:t>
            </w:r>
          </w:p>
        </w:tc>
        <w:tc>
          <w:tcPr>
            <w:tcW w:w="990" w:type="dxa"/>
            <w:tcBorders>
              <w:right w:val="single" w:sz="4" w:space="0" w:color="000000"/>
            </w:tcBorders>
            <w:shd w:val="clear" w:color="auto" w:fill="CADFF4"/>
          </w:tcPr>
          <w:p w14:paraId="04D4E626" w14:textId="77777777" w:rsidR="00544945" w:rsidRPr="00571D72" w:rsidRDefault="00544945" w:rsidP="00F03F55">
            <w:pPr>
              <w:jc w:val="center"/>
              <w:rPr>
                <w:rFonts w:cs="Arial"/>
                <w:bCs/>
                <w:iCs/>
                <w:sz w:val="20"/>
                <w:szCs w:val="20"/>
              </w:rPr>
            </w:pPr>
            <w:r>
              <w:rPr>
                <w:rFonts w:cs="Arial"/>
                <w:bCs/>
                <w:iCs/>
                <w:sz w:val="20"/>
                <w:szCs w:val="20"/>
              </w:rPr>
              <w:t>Objektivi 2018</w:t>
            </w:r>
          </w:p>
          <w:p w14:paraId="768DF1C7" w14:textId="77777777" w:rsidR="00544945" w:rsidRPr="00571D72" w:rsidRDefault="00544945" w:rsidP="00F03F55">
            <w:pPr>
              <w:jc w:val="center"/>
              <w:rPr>
                <w:sz w:val="20"/>
                <w:szCs w:val="20"/>
              </w:rPr>
            </w:pPr>
          </w:p>
        </w:tc>
        <w:tc>
          <w:tcPr>
            <w:tcW w:w="1080" w:type="dxa"/>
            <w:tcBorders>
              <w:left w:val="single" w:sz="4" w:space="0" w:color="000000"/>
              <w:right w:val="single" w:sz="4" w:space="0" w:color="000000"/>
            </w:tcBorders>
            <w:shd w:val="clear" w:color="auto" w:fill="CADFF4"/>
          </w:tcPr>
          <w:p w14:paraId="3E81656A" w14:textId="77777777" w:rsidR="00544945" w:rsidRPr="00F9242E" w:rsidRDefault="00544945" w:rsidP="00F03F55">
            <w:pPr>
              <w:jc w:val="center"/>
              <w:rPr>
                <w:rFonts w:cs="Arial"/>
                <w:bCs/>
                <w:iCs/>
                <w:sz w:val="20"/>
                <w:szCs w:val="20"/>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 </w:t>
            </w:r>
            <w:r w:rsidRPr="00260F0C">
              <w:rPr>
                <w:rFonts w:eastAsia="Arial" w:cs="Arial"/>
                <w:bCs/>
                <w:kern w:val="24"/>
                <w:sz w:val="20"/>
                <w:szCs w:val="20"/>
                <w:lang w:eastAsia="de-DE"/>
              </w:rPr>
              <w:t>20</w:t>
            </w:r>
            <w:r w:rsidRPr="00260F0C">
              <w:rPr>
                <w:rFonts w:cs="Arial"/>
                <w:bCs/>
                <w:iCs/>
                <w:sz w:val="20"/>
                <w:szCs w:val="20"/>
              </w:rPr>
              <w:t>18</w:t>
            </w:r>
          </w:p>
        </w:tc>
        <w:tc>
          <w:tcPr>
            <w:tcW w:w="990" w:type="dxa"/>
            <w:tcBorders>
              <w:left w:val="single" w:sz="4" w:space="0" w:color="000000"/>
              <w:right w:val="single" w:sz="4" w:space="0" w:color="000000"/>
            </w:tcBorders>
            <w:shd w:val="clear" w:color="auto" w:fill="CADFF4"/>
          </w:tcPr>
          <w:p w14:paraId="051C72BF" w14:textId="77777777" w:rsidR="00544945" w:rsidRDefault="00544945" w:rsidP="00F03F55">
            <w:pPr>
              <w:jc w:val="center"/>
              <w:rPr>
                <w:rFonts w:eastAsia="Arial" w:cs="Arial"/>
                <w:bCs/>
                <w:kern w:val="24"/>
                <w:sz w:val="20"/>
                <w:szCs w:val="20"/>
                <w:lang w:eastAsia="de-DE"/>
              </w:rPr>
            </w:pPr>
            <w:r>
              <w:rPr>
                <w:rFonts w:eastAsia="Arial" w:cs="Arial"/>
                <w:bCs/>
                <w:kern w:val="24"/>
                <w:sz w:val="20"/>
                <w:szCs w:val="20"/>
                <w:lang w:eastAsia="de-DE"/>
              </w:rPr>
              <w:t>Objektivi 2019</w:t>
            </w:r>
          </w:p>
          <w:p w14:paraId="2F6AB7B2" w14:textId="77777777" w:rsidR="00544945" w:rsidRPr="00571D72" w:rsidRDefault="00544945" w:rsidP="00F03F55">
            <w:pPr>
              <w:jc w:val="center"/>
              <w:rPr>
                <w:rFonts w:eastAsia="Arial" w:cs="Arial"/>
                <w:bCs/>
                <w:kern w:val="24"/>
                <w:sz w:val="20"/>
                <w:szCs w:val="20"/>
                <w:lang w:eastAsia="de-DE"/>
              </w:rPr>
            </w:pPr>
          </w:p>
        </w:tc>
        <w:tc>
          <w:tcPr>
            <w:tcW w:w="1080" w:type="dxa"/>
            <w:tcBorders>
              <w:left w:val="single" w:sz="4" w:space="0" w:color="000000"/>
              <w:right w:val="single" w:sz="4" w:space="0" w:color="000000"/>
            </w:tcBorders>
            <w:shd w:val="clear" w:color="auto" w:fill="CADFF4"/>
          </w:tcPr>
          <w:p w14:paraId="2C15E4E2" w14:textId="77777777" w:rsidR="00544945" w:rsidRPr="008C4271" w:rsidRDefault="00544945" w:rsidP="00F03F55">
            <w:pPr>
              <w:jc w:val="center"/>
              <w:rPr>
                <w:rFonts w:eastAsia="Arial" w:cs="Arial"/>
                <w:bCs/>
                <w:kern w:val="24"/>
                <w:sz w:val="20"/>
                <w:szCs w:val="20"/>
                <w:lang w:eastAsia="de-DE"/>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w:t>
            </w:r>
            <w:r w:rsidRPr="00F9242E">
              <w:rPr>
                <w:rFonts w:eastAsia="Arial" w:cs="Arial"/>
                <w:bCs/>
                <w:kern w:val="24"/>
                <w:sz w:val="20"/>
                <w:szCs w:val="20"/>
                <w:lang w:eastAsia="de-DE"/>
              </w:rPr>
              <w:t xml:space="preserve"> </w:t>
            </w:r>
            <w:r w:rsidRPr="008C4271">
              <w:rPr>
                <w:rFonts w:eastAsia="Arial" w:cs="Arial"/>
                <w:bCs/>
                <w:kern w:val="24"/>
                <w:sz w:val="20"/>
                <w:szCs w:val="20"/>
                <w:lang w:eastAsia="de-DE"/>
              </w:rPr>
              <w:t>2019</w:t>
            </w:r>
          </w:p>
        </w:tc>
        <w:tc>
          <w:tcPr>
            <w:tcW w:w="900" w:type="dxa"/>
            <w:tcBorders>
              <w:left w:val="single" w:sz="4" w:space="0" w:color="000000"/>
              <w:right w:val="single" w:sz="4" w:space="0" w:color="000000"/>
            </w:tcBorders>
            <w:shd w:val="clear" w:color="auto" w:fill="CADFF4"/>
          </w:tcPr>
          <w:p w14:paraId="5EFA74F0" w14:textId="77777777" w:rsidR="00544945" w:rsidRDefault="00544945" w:rsidP="00F03F55">
            <w:pPr>
              <w:jc w:val="center"/>
              <w:rPr>
                <w:rFonts w:eastAsia="Arial" w:cs="Arial"/>
                <w:bCs/>
                <w:kern w:val="24"/>
                <w:sz w:val="20"/>
                <w:szCs w:val="20"/>
                <w:lang w:eastAsia="de-DE"/>
              </w:rPr>
            </w:pPr>
            <w:r>
              <w:rPr>
                <w:rFonts w:eastAsia="Arial" w:cs="Arial"/>
                <w:bCs/>
                <w:kern w:val="24"/>
                <w:sz w:val="20"/>
                <w:szCs w:val="20"/>
                <w:lang w:eastAsia="de-DE"/>
              </w:rPr>
              <w:t>Objektivi 2020</w:t>
            </w:r>
          </w:p>
          <w:p w14:paraId="4964F5ED" w14:textId="77777777" w:rsidR="00544945" w:rsidRPr="00571D72" w:rsidRDefault="00544945" w:rsidP="00F03F55">
            <w:pPr>
              <w:jc w:val="center"/>
              <w:rPr>
                <w:rFonts w:eastAsia="Arial" w:cs="Arial"/>
                <w:bCs/>
                <w:kern w:val="24"/>
                <w:sz w:val="20"/>
                <w:szCs w:val="20"/>
                <w:lang w:eastAsia="de-DE"/>
              </w:rPr>
            </w:pPr>
          </w:p>
        </w:tc>
        <w:tc>
          <w:tcPr>
            <w:tcW w:w="1080" w:type="dxa"/>
            <w:tcBorders>
              <w:left w:val="single" w:sz="4" w:space="0" w:color="000000"/>
              <w:right w:val="single" w:sz="4" w:space="0" w:color="000000"/>
            </w:tcBorders>
            <w:shd w:val="clear" w:color="auto" w:fill="CADFF4"/>
          </w:tcPr>
          <w:p w14:paraId="413B5DAA" w14:textId="77777777" w:rsidR="00544945" w:rsidRPr="00571D72" w:rsidRDefault="00544945" w:rsidP="00F03F55">
            <w:pPr>
              <w:jc w:val="center"/>
              <w:rPr>
                <w:rFonts w:eastAsia="Arial" w:cs="Arial"/>
                <w:bCs/>
                <w:kern w:val="24"/>
                <w:sz w:val="20"/>
                <w:szCs w:val="20"/>
                <w:lang w:eastAsia="de-DE"/>
              </w:rPr>
            </w:pPr>
            <w:r w:rsidRPr="00F9242E">
              <w:rPr>
                <w:rFonts w:eastAsia="Arial" w:cs="Arial"/>
                <w:b/>
                <w:bCs/>
                <w:iCs/>
                <w:kern w:val="24"/>
                <w:sz w:val="20"/>
                <w:szCs w:val="20"/>
                <w:lang w:eastAsia="de-DE"/>
              </w:rPr>
              <w:t>Gjithsej t</w:t>
            </w:r>
            <w:r w:rsidR="00E719E0">
              <w:rPr>
                <w:rFonts w:eastAsia="Arial" w:cs="Arial"/>
                <w:b/>
                <w:bCs/>
                <w:iCs/>
                <w:kern w:val="24"/>
                <w:sz w:val="20"/>
                <w:szCs w:val="20"/>
                <w:lang w:eastAsia="de-DE"/>
              </w:rPr>
              <w:t>ë</w:t>
            </w:r>
            <w:r w:rsidRPr="00F9242E">
              <w:rPr>
                <w:rFonts w:eastAsia="Arial" w:cs="Arial"/>
                <w:b/>
                <w:bCs/>
                <w:iCs/>
                <w:kern w:val="24"/>
                <w:sz w:val="20"/>
                <w:szCs w:val="20"/>
                <w:lang w:eastAsia="de-DE"/>
              </w:rPr>
              <w:t xml:space="preserve"> realizuara</w:t>
            </w:r>
            <w:r w:rsidRPr="00F9242E">
              <w:rPr>
                <w:rFonts w:eastAsia="Arial" w:cs="Arial"/>
                <w:b/>
                <w:bCs/>
                <w:kern w:val="24"/>
                <w:sz w:val="20"/>
                <w:szCs w:val="20"/>
                <w:lang w:eastAsia="de-DE"/>
              </w:rPr>
              <w:t xml:space="preserve"> </w:t>
            </w: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w:t>
            </w:r>
          </w:p>
        </w:tc>
        <w:tc>
          <w:tcPr>
            <w:tcW w:w="900" w:type="dxa"/>
            <w:tcBorders>
              <w:left w:val="single" w:sz="4" w:space="0" w:color="000000"/>
            </w:tcBorders>
            <w:shd w:val="clear" w:color="auto" w:fill="CADFF4"/>
          </w:tcPr>
          <w:p w14:paraId="1D85110F" w14:textId="77777777" w:rsidR="00544945" w:rsidRPr="00571D72" w:rsidRDefault="00544945" w:rsidP="00F03F55">
            <w:pPr>
              <w:jc w:val="center"/>
              <w:rPr>
                <w:sz w:val="20"/>
                <w:szCs w:val="20"/>
              </w:rPr>
            </w:pPr>
            <w:r>
              <w:rPr>
                <w:rFonts w:cs="Arial"/>
                <w:bCs/>
                <w:iCs/>
                <w:sz w:val="20"/>
                <w:szCs w:val="20"/>
              </w:rPr>
              <w:t>Objektivi i faz</w:t>
            </w:r>
            <w:r w:rsidR="00E719E0">
              <w:rPr>
                <w:rFonts w:cs="Arial"/>
                <w:bCs/>
                <w:iCs/>
                <w:sz w:val="20"/>
                <w:szCs w:val="20"/>
              </w:rPr>
              <w:t>ë</w:t>
            </w:r>
            <w:r>
              <w:rPr>
                <w:rFonts w:cs="Arial"/>
                <w:bCs/>
                <w:iCs/>
                <w:sz w:val="20"/>
                <w:szCs w:val="20"/>
              </w:rPr>
              <w:t xml:space="preserve">s </w:t>
            </w:r>
          </w:p>
        </w:tc>
        <w:tc>
          <w:tcPr>
            <w:tcW w:w="1137" w:type="dxa"/>
            <w:tcBorders>
              <w:left w:val="single" w:sz="4" w:space="0" w:color="000000"/>
            </w:tcBorders>
            <w:shd w:val="clear" w:color="auto" w:fill="CADFF4"/>
          </w:tcPr>
          <w:p w14:paraId="14EC3F2C" w14:textId="77777777" w:rsidR="00544945" w:rsidRPr="00523604" w:rsidRDefault="00544945" w:rsidP="00F03F55">
            <w:pPr>
              <w:jc w:val="center"/>
              <w:rPr>
                <w:rFonts w:eastAsia="Arial" w:cs="Arial"/>
                <w:b/>
                <w:bCs/>
                <w:kern w:val="24"/>
                <w:sz w:val="20"/>
                <w:szCs w:val="20"/>
                <w:lang w:eastAsia="de-DE"/>
              </w:rPr>
            </w:pPr>
            <w:r>
              <w:rPr>
                <w:rFonts w:eastAsia="Arial" w:cs="Arial"/>
                <w:b/>
                <w:bCs/>
                <w:kern w:val="24"/>
                <w:sz w:val="20"/>
                <w:szCs w:val="20"/>
                <w:lang w:eastAsia="de-DE"/>
              </w:rPr>
              <w:t>T</w:t>
            </w:r>
            <w:r w:rsidR="00E719E0">
              <w:rPr>
                <w:rFonts w:eastAsia="Arial" w:cs="Arial"/>
                <w:b/>
                <w:bCs/>
                <w:kern w:val="24"/>
                <w:sz w:val="20"/>
                <w:szCs w:val="20"/>
                <w:lang w:eastAsia="de-DE"/>
              </w:rPr>
              <w:t>ë</w:t>
            </w:r>
            <w:r>
              <w:rPr>
                <w:rFonts w:eastAsia="Arial" w:cs="Arial"/>
                <w:b/>
                <w:bCs/>
                <w:kern w:val="24"/>
                <w:sz w:val="20"/>
                <w:szCs w:val="20"/>
                <w:lang w:eastAsia="de-DE"/>
              </w:rPr>
              <w:t xml:space="preserve"> realizuara gjat</w:t>
            </w:r>
            <w:r w:rsidR="00E719E0">
              <w:rPr>
                <w:rFonts w:eastAsia="Arial" w:cs="Arial"/>
                <w:b/>
                <w:bCs/>
                <w:kern w:val="24"/>
                <w:sz w:val="20"/>
                <w:szCs w:val="20"/>
                <w:lang w:eastAsia="de-DE"/>
              </w:rPr>
              <w:t>ë</w:t>
            </w:r>
            <w:r>
              <w:rPr>
                <w:rFonts w:eastAsia="Arial" w:cs="Arial"/>
                <w:b/>
                <w:bCs/>
                <w:kern w:val="24"/>
                <w:sz w:val="20"/>
                <w:szCs w:val="20"/>
                <w:lang w:eastAsia="de-DE"/>
              </w:rPr>
              <w:t xml:space="preserve"> faz</w:t>
            </w:r>
            <w:r w:rsidR="00E719E0">
              <w:rPr>
                <w:rFonts w:eastAsia="Arial" w:cs="Arial"/>
                <w:b/>
                <w:bCs/>
                <w:kern w:val="24"/>
                <w:sz w:val="20"/>
                <w:szCs w:val="20"/>
                <w:lang w:eastAsia="de-DE"/>
              </w:rPr>
              <w:t>ë</w:t>
            </w:r>
            <w:r>
              <w:rPr>
                <w:rFonts w:eastAsia="Arial" w:cs="Arial"/>
                <w:b/>
                <w:bCs/>
                <w:kern w:val="24"/>
                <w:sz w:val="20"/>
                <w:szCs w:val="20"/>
                <w:lang w:eastAsia="de-DE"/>
              </w:rPr>
              <w:t xml:space="preserve">s </w:t>
            </w:r>
          </w:p>
        </w:tc>
      </w:tr>
      <w:tr w:rsidR="00C16327" w:rsidRPr="00571D72" w14:paraId="70EA7D18" w14:textId="77777777" w:rsidTr="00C16327">
        <w:trPr>
          <w:jc w:val="center"/>
        </w:trPr>
        <w:tc>
          <w:tcPr>
            <w:tcW w:w="2245" w:type="dxa"/>
          </w:tcPr>
          <w:p w14:paraId="2A51135D" w14:textId="77777777" w:rsidR="00C16327" w:rsidRPr="00571D72" w:rsidRDefault="00544945" w:rsidP="00C16327">
            <w:pPr>
              <w:rPr>
                <w:rFonts w:cs="Arial"/>
                <w:bCs/>
                <w:iCs/>
                <w:sz w:val="20"/>
                <w:szCs w:val="20"/>
              </w:rPr>
            </w:pPr>
            <w:r w:rsidRPr="00544945">
              <w:rPr>
                <w:rFonts w:cs="Arial"/>
                <w:bCs/>
                <w:iCs/>
                <w:sz w:val="20"/>
                <w:szCs w:val="20"/>
                <w:lang w:val="sq-AL"/>
              </w:rPr>
              <w:t>Numri i kurrikulave të ndryshuara (në shkollat AAP, QAP-të,OAL-të) që rezulton nga DPP dhe fasilituar nga EYE</w:t>
            </w:r>
          </w:p>
        </w:tc>
        <w:tc>
          <w:tcPr>
            <w:tcW w:w="1350" w:type="dxa"/>
          </w:tcPr>
          <w:p w14:paraId="0360A7C9" w14:textId="77777777" w:rsidR="00C16327" w:rsidRPr="00571D72" w:rsidRDefault="00544945" w:rsidP="00C16327">
            <w:pPr>
              <w:jc w:val="center"/>
              <w:rPr>
                <w:rFonts w:cs="Arial"/>
                <w:bCs/>
                <w:iCs/>
                <w:sz w:val="20"/>
                <w:szCs w:val="20"/>
              </w:rPr>
            </w:pPr>
            <w:r>
              <w:rPr>
                <w:rFonts w:cs="Arial"/>
                <w:bCs/>
                <w:iCs/>
                <w:sz w:val="20"/>
                <w:szCs w:val="20"/>
              </w:rPr>
              <w:t>Gjithsej</w:t>
            </w:r>
          </w:p>
          <w:p w14:paraId="2E118B0F" w14:textId="77777777" w:rsidR="00C16327" w:rsidRPr="005B465E" w:rsidRDefault="00544945" w:rsidP="00C16327">
            <w:pPr>
              <w:jc w:val="center"/>
              <w:rPr>
                <w:rFonts w:cs="Arial"/>
                <w:b/>
                <w:bCs/>
                <w:iCs/>
                <w:sz w:val="20"/>
                <w:szCs w:val="20"/>
              </w:rPr>
            </w:pPr>
            <w:r>
              <w:rPr>
                <w:rFonts w:cs="Arial"/>
                <w:b/>
                <w:bCs/>
                <w:iCs/>
                <w:sz w:val="20"/>
                <w:szCs w:val="20"/>
              </w:rPr>
              <w:t>K</w:t>
            </w:r>
            <w:r w:rsidR="00C16327" w:rsidRPr="005B465E">
              <w:rPr>
                <w:rFonts w:cs="Arial"/>
                <w:b/>
                <w:bCs/>
                <w:iCs/>
                <w:sz w:val="20"/>
                <w:szCs w:val="20"/>
              </w:rPr>
              <w:t>umulativ</w:t>
            </w:r>
            <w:r>
              <w:rPr>
                <w:rFonts w:cs="Arial"/>
                <w:b/>
                <w:bCs/>
                <w:iCs/>
                <w:sz w:val="20"/>
                <w:szCs w:val="20"/>
              </w:rPr>
              <w:t>i</w:t>
            </w:r>
          </w:p>
        </w:tc>
        <w:tc>
          <w:tcPr>
            <w:tcW w:w="990" w:type="dxa"/>
          </w:tcPr>
          <w:p w14:paraId="72108B66" w14:textId="77777777" w:rsidR="00C16327" w:rsidRPr="00256670" w:rsidRDefault="00C16327" w:rsidP="00C16327">
            <w:pPr>
              <w:jc w:val="center"/>
              <w:rPr>
                <w:rFonts w:cs="Arial"/>
                <w:bCs/>
                <w:iCs/>
                <w:sz w:val="20"/>
                <w:szCs w:val="20"/>
              </w:rPr>
            </w:pPr>
            <w:r w:rsidRPr="00256670">
              <w:rPr>
                <w:rFonts w:cs="Arial"/>
                <w:bCs/>
                <w:iCs/>
                <w:sz w:val="20"/>
                <w:szCs w:val="20"/>
              </w:rPr>
              <w:t>5</w:t>
            </w:r>
          </w:p>
        </w:tc>
        <w:tc>
          <w:tcPr>
            <w:tcW w:w="990" w:type="dxa"/>
          </w:tcPr>
          <w:p w14:paraId="7FC0B6CC" w14:textId="77777777" w:rsidR="00C16327" w:rsidRPr="00256670" w:rsidRDefault="00C16327" w:rsidP="00C16327">
            <w:pPr>
              <w:jc w:val="center"/>
              <w:rPr>
                <w:rFonts w:cs="Arial"/>
                <w:bCs/>
                <w:iCs/>
                <w:sz w:val="20"/>
                <w:szCs w:val="20"/>
              </w:rPr>
            </w:pPr>
            <w:r w:rsidRPr="00256670">
              <w:rPr>
                <w:rFonts w:cs="Arial"/>
                <w:bCs/>
                <w:iCs/>
                <w:sz w:val="20"/>
                <w:szCs w:val="20"/>
              </w:rPr>
              <w:t>0</w:t>
            </w:r>
          </w:p>
          <w:p w14:paraId="1F319BEF" w14:textId="77777777" w:rsidR="00C16327" w:rsidRPr="005B465E" w:rsidRDefault="00C16327" w:rsidP="00C16327">
            <w:pPr>
              <w:jc w:val="center"/>
              <w:rPr>
                <w:rFonts w:cs="Arial"/>
                <w:b/>
                <w:bCs/>
                <w:iCs/>
                <w:sz w:val="20"/>
                <w:szCs w:val="20"/>
              </w:rPr>
            </w:pPr>
            <w:r w:rsidRPr="005B465E">
              <w:rPr>
                <w:rFonts w:cs="Arial"/>
                <w:b/>
                <w:bCs/>
                <w:iCs/>
                <w:sz w:val="20"/>
                <w:szCs w:val="20"/>
              </w:rPr>
              <w:t>5</w:t>
            </w:r>
          </w:p>
        </w:tc>
        <w:tc>
          <w:tcPr>
            <w:tcW w:w="1080" w:type="dxa"/>
          </w:tcPr>
          <w:p w14:paraId="4D37E1FC" w14:textId="77777777" w:rsidR="00C16327" w:rsidRPr="00256670" w:rsidRDefault="00C16327" w:rsidP="00C16327">
            <w:pPr>
              <w:jc w:val="center"/>
              <w:rPr>
                <w:rFonts w:cs="Arial"/>
                <w:bCs/>
                <w:iCs/>
                <w:sz w:val="20"/>
                <w:szCs w:val="20"/>
              </w:rPr>
            </w:pPr>
            <w:r w:rsidRPr="00256670">
              <w:rPr>
                <w:rFonts w:cs="Arial"/>
                <w:bCs/>
                <w:iCs/>
                <w:sz w:val="20"/>
                <w:szCs w:val="20"/>
              </w:rPr>
              <w:t>1</w:t>
            </w:r>
          </w:p>
          <w:p w14:paraId="73E5694B" w14:textId="77777777" w:rsidR="00C16327" w:rsidRPr="005B465E" w:rsidRDefault="00C16327" w:rsidP="00C16327">
            <w:pPr>
              <w:jc w:val="center"/>
              <w:rPr>
                <w:rFonts w:cs="Arial"/>
                <w:b/>
                <w:bCs/>
                <w:iCs/>
                <w:sz w:val="20"/>
                <w:szCs w:val="20"/>
              </w:rPr>
            </w:pPr>
            <w:r w:rsidRPr="005B465E">
              <w:rPr>
                <w:rFonts w:cs="Arial"/>
                <w:b/>
                <w:bCs/>
                <w:iCs/>
                <w:sz w:val="20"/>
                <w:szCs w:val="20"/>
              </w:rPr>
              <w:t>6</w:t>
            </w:r>
          </w:p>
        </w:tc>
        <w:tc>
          <w:tcPr>
            <w:tcW w:w="990" w:type="dxa"/>
          </w:tcPr>
          <w:p w14:paraId="43055FE7" w14:textId="77777777" w:rsidR="00C16327" w:rsidRPr="00256670" w:rsidRDefault="00C16327" w:rsidP="00C16327">
            <w:pPr>
              <w:jc w:val="center"/>
              <w:rPr>
                <w:rFonts w:cs="Arial"/>
                <w:bCs/>
                <w:iCs/>
                <w:sz w:val="20"/>
                <w:szCs w:val="20"/>
              </w:rPr>
            </w:pPr>
            <w:r w:rsidRPr="00256670">
              <w:rPr>
                <w:rFonts w:cs="Arial"/>
                <w:bCs/>
                <w:iCs/>
                <w:sz w:val="20"/>
                <w:szCs w:val="20"/>
              </w:rPr>
              <w:t>5</w:t>
            </w:r>
          </w:p>
          <w:p w14:paraId="403CEBEC" w14:textId="77777777" w:rsidR="00C16327" w:rsidRPr="005B465E" w:rsidRDefault="00C16327" w:rsidP="00C16327">
            <w:pPr>
              <w:jc w:val="center"/>
              <w:rPr>
                <w:rFonts w:cs="Arial"/>
                <w:b/>
                <w:bCs/>
                <w:iCs/>
                <w:sz w:val="20"/>
                <w:szCs w:val="20"/>
              </w:rPr>
            </w:pPr>
            <w:r w:rsidRPr="005B465E">
              <w:rPr>
                <w:rFonts w:cs="Arial"/>
                <w:b/>
                <w:bCs/>
                <w:iCs/>
                <w:sz w:val="20"/>
                <w:szCs w:val="20"/>
              </w:rPr>
              <w:t>10</w:t>
            </w:r>
          </w:p>
        </w:tc>
        <w:tc>
          <w:tcPr>
            <w:tcW w:w="1080" w:type="dxa"/>
          </w:tcPr>
          <w:p w14:paraId="7C338FC0" w14:textId="77777777" w:rsidR="00C16327" w:rsidRPr="005B465E" w:rsidRDefault="00C16327" w:rsidP="00C16327">
            <w:pPr>
              <w:jc w:val="center"/>
              <w:rPr>
                <w:rFonts w:cs="Arial"/>
                <w:bCs/>
                <w:iCs/>
                <w:sz w:val="20"/>
                <w:szCs w:val="20"/>
              </w:rPr>
            </w:pPr>
            <w:r>
              <w:rPr>
                <w:rFonts w:cs="Arial"/>
                <w:bCs/>
                <w:iCs/>
                <w:sz w:val="20"/>
                <w:szCs w:val="20"/>
              </w:rPr>
              <w:t>11</w:t>
            </w:r>
          </w:p>
          <w:p w14:paraId="611EC2D7" w14:textId="77777777" w:rsidR="00C16327" w:rsidRPr="00256670" w:rsidRDefault="00C16327" w:rsidP="00C16327">
            <w:pPr>
              <w:jc w:val="center"/>
              <w:rPr>
                <w:rFonts w:cs="Arial"/>
                <w:b/>
                <w:bCs/>
                <w:iCs/>
                <w:sz w:val="20"/>
                <w:szCs w:val="20"/>
              </w:rPr>
            </w:pPr>
            <w:r>
              <w:rPr>
                <w:rFonts w:cs="Arial"/>
                <w:b/>
                <w:bCs/>
                <w:iCs/>
                <w:sz w:val="20"/>
                <w:szCs w:val="20"/>
              </w:rPr>
              <w:t>17</w:t>
            </w:r>
          </w:p>
        </w:tc>
        <w:tc>
          <w:tcPr>
            <w:tcW w:w="990" w:type="dxa"/>
          </w:tcPr>
          <w:p w14:paraId="7425A950" w14:textId="77777777" w:rsidR="00C16327" w:rsidRPr="00256670" w:rsidRDefault="00C16327" w:rsidP="00C16327">
            <w:pPr>
              <w:jc w:val="center"/>
              <w:rPr>
                <w:rFonts w:cs="Arial"/>
                <w:bCs/>
                <w:iCs/>
                <w:sz w:val="20"/>
                <w:szCs w:val="20"/>
              </w:rPr>
            </w:pPr>
            <w:r w:rsidRPr="00256670">
              <w:rPr>
                <w:rFonts w:cs="Arial"/>
                <w:bCs/>
                <w:iCs/>
                <w:sz w:val="20"/>
                <w:szCs w:val="20"/>
              </w:rPr>
              <w:t>7</w:t>
            </w:r>
          </w:p>
          <w:p w14:paraId="63DD61E3" w14:textId="77777777" w:rsidR="00C16327" w:rsidRPr="005B465E" w:rsidRDefault="00C16327" w:rsidP="00C16327">
            <w:pPr>
              <w:jc w:val="center"/>
              <w:rPr>
                <w:rFonts w:cs="Arial"/>
                <w:b/>
                <w:bCs/>
                <w:iCs/>
                <w:sz w:val="20"/>
                <w:szCs w:val="20"/>
              </w:rPr>
            </w:pPr>
            <w:r w:rsidRPr="005B465E">
              <w:rPr>
                <w:rFonts w:cs="Arial"/>
                <w:b/>
                <w:bCs/>
                <w:iCs/>
                <w:sz w:val="20"/>
                <w:szCs w:val="20"/>
              </w:rPr>
              <w:t>17</w:t>
            </w:r>
          </w:p>
        </w:tc>
        <w:tc>
          <w:tcPr>
            <w:tcW w:w="1080" w:type="dxa"/>
          </w:tcPr>
          <w:p w14:paraId="3F013D2C" w14:textId="77777777" w:rsidR="00C16327" w:rsidRDefault="00C16327" w:rsidP="00C16327">
            <w:pPr>
              <w:jc w:val="center"/>
              <w:rPr>
                <w:rFonts w:cs="Arial"/>
                <w:bCs/>
                <w:iCs/>
                <w:sz w:val="20"/>
                <w:szCs w:val="20"/>
              </w:rPr>
            </w:pPr>
            <w:r>
              <w:rPr>
                <w:rFonts w:cs="Arial"/>
                <w:bCs/>
                <w:iCs/>
                <w:sz w:val="20"/>
                <w:szCs w:val="20"/>
              </w:rPr>
              <w:t>0</w:t>
            </w:r>
          </w:p>
          <w:p w14:paraId="2D94968E" w14:textId="77777777" w:rsidR="00C16327" w:rsidRPr="00D63C1F" w:rsidRDefault="00C16327" w:rsidP="00C16327">
            <w:pPr>
              <w:jc w:val="center"/>
              <w:rPr>
                <w:rFonts w:cs="Arial"/>
                <w:b/>
                <w:bCs/>
                <w:iCs/>
                <w:sz w:val="20"/>
                <w:szCs w:val="20"/>
              </w:rPr>
            </w:pPr>
            <w:r>
              <w:rPr>
                <w:rFonts w:cs="Arial"/>
                <w:b/>
                <w:bCs/>
                <w:iCs/>
                <w:sz w:val="20"/>
                <w:szCs w:val="20"/>
              </w:rPr>
              <w:t>17</w:t>
            </w:r>
          </w:p>
        </w:tc>
        <w:tc>
          <w:tcPr>
            <w:tcW w:w="900" w:type="dxa"/>
          </w:tcPr>
          <w:p w14:paraId="386089B2" w14:textId="77777777" w:rsidR="00C16327" w:rsidRPr="00256670" w:rsidRDefault="00C16327" w:rsidP="00C16327">
            <w:pPr>
              <w:jc w:val="center"/>
              <w:rPr>
                <w:rFonts w:cs="Arial"/>
                <w:bCs/>
                <w:iCs/>
                <w:sz w:val="20"/>
                <w:szCs w:val="20"/>
              </w:rPr>
            </w:pPr>
            <w:r w:rsidRPr="00256670">
              <w:rPr>
                <w:rFonts w:cs="Arial"/>
                <w:bCs/>
                <w:iCs/>
                <w:sz w:val="20"/>
                <w:szCs w:val="20"/>
              </w:rPr>
              <w:t>3</w:t>
            </w:r>
          </w:p>
          <w:p w14:paraId="6A8F4FC6" w14:textId="77777777" w:rsidR="00C16327" w:rsidRPr="005B465E" w:rsidRDefault="00C16327" w:rsidP="00C16327">
            <w:pPr>
              <w:jc w:val="center"/>
              <w:rPr>
                <w:rFonts w:cs="Arial"/>
                <w:b/>
                <w:bCs/>
                <w:iCs/>
                <w:sz w:val="20"/>
                <w:szCs w:val="20"/>
              </w:rPr>
            </w:pPr>
            <w:r w:rsidRPr="005B465E">
              <w:rPr>
                <w:rFonts w:cs="Arial"/>
                <w:b/>
                <w:bCs/>
                <w:iCs/>
                <w:sz w:val="20"/>
                <w:szCs w:val="20"/>
              </w:rPr>
              <w:t>20</w:t>
            </w:r>
          </w:p>
        </w:tc>
        <w:tc>
          <w:tcPr>
            <w:tcW w:w="1080" w:type="dxa"/>
            <w:shd w:val="clear" w:color="auto" w:fill="D9D9D9" w:themeFill="background1" w:themeFillShade="D9"/>
          </w:tcPr>
          <w:p w14:paraId="16F43E2B" w14:textId="77777777" w:rsidR="00C16327" w:rsidRDefault="00C16327" w:rsidP="00C16327">
            <w:pPr>
              <w:jc w:val="center"/>
              <w:rPr>
                <w:rFonts w:cs="Arial"/>
                <w:bCs/>
                <w:iCs/>
                <w:sz w:val="20"/>
                <w:szCs w:val="20"/>
              </w:rPr>
            </w:pPr>
            <w:r>
              <w:rPr>
                <w:rFonts w:cs="Arial"/>
                <w:bCs/>
                <w:iCs/>
                <w:sz w:val="20"/>
                <w:szCs w:val="20"/>
              </w:rPr>
              <w:t>0</w:t>
            </w:r>
          </w:p>
          <w:p w14:paraId="3301A5EE" w14:textId="77777777" w:rsidR="00C16327" w:rsidRPr="00CC7212" w:rsidRDefault="00C16327" w:rsidP="00C16327">
            <w:pPr>
              <w:jc w:val="center"/>
              <w:rPr>
                <w:rFonts w:cs="Arial"/>
                <w:b/>
                <w:bCs/>
                <w:iCs/>
                <w:sz w:val="20"/>
                <w:szCs w:val="20"/>
              </w:rPr>
            </w:pPr>
            <w:r w:rsidRPr="00CC7212">
              <w:rPr>
                <w:rFonts w:cs="Arial"/>
                <w:b/>
                <w:bCs/>
                <w:iCs/>
                <w:sz w:val="20"/>
                <w:szCs w:val="20"/>
              </w:rPr>
              <w:t>17</w:t>
            </w:r>
          </w:p>
        </w:tc>
        <w:tc>
          <w:tcPr>
            <w:tcW w:w="900" w:type="dxa"/>
          </w:tcPr>
          <w:p w14:paraId="614758AD" w14:textId="77777777" w:rsidR="00C16327" w:rsidRPr="00256670" w:rsidRDefault="00C16327" w:rsidP="00C16327">
            <w:pPr>
              <w:jc w:val="center"/>
              <w:rPr>
                <w:rFonts w:cs="Arial"/>
                <w:bCs/>
                <w:iCs/>
                <w:sz w:val="20"/>
                <w:szCs w:val="20"/>
              </w:rPr>
            </w:pPr>
            <w:r w:rsidRPr="00256670">
              <w:rPr>
                <w:rFonts w:cs="Arial"/>
                <w:bCs/>
                <w:iCs/>
                <w:sz w:val="20"/>
                <w:szCs w:val="20"/>
              </w:rPr>
              <w:t>20</w:t>
            </w:r>
          </w:p>
        </w:tc>
        <w:tc>
          <w:tcPr>
            <w:tcW w:w="1137" w:type="dxa"/>
            <w:shd w:val="clear" w:color="auto" w:fill="BFBFBF" w:themeFill="background1" w:themeFillShade="BF"/>
          </w:tcPr>
          <w:p w14:paraId="0921CE0D" w14:textId="77777777" w:rsidR="00C16327" w:rsidRPr="000657C4" w:rsidRDefault="00C16327" w:rsidP="00C16327">
            <w:pPr>
              <w:jc w:val="center"/>
              <w:rPr>
                <w:rFonts w:cs="Arial"/>
                <w:b/>
                <w:bCs/>
                <w:iCs/>
                <w:sz w:val="20"/>
                <w:szCs w:val="20"/>
              </w:rPr>
            </w:pPr>
            <w:r w:rsidRPr="000657C4">
              <w:rPr>
                <w:rFonts w:cs="Arial"/>
                <w:b/>
                <w:bCs/>
                <w:iCs/>
                <w:sz w:val="20"/>
                <w:szCs w:val="20"/>
              </w:rPr>
              <w:t>17</w:t>
            </w:r>
          </w:p>
        </w:tc>
      </w:tr>
      <w:tr w:rsidR="00544945" w:rsidRPr="00571D72" w14:paraId="6C798C34" w14:textId="77777777" w:rsidTr="00C16327">
        <w:trPr>
          <w:jc w:val="center"/>
        </w:trPr>
        <w:tc>
          <w:tcPr>
            <w:tcW w:w="2245" w:type="dxa"/>
            <w:shd w:val="clear" w:color="auto" w:fill="B8CCE4"/>
          </w:tcPr>
          <w:p w14:paraId="6ECE00A5" w14:textId="77777777" w:rsidR="00544945" w:rsidRPr="00571D72" w:rsidRDefault="00544945" w:rsidP="00C16327">
            <w:pPr>
              <w:rPr>
                <w:rFonts w:eastAsia="Arial" w:cs="Arial"/>
                <w:bCs/>
                <w:kern w:val="24"/>
                <w:sz w:val="20"/>
                <w:szCs w:val="20"/>
                <w:lang w:eastAsia="de-DE"/>
              </w:rPr>
            </w:pPr>
            <w:r>
              <w:rPr>
                <w:rFonts w:eastAsia="Arial" w:cs="Arial"/>
                <w:b/>
                <w:bCs/>
                <w:kern w:val="24"/>
                <w:sz w:val="20"/>
                <w:szCs w:val="20"/>
                <w:lang w:eastAsia="de-DE"/>
              </w:rPr>
              <w:t>Treguesi i T</w:t>
            </w:r>
            <w:r w:rsidRPr="00544945">
              <w:rPr>
                <w:rFonts w:eastAsia="Arial" w:cs="Arial"/>
                <w:b/>
                <w:bCs/>
                <w:kern w:val="24"/>
                <w:sz w:val="20"/>
                <w:szCs w:val="20"/>
                <w:lang w:eastAsia="de-DE"/>
              </w:rPr>
              <w:t>ë arriturave 1.2</w:t>
            </w:r>
          </w:p>
        </w:tc>
        <w:tc>
          <w:tcPr>
            <w:tcW w:w="1350" w:type="dxa"/>
            <w:shd w:val="clear" w:color="auto" w:fill="C6D9F1"/>
          </w:tcPr>
          <w:p w14:paraId="6FFBAEC1" w14:textId="77777777" w:rsidR="00544945" w:rsidRPr="00571D72" w:rsidRDefault="00544945" w:rsidP="00C16327">
            <w:pPr>
              <w:jc w:val="center"/>
              <w:rPr>
                <w:rFonts w:eastAsia="Arial" w:cs="Arial"/>
                <w:bCs/>
                <w:kern w:val="24"/>
                <w:sz w:val="20"/>
                <w:szCs w:val="20"/>
                <w:lang w:eastAsia="de-DE"/>
              </w:rPr>
            </w:pPr>
          </w:p>
        </w:tc>
        <w:tc>
          <w:tcPr>
            <w:tcW w:w="990" w:type="dxa"/>
            <w:shd w:val="clear" w:color="auto" w:fill="C6D9F1"/>
          </w:tcPr>
          <w:p w14:paraId="256C02D9" w14:textId="77777777" w:rsidR="00544945" w:rsidRPr="00571D72" w:rsidRDefault="00544945" w:rsidP="00F03F55">
            <w:pPr>
              <w:jc w:val="center"/>
              <w:rPr>
                <w:rFonts w:cs="Arial"/>
                <w:bCs/>
                <w:iCs/>
                <w:sz w:val="20"/>
                <w:szCs w:val="20"/>
              </w:rPr>
            </w:pPr>
            <w:r>
              <w:rPr>
                <w:rFonts w:cs="Arial"/>
                <w:bCs/>
                <w:iCs/>
                <w:sz w:val="20"/>
                <w:szCs w:val="20"/>
              </w:rPr>
              <w:t>Gjendja fillestare</w:t>
            </w:r>
          </w:p>
        </w:tc>
        <w:tc>
          <w:tcPr>
            <w:tcW w:w="990" w:type="dxa"/>
            <w:shd w:val="clear" w:color="auto" w:fill="C6D9F1"/>
          </w:tcPr>
          <w:p w14:paraId="3BB6057D" w14:textId="77777777" w:rsidR="00544945" w:rsidRDefault="00544945" w:rsidP="00F03F55">
            <w:pPr>
              <w:jc w:val="center"/>
              <w:rPr>
                <w:rFonts w:cs="Arial"/>
                <w:bCs/>
                <w:iCs/>
                <w:sz w:val="20"/>
                <w:szCs w:val="20"/>
              </w:rPr>
            </w:pPr>
            <w:r>
              <w:rPr>
                <w:rFonts w:cs="Arial"/>
                <w:bCs/>
                <w:iCs/>
                <w:sz w:val="20"/>
                <w:szCs w:val="20"/>
              </w:rPr>
              <w:t xml:space="preserve">Objektivi 2017 </w:t>
            </w:r>
          </w:p>
        </w:tc>
        <w:tc>
          <w:tcPr>
            <w:tcW w:w="1080" w:type="dxa"/>
            <w:shd w:val="clear" w:color="auto" w:fill="C6D9F1"/>
          </w:tcPr>
          <w:p w14:paraId="50FD7143" w14:textId="77777777" w:rsidR="00544945" w:rsidRDefault="00544945" w:rsidP="00F03F55">
            <w:pPr>
              <w:jc w:val="center"/>
              <w:rPr>
                <w:rFonts w:cs="Arial"/>
                <w:bCs/>
                <w:iCs/>
                <w:sz w:val="20"/>
                <w:szCs w:val="20"/>
              </w:rPr>
            </w:pPr>
            <w:r>
              <w:rPr>
                <w:rFonts w:cs="Arial"/>
                <w:bCs/>
                <w:iCs/>
                <w:sz w:val="20"/>
                <w:szCs w:val="20"/>
              </w:rPr>
              <w:t>Gjithsej t</w:t>
            </w:r>
            <w:r w:rsidR="00E719E0">
              <w:rPr>
                <w:rFonts w:cs="Arial"/>
                <w:bCs/>
                <w:iCs/>
                <w:sz w:val="20"/>
                <w:szCs w:val="20"/>
              </w:rPr>
              <w:t>ë</w:t>
            </w:r>
            <w:r>
              <w:rPr>
                <w:rFonts w:cs="Arial"/>
                <w:bCs/>
                <w:iCs/>
                <w:sz w:val="20"/>
                <w:szCs w:val="20"/>
              </w:rPr>
              <w:t xml:space="preserve"> realizuara 2017 </w:t>
            </w:r>
          </w:p>
        </w:tc>
        <w:tc>
          <w:tcPr>
            <w:tcW w:w="990" w:type="dxa"/>
            <w:shd w:val="clear" w:color="auto" w:fill="C6D9F1"/>
          </w:tcPr>
          <w:p w14:paraId="25EF03EA" w14:textId="77777777" w:rsidR="00544945" w:rsidRPr="00571D72" w:rsidRDefault="00544945" w:rsidP="00F03F55">
            <w:pPr>
              <w:jc w:val="center"/>
              <w:rPr>
                <w:rFonts w:cs="Arial"/>
                <w:bCs/>
                <w:iCs/>
                <w:sz w:val="20"/>
                <w:szCs w:val="20"/>
              </w:rPr>
            </w:pPr>
            <w:r>
              <w:rPr>
                <w:rFonts w:cs="Arial"/>
                <w:bCs/>
                <w:iCs/>
                <w:sz w:val="20"/>
                <w:szCs w:val="20"/>
              </w:rPr>
              <w:t>Objektivi 2018</w:t>
            </w:r>
          </w:p>
          <w:p w14:paraId="5D75E30D" w14:textId="77777777" w:rsidR="00544945" w:rsidRPr="00571D72" w:rsidRDefault="00544945" w:rsidP="00F03F55">
            <w:pPr>
              <w:jc w:val="center"/>
              <w:rPr>
                <w:sz w:val="20"/>
                <w:szCs w:val="20"/>
              </w:rPr>
            </w:pPr>
          </w:p>
        </w:tc>
        <w:tc>
          <w:tcPr>
            <w:tcW w:w="1080" w:type="dxa"/>
            <w:shd w:val="clear" w:color="auto" w:fill="C6D9F1"/>
          </w:tcPr>
          <w:p w14:paraId="0E9448A9" w14:textId="77777777" w:rsidR="00544945" w:rsidRPr="00F9242E" w:rsidRDefault="00544945" w:rsidP="00F03F55">
            <w:pPr>
              <w:jc w:val="center"/>
              <w:rPr>
                <w:rFonts w:cs="Arial"/>
                <w:bCs/>
                <w:iCs/>
                <w:sz w:val="20"/>
                <w:szCs w:val="20"/>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 </w:t>
            </w:r>
            <w:r w:rsidRPr="00260F0C">
              <w:rPr>
                <w:rFonts w:eastAsia="Arial" w:cs="Arial"/>
                <w:bCs/>
                <w:kern w:val="24"/>
                <w:sz w:val="20"/>
                <w:szCs w:val="20"/>
                <w:lang w:eastAsia="de-DE"/>
              </w:rPr>
              <w:t>20</w:t>
            </w:r>
            <w:r w:rsidRPr="00260F0C">
              <w:rPr>
                <w:rFonts w:cs="Arial"/>
                <w:bCs/>
                <w:iCs/>
                <w:sz w:val="20"/>
                <w:szCs w:val="20"/>
              </w:rPr>
              <w:t>18</w:t>
            </w:r>
          </w:p>
        </w:tc>
        <w:tc>
          <w:tcPr>
            <w:tcW w:w="990" w:type="dxa"/>
            <w:shd w:val="clear" w:color="auto" w:fill="C6D9F1"/>
          </w:tcPr>
          <w:p w14:paraId="69B43430" w14:textId="77777777" w:rsidR="00544945" w:rsidRDefault="00544945" w:rsidP="00F03F55">
            <w:pPr>
              <w:jc w:val="center"/>
              <w:rPr>
                <w:rFonts w:eastAsia="Arial" w:cs="Arial"/>
                <w:bCs/>
                <w:kern w:val="24"/>
                <w:sz w:val="20"/>
                <w:szCs w:val="20"/>
                <w:lang w:eastAsia="de-DE"/>
              </w:rPr>
            </w:pPr>
            <w:r>
              <w:rPr>
                <w:rFonts w:eastAsia="Arial" w:cs="Arial"/>
                <w:bCs/>
                <w:kern w:val="24"/>
                <w:sz w:val="20"/>
                <w:szCs w:val="20"/>
                <w:lang w:eastAsia="de-DE"/>
              </w:rPr>
              <w:t>Objektivi 2019</w:t>
            </w:r>
          </w:p>
          <w:p w14:paraId="41430980" w14:textId="77777777" w:rsidR="00544945" w:rsidRPr="00571D72" w:rsidRDefault="00544945" w:rsidP="00F03F55">
            <w:pPr>
              <w:jc w:val="center"/>
              <w:rPr>
                <w:rFonts w:eastAsia="Arial" w:cs="Arial"/>
                <w:bCs/>
                <w:kern w:val="24"/>
                <w:sz w:val="20"/>
                <w:szCs w:val="20"/>
                <w:lang w:eastAsia="de-DE"/>
              </w:rPr>
            </w:pPr>
          </w:p>
        </w:tc>
        <w:tc>
          <w:tcPr>
            <w:tcW w:w="1080" w:type="dxa"/>
            <w:shd w:val="clear" w:color="auto" w:fill="C6D9F1"/>
          </w:tcPr>
          <w:p w14:paraId="43D05B33" w14:textId="77777777" w:rsidR="00544945" w:rsidRPr="008C4271" w:rsidRDefault="00544945" w:rsidP="00F03F55">
            <w:pPr>
              <w:jc w:val="center"/>
              <w:rPr>
                <w:rFonts w:eastAsia="Arial" w:cs="Arial"/>
                <w:bCs/>
                <w:kern w:val="24"/>
                <w:sz w:val="20"/>
                <w:szCs w:val="20"/>
                <w:lang w:eastAsia="de-DE"/>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w:t>
            </w:r>
            <w:r w:rsidRPr="00F9242E">
              <w:rPr>
                <w:rFonts w:eastAsia="Arial" w:cs="Arial"/>
                <w:bCs/>
                <w:kern w:val="24"/>
                <w:sz w:val="20"/>
                <w:szCs w:val="20"/>
                <w:lang w:eastAsia="de-DE"/>
              </w:rPr>
              <w:t xml:space="preserve"> </w:t>
            </w:r>
            <w:r w:rsidRPr="008C4271">
              <w:rPr>
                <w:rFonts w:eastAsia="Arial" w:cs="Arial"/>
                <w:bCs/>
                <w:kern w:val="24"/>
                <w:sz w:val="20"/>
                <w:szCs w:val="20"/>
                <w:lang w:eastAsia="de-DE"/>
              </w:rPr>
              <w:t>2019</w:t>
            </w:r>
          </w:p>
        </w:tc>
        <w:tc>
          <w:tcPr>
            <w:tcW w:w="900" w:type="dxa"/>
            <w:shd w:val="clear" w:color="auto" w:fill="C6D9F1"/>
          </w:tcPr>
          <w:p w14:paraId="2B479C5B" w14:textId="77777777" w:rsidR="00544945" w:rsidRDefault="00544945" w:rsidP="00F03F55">
            <w:pPr>
              <w:jc w:val="center"/>
              <w:rPr>
                <w:rFonts w:eastAsia="Arial" w:cs="Arial"/>
                <w:bCs/>
                <w:kern w:val="24"/>
                <w:sz w:val="20"/>
                <w:szCs w:val="20"/>
                <w:lang w:eastAsia="de-DE"/>
              </w:rPr>
            </w:pPr>
            <w:r>
              <w:rPr>
                <w:rFonts w:eastAsia="Arial" w:cs="Arial"/>
                <w:bCs/>
                <w:kern w:val="24"/>
                <w:sz w:val="20"/>
                <w:szCs w:val="20"/>
                <w:lang w:eastAsia="de-DE"/>
              </w:rPr>
              <w:t>Objektivi 2020</w:t>
            </w:r>
          </w:p>
          <w:p w14:paraId="754606F4" w14:textId="77777777" w:rsidR="00544945" w:rsidRPr="00571D72" w:rsidRDefault="00544945" w:rsidP="00F03F55">
            <w:pPr>
              <w:jc w:val="center"/>
              <w:rPr>
                <w:rFonts w:eastAsia="Arial" w:cs="Arial"/>
                <w:bCs/>
                <w:kern w:val="24"/>
                <w:sz w:val="20"/>
                <w:szCs w:val="20"/>
                <w:lang w:eastAsia="de-DE"/>
              </w:rPr>
            </w:pPr>
          </w:p>
        </w:tc>
        <w:tc>
          <w:tcPr>
            <w:tcW w:w="1080" w:type="dxa"/>
            <w:shd w:val="clear" w:color="auto" w:fill="C6D9F1"/>
          </w:tcPr>
          <w:p w14:paraId="1A85ABD0" w14:textId="77777777" w:rsidR="00544945" w:rsidRPr="00571D72" w:rsidRDefault="00544945" w:rsidP="00F03F55">
            <w:pPr>
              <w:jc w:val="center"/>
              <w:rPr>
                <w:rFonts w:eastAsia="Arial" w:cs="Arial"/>
                <w:bCs/>
                <w:kern w:val="24"/>
                <w:sz w:val="20"/>
                <w:szCs w:val="20"/>
                <w:lang w:eastAsia="de-DE"/>
              </w:rPr>
            </w:pPr>
            <w:r w:rsidRPr="00F9242E">
              <w:rPr>
                <w:rFonts w:eastAsia="Arial" w:cs="Arial"/>
                <w:b/>
                <w:bCs/>
                <w:iCs/>
                <w:kern w:val="24"/>
                <w:sz w:val="20"/>
                <w:szCs w:val="20"/>
                <w:lang w:eastAsia="de-DE"/>
              </w:rPr>
              <w:t>Gjithsej t</w:t>
            </w:r>
            <w:r w:rsidR="00E719E0">
              <w:rPr>
                <w:rFonts w:eastAsia="Arial" w:cs="Arial"/>
                <w:b/>
                <w:bCs/>
                <w:iCs/>
                <w:kern w:val="24"/>
                <w:sz w:val="20"/>
                <w:szCs w:val="20"/>
                <w:lang w:eastAsia="de-DE"/>
              </w:rPr>
              <w:t>ë</w:t>
            </w:r>
            <w:r w:rsidRPr="00F9242E">
              <w:rPr>
                <w:rFonts w:eastAsia="Arial" w:cs="Arial"/>
                <w:b/>
                <w:bCs/>
                <w:iCs/>
                <w:kern w:val="24"/>
                <w:sz w:val="20"/>
                <w:szCs w:val="20"/>
                <w:lang w:eastAsia="de-DE"/>
              </w:rPr>
              <w:t xml:space="preserve"> realizuara</w:t>
            </w:r>
            <w:r w:rsidRPr="00F9242E">
              <w:rPr>
                <w:rFonts w:eastAsia="Arial" w:cs="Arial"/>
                <w:b/>
                <w:bCs/>
                <w:kern w:val="24"/>
                <w:sz w:val="20"/>
                <w:szCs w:val="20"/>
                <w:lang w:eastAsia="de-DE"/>
              </w:rPr>
              <w:t xml:space="preserve"> </w:t>
            </w: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w:t>
            </w:r>
          </w:p>
        </w:tc>
        <w:tc>
          <w:tcPr>
            <w:tcW w:w="900" w:type="dxa"/>
            <w:shd w:val="clear" w:color="auto" w:fill="C6D9F1"/>
          </w:tcPr>
          <w:p w14:paraId="151D1711" w14:textId="77777777" w:rsidR="00544945" w:rsidRPr="00571D72" w:rsidRDefault="00544945" w:rsidP="00F03F55">
            <w:pPr>
              <w:jc w:val="center"/>
              <w:rPr>
                <w:sz w:val="20"/>
                <w:szCs w:val="20"/>
              </w:rPr>
            </w:pPr>
            <w:r>
              <w:rPr>
                <w:rFonts w:cs="Arial"/>
                <w:bCs/>
                <w:iCs/>
                <w:sz w:val="20"/>
                <w:szCs w:val="20"/>
              </w:rPr>
              <w:t>Objektivi i faz</w:t>
            </w:r>
            <w:r w:rsidR="00E719E0">
              <w:rPr>
                <w:rFonts w:cs="Arial"/>
                <w:bCs/>
                <w:iCs/>
                <w:sz w:val="20"/>
                <w:szCs w:val="20"/>
              </w:rPr>
              <w:t>ë</w:t>
            </w:r>
            <w:r>
              <w:rPr>
                <w:rFonts w:cs="Arial"/>
                <w:bCs/>
                <w:iCs/>
                <w:sz w:val="20"/>
                <w:szCs w:val="20"/>
              </w:rPr>
              <w:t xml:space="preserve">s </w:t>
            </w:r>
          </w:p>
        </w:tc>
        <w:tc>
          <w:tcPr>
            <w:tcW w:w="1137" w:type="dxa"/>
            <w:shd w:val="clear" w:color="auto" w:fill="C6D9F1"/>
          </w:tcPr>
          <w:p w14:paraId="180AAC1D" w14:textId="77777777" w:rsidR="00544945" w:rsidRPr="00523604" w:rsidRDefault="00544945" w:rsidP="00F03F55">
            <w:pPr>
              <w:jc w:val="center"/>
              <w:rPr>
                <w:rFonts w:eastAsia="Arial" w:cs="Arial"/>
                <w:b/>
                <w:bCs/>
                <w:kern w:val="24"/>
                <w:sz w:val="20"/>
                <w:szCs w:val="20"/>
                <w:lang w:eastAsia="de-DE"/>
              </w:rPr>
            </w:pPr>
            <w:r>
              <w:rPr>
                <w:rFonts w:eastAsia="Arial" w:cs="Arial"/>
                <w:b/>
                <w:bCs/>
                <w:kern w:val="24"/>
                <w:sz w:val="20"/>
                <w:szCs w:val="20"/>
                <w:lang w:eastAsia="de-DE"/>
              </w:rPr>
              <w:t>T</w:t>
            </w:r>
            <w:r w:rsidR="00E719E0">
              <w:rPr>
                <w:rFonts w:eastAsia="Arial" w:cs="Arial"/>
                <w:b/>
                <w:bCs/>
                <w:kern w:val="24"/>
                <w:sz w:val="20"/>
                <w:szCs w:val="20"/>
                <w:lang w:eastAsia="de-DE"/>
              </w:rPr>
              <w:t>ë</w:t>
            </w:r>
            <w:r>
              <w:rPr>
                <w:rFonts w:eastAsia="Arial" w:cs="Arial"/>
                <w:b/>
                <w:bCs/>
                <w:kern w:val="24"/>
                <w:sz w:val="20"/>
                <w:szCs w:val="20"/>
                <w:lang w:eastAsia="de-DE"/>
              </w:rPr>
              <w:t xml:space="preserve"> realizuara gjat</w:t>
            </w:r>
            <w:r w:rsidR="00E719E0">
              <w:rPr>
                <w:rFonts w:eastAsia="Arial" w:cs="Arial"/>
                <w:b/>
                <w:bCs/>
                <w:kern w:val="24"/>
                <w:sz w:val="20"/>
                <w:szCs w:val="20"/>
                <w:lang w:eastAsia="de-DE"/>
              </w:rPr>
              <w:t>ë</w:t>
            </w:r>
            <w:r>
              <w:rPr>
                <w:rFonts w:eastAsia="Arial" w:cs="Arial"/>
                <w:b/>
                <w:bCs/>
                <w:kern w:val="24"/>
                <w:sz w:val="20"/>
                <w:szCs w:val="20"/>
                <w:lang w:eastAsia="de-DE"/>
              </w:rPr>
              <w:t xml:space="preserve"> faz</w:t>
            </w:r>
            <w:r w:rsidR="00E719E0">
              <w:rPr>
                <w:rFonts w:eastAsia="Arial" w:cs="Arial"/>
                <w:b/>
                <w:bCs/>
                <w:kern w:val="24"/>
                <w:sz w:val="20"/>
                <w:szCs w:val="20"/>
                <w:lang w:eastAsia="de-DE"/>
              </w:rPr>
              <w:t>ë</w:t>
            </w:r>
            <w:r>
              <w:rPr>
                <w:rFonts w:eastAsia="Arial" w:cs="Arial"/>
                <w:b/>
                <w:bCs/>
                <w:kern w:val="24"/>
                <w:sz w:val="20"/>
                <w:szCs w:val="20"/>
                <w:lang w:eastAsia="de-DE"/>
              </w:rPr>
              <w:t xml:space="preserve">s </w:t>
            </w:r>
          </w:p>
        </w:tc>
      </w:tr>
      <w:tr w:rsidR="00C16327" w:rsidRPr="00571D72" w14:paraId="32460618" w14:textId="77777777" w:rsidTr="00C16327">
        <w:trPr>
          <w:jc w:val="center"/>
        </w:trPr>
        <w:tc>
          <w:tcPr>
            <w:tcW w:w="2245" w:type="dxa"/>
          </w:tcPr>
          <w:p w14:paraId="0E04A586" w14:textId="77777777" w:rsidR="00C16327" w:rsidRPr="00571D72" w:rsidRDefault="00544945" w:rsidP="00C16327">
            <w:pPr>
              <w:rPr>
                <w:rFonts w:cs="Arial"/>
                <w:bCs/>
                <w:iCs/>
                <w:sz w:val="20"/>
                <w:szCs w:val="20"/>
              </w:rPr>
            </w:pPr>
            <w:r w:rsidRPr="00544945">
              <w:rPr>
                <w:rFonts w:cs="Arial"/>
                <w:bCs/>
                <w:iCs/>
                <w:sz w:val="20"/>
                <w:szCs w:val="20"/>
                <w:lang w:val="sq-AL"/>
              </w:rPr>
              <w:t>Numri i trajnimeve të reja të ofruara për të rinjtë nga ofruesit joformal (direkt and indirekt)</w:t>
            </w:r>
          </w:p>
        </w:tc>
        <w:tc>
          <w:tcPr>
            <w:tcW w:w="1350" w:type="dxa"/>
          </w:tcPr>
          <w:p w14:paraId="634EB841" w14:textId="77777777" w:rsidR="00544945" w:rsidRPr="00544945" w:rsidRDefault="00544945" w:rsidP="00544945">
            <w:pPr>
              <w:jc w:val="center"/>
              <w:rPr>
                <w:rFonts w:cs="Arial"/>
                <w:bCs/>
                <w:iCs/>
                <w:sz w:val="20"/>
                <w:szCs w:val="20"/>
              </w:rPr>
            </w:pPr>
            <w:r w:rsidRPr="00544945">
              <w:rPr>
                <w:rFonts w:cs="Arial"/>
                <w:bCs/>
                <w:iCs/>
                <w:sz w:val="20"/>
                <w:szCs w:val="20"/>
              </w:rPr>
              <w:t>Gjithsej</w:t>
            </w:r>
          </w:p>
          <w:p w14:paraId="5DFF86C1" w14:textId="77777777" w:rsidR="00544945" w:rsidRPr="00544945" w:rsidRDefault="00544945" w:rsidP="00544945">
            <w:pPr>
              <w:jc w:val="center"/>
              <w:rPr>
                <w:rFonts w:cs="Arial"/>
                <w:bCs/>
                <w:iCs/>
                <w:sz w:val="20"/>
                <w:szCs w:val="20"/>
              </w:rPr>
            </w:pPr>
            <w:r w:rsidRPr="00544945">
              <w:rPr>
                <w:rFonts w:cs="Arial"/>
                <w:bCs/>
                <w:iCs/>
                <w:sz w:val="20"/>
                <w:szCs w:val="20"/>
              </w:rPr>
              <w:t>Gra</w:t>
            </w:r>
          </w:p>
          <w:p w14:paraId="2EE17E98" w14:textId="77777777" w:rsidR="00544945" w:rsidRPr="00544945" w:rsidRDefault="00544945" w:rsidP="00544945">
            <w:pPr>
              <w:jc w:val="center"/>
              <w:rPr>
                <w:rFonts w:cs="Arial"/>
                <w:bCs/>
                <w:iCs/>
                <w:sz w:val="20"/>
                <w:szCs w:val="20"/>
              </w:rPr>
            </w:pPr>
            <w:r w:rsidRPr="00544945">
              <w:rPr>
                <w:rFonts w:cs="Arial"/>
                <w:bCs/>
                <w:iCs/>
                <w:sz w:val="20"/>
                <w:szCs w:val="20"/>
              </w:rPr>
              <w:t>Pakica</w:t>
            </w:r>
          </w:p>
          <w:p w14:paraId="1BC256F3" w14:textId="77777777" w:rsidR="00C16327" w:rsidRPr="005B465E" w:rsidRDefault="00544945" w:rsidP="00544945">
            <w:pPr>
              <w:jc w:val="center"/>
              <w:rPr>
                <w:rFonts w:cs="Arial"/>
                <w:b/>
                <w:bCs/>
                <w:iCs/>
                <w:sz w:val="20"/>
                <w:szCs w:val="20"/>
              </w:rPr>
            </w:pPr>
            <w:r w:rsidRPr="00544945">
              <w:rPr>
                <w:rFonts w:cs="Arial"/>
                <w:b/>
                <w:bCs/>
                <w:iCs/>
                <w:sz w:val="20"/>
                <w:szCs w:val="20"/>
              </w:rPr>
              <w:t>Kumulativi</w:t>
            </w:r>
          </w:p>
        </w:tc>
        <w:tc>
          <w:tcPr>
            <w:tcW w:w="990" w:type="dxa"/>
          </w:tcPr>
          <w:p w14:paraId="098E77EE"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90" w:type="dxa"/>
          </w:tcPr>
          <w:p w14:paraId="399B9C29" w14:textId="77777777" w:rsidR="00C16327" w:rsidRDefault="00C16327" w:rsidP="00C16327">
            <w:pPr>
              <w:jc w:val="center"/>
              <w:rPr>
                <w:rFonts w:cs="Arial"/>
                <w:bCs/>
                <w:iCs/>
                <w:sz w:val="20"/>
                <w:szCs w:val="20"/>
              </w:rPr>
            </w:pPr>
            <w:r>
              <w:rPr>
                <w:rFonts w:cs="Arial"/>
                <w:bCs/>
                <w:iCs/>
                <w:sz w:val="20"/>
                <w:szCs w:val="20"/>
              </w:rPr>
              <w:t>5</w:t>
            </w:r>
          </w:p>
          <w:p w14:paraId="21C29B4D" w14:textId="77777777" w:rsidR="00C16327" w:rsidRDefault="00C16327" w:rsidP="00C16327">
            <w:pPr>
              <w:jc w:val="center"/>
              <w:rPr>
                <w:rFonts w:cs="Arial"/>
                <w:bCs/>
                <w:iCs/>
                <w:sz w:val="20"/>
                <w:szCs w:val="20"/>
              </w:rPr>
            </w:pPr>
            <w:r>
              <w:rPr>
                <w:rFonts w:cs="Arial"/>
                <w:bCs/>
                <w:iCs/>
                <w:sz w:val="20"/>
                <w:szCs w:val="20"/>
              </w:rPr>
              <w:t>1</w:t>
            </w:r>
          </w:p>
          <w:p w14:paraId="41CC9A9C" w14:textId="77777777" w:rsidR="00C16327" w:rsidRDefault="00C16327" w:rsidP="00C16327">
            <w:pPr>
              <w:jc w:val="center"/>
              <w:rPr>
                <w:rFonts w:cs="Arial"/>
                <w:bCs/>
                <w:iCs/>
                <w:sz w:val="20"/>
                <w:szCs w:val="20"/>
              </w:rPr>
            </w:pPr>
            <w:r>
              <w:rPr>
                <w:rFonts w:cs="Arial"/>
                <w:bCs/>
                <w:iCs/>
                <w:sz w:val="20"/>
                <w:szCs w:val="20"/>
              </w:rPr>
              <w:t>1</w:t>
            </w:r>
          </w:p>
          <w:p w14:paraId="61543101" w14:textId="77777777" w:rsidR="00C16327" w:rsidRPr="005B465E" w:rsidRDefault="00C16327" w:rsidP="00C16327">
            <w:pPr>
              <w:jc w:val="center"/>
              <w:rPr>
                <w:rFonts w:cs="Arial"/>
                <w:b/>
                <w:bCs/>
                <w:iCs/>
                <w:sz w:val="20"/>
                <w:szCs w:val="20"/>
              </w:rPr>
            </w:pPr>
            <w:r w:rsidRPr="005B465E">
              <w:rPr>
                <w:rFonts w:cs="Arial"/>
                <w:b/>
                <w:bCs/>
                <w:iCs/>
                <w:sz w:val="20"/>
                <w:szCs w:val="20"/>
              </w:rPr>
              <w:t>5/1/1</w:t>
            </w:r>
          </w:p>
        </w:tc>
        <w:tc>
          <w:tcPr>
            <w:tcW w:w="1080" w:type="dxa"/>
          </w:tcPr>
          <w:p w14:paraId="75E8E780" w14:textId="77777777" w:rsidR="00C16327" w:rsidRDefault="00C16327" w:rsidP="00C16327">
            <w:pPr>
              <w:jc w:val="center"/>
              <w:rPr>
                <w:rFonts w:cs="Arial"/>
                <w:bCs/>
                <w:iCs/>
                <w:sz w:val="20"/>
                <w:szCs w:val="20"/>
              </w:rPr>
            </w:pPr>
            <w:r>
              <w:rPr>
                <w:rFonts w:cs="Arial"/>
                <w:bCs/>
                <w:iCs/>
                <w:sz w:val="20"/>
                <w:szCs w:val="20"/>
              </w:rPr>
              <w:t>9</w:t>
            </w:r>
          </w:p>
          <w:p w14:paraId="0306082C" w14:textId="77777777" w:rsidR="00C16327" w:rsidRDefault="00C16327" w:rsidP="00C16327">
            <w:pPr>
              <w:jc w:val="center"/>
              <w:rPr>
                <w:rFonts w:cs="Arial"/>
                <w:bCs/>
                <w:iCs/>
                <w:sz w:val="20"/>
                <w:szCs w:val="20"/>
              </w:rPr>
            </w:pPr>
            <w:r>
              <w:rPr>
                <w:rFonts w:cs="Arial"/>
                <w:bCs/>
                <w:iCs/>
                <w:sz w:val="20"/>
                <w:szCs w:val="20"/>
              </w:rPr>
              <w:t>3</w:t>
            </w:r>
          </w:p>
          <w:p w14:paraId="19743E67" w14:textId="77777777" w:rsidR="00C16327" w:rsidRDefault="00C16327" w:rsidP="00C16327">
            <w:pPr>
              <w:jc w:val="center"/>
              <w:rPr>
                <w:rFonts w:cs="Arial"/>
                <w:bCs/>
                <w:iCs/>
                <w:sz w:val="20"/>
                <w:szCs w:val="20"/>
              </w:rPr>
            </w:pPr>
            <w:r>
              <w:rPr>
                <w:rFonts w:cs="Arial"/>
                <w:bCs/>
                <w:iCs/>
                <w:sz w:val="20"/>
                <w:szCs w:val="20"/>
              </w:rPr>
              <w:t>0</w:t>
            </w:r>
          </w:p>
          <w:p w14:paraId="1B8AB4AA" w14:textId="77777777" w:rsidR="00C16327" w:rsidRPr="005B465E" w:rsidRDefault="00C16327" w:rsidP="00C16327">
            <w:pPr>
              <w:jc w:val="center"/>
              <w:rPr>
                <w:rFonts w:cs="Arial"/>
                <w:b/>
                <w:bCs/>
                <w:iCs/>
                <w:sz w:val="20"/>
                <w:szCs w:val="20"/>
              </w:rPr>
            </w:pPr>
            <w:r w:rsidRPr="005B465E">
              <w:rPr>
                <w:rFonts w:cs="Arial"/>
                <w:b/>
                <w:bCs/>
                <w:iCs/>
                <w:sz w:val="20"/>
                <w:szCs w:val="20"/>
              </w:rPr>
              <w:t>9/3/0</w:t>
            </w:r>
          </w:p>
        </w:tc>
        <w:tc>
          <w:tcPr>
            <w:tcW w:w="990" w:type="dxa"/>
          </w:tcPr>
          <w:p w14:paraId="33418D90" w14:textId="77777777" w:rsidR="00C16327" w:rsidRPr="00571D72" w:rsidRDefault="00C16327" w:rsidP="00C16327">
            <w:pPr>
              <w:jc w:val="center"/>
              <w:rPr>
                <w:rFonts w:cs="Arial"/>
                <w:bCs/>
                <w:iCs/>
                <w:sz w:val="20"/>
                <w:szCs w:val="20"/>
              </w:rPr>
            </w:pPr>
            <w:r>
              <w:rPr>
                <w:rFonts w:cs="Arial"/>
                <w:bCs/>
                <w:iCs/>
                <w:sz w:val="20"/>
                <w:szCs w:val="20"/>
              </w:rPr>
              <w:t>10</w:t>
            </w:r>
          </w:p>
          <w:p w14:paraId="74E0A2CE" w14:textId="77777777" w:rsidR="00C16327" w:rsidRPr="00571D72" w:rsidRDefault="00C16327" w:rsidP="00C16327">
            <w:pPr>
              <w:jc w:val="center"/>
              <w:rPr>
                <w:rFonts w:cs="Arial"/>
                <w:bCs/>
                <w:iCs/>
                <w:sz w:val="20"/>
                <w:szCs w:val="20"/>
              </w:rPr>
            </w:pPr>
            <w:r>
              <w:rPr>
                <w:rFonts w:cs="Arial"/>
                <w:bCs/>
                <w:iCs/>
                <w:sz w:val="20"/>
                <w:szCs w:val="20"/>
              </w:rPr>
              <w:t>0</w:t>
            </w:r>
          </w:p>
          <w:p w14:paraId="68D29C57" w14:textId="77777777" w:rsidR="00C16327" w:rsidRPr="00571D72" w:rsidRDefault="00C16327" w:rsidP="00C16327">
            <w:pPr>
              <w:jc w:val="center"/>
              <w:rPr>
                <w:rFonts w:cs="Arial"/>
                <w:bCs/>
                <w:iCs/>
                <w:sz w:val="20"/>
                <w:szCs w:val="20"/>
              </w:rPr>
            </w:pPr>
            <w:r>
              <w:rPr>
                <w:rFonts w:cs="Arial"/>
                <w:bCs/>
                <w:iCs/>
                <w:sz w:val="20"/>
                <w:szCs w:val="20"/>
              </w:rPr>
              <w:t>0</w:t>
            </w:r>
          </w:p>
          <w:p w14:paraId="72C497D5" w14:textId="77777777" w:rsidR="00C16327" w:rsidRPr="005B465E" w:rsidRDefault="00C16327" w:rsidP="00C16327">
            <w:pPr>
              <w:jc w:val="center"/>
              <w:rPr>
                <w:rFonts w:cs="Arial"/>
                <w:b/>
                <w:bCs/>
                <w:iCs/>
                <w:sz w:val="20"/>
                <w:szCs w:val="20"/>
              </w:rPr>
            </w:pPr>
            <w:r w:rsidRPr="005B465E">
              <w:rPr>
                <w:rFonts w:cs="Arial"/>
                <w:b/>
                <w:bCs/>
                <w:iCs/>
                <w:sz w:val="20"/>
                <w:szCs w:val="20"/>
              </w:rPr>
              <w:t>15/2/2</w:t>
            </w:r>
          </w:p>
        </w:tc>
        <w:tc>
          <w:tcPr>
            <w:tcW w:w="1080" w:type="dxa"/>
          </w:tcPr>
          <w:p w14:paraId="7B01CB99" w14:textId="77777777" w:rsidR="00C16327" w:rsidRPr="005B465E" w:rsidRDefault="00C16327" w:rsidP="00C16327">
            <w:pPr>
              <w:jc w:val="center"/>
              <w:rPr>
                <w:rFonts w:cs="Arial"/>
                <w:bCs/>
                <w:iCs/>
                <w:sz w:val="20"/>
                <w:szCs w:val="20"/>
              </w:rPr>
            </w:pPr>
            <w:r>
              <w:rPr>
                <w:rFonts w:cs="Arial"/>
                <w:bCs/>
                <w:iCs/>
                <w:sz w:val="20"/>
                <w:szCs w:val="20"/>
              </w:rPr>
              <w:t>8</w:t>
            </w:r>
          </w:p>
          <w:p w14:paraId="0EECAB4A" w14:textId="77777777" w:rsidR="00C16327" w:rsidRPr="005B465E" w:rsidRDefault="00C16327" w:rsidP="00C16327">
            <w:pPr>
              <w:jc w:val="center"/>
              <w:rPr>
                <w:rFonts w:cs="Arial"/>
                <w:bCs/>
                <w:iCs/>
                <w:sz w:val="20"/>
                <w:szCs w:val="20"/>
              </w:rPr>
            </w:pPr>
            <w:r w:rsidRPr="005B465E">
              <w:rPr>
                <w:rFonts w:cs="Arial"/>
                <w:bCs/>
                <w:iCs/>
                <w:sz w:val="20"/>
                <w:szCs w:val="20"/>
              </w:rPr>
              <w:t>0</w:t>
            </w:r>
          </w:p>
          <w:p w14:paraId="2873EF5B" w14:textId="77777777" w:rsidR="00C16327" w:rsidRPr="005B465E" w:rsidRDefault="00C16327" w:rsidP="00C16327">
            <w:pPr>
              <w:jc w:val="center"/>
              <w:rPr>
                <w:rFonts w:cs="Arial"/>
                <w:bCs/>
                <w:iCs/>
                <w:sz w:val="20"/>
                <w:szCs w:val="20"/>
              </w:rPr>
            </w:pPr>
            <w:r w:rsidRPr="005B465E">
              <w:rPr>
                <w:rFonts w:cs="Arial"/>
                <w:bCs/>
                <w:iCs/>
                <w:sz w:val="20"/>
                <w:szCs w:val="20"/>
              </w:rPr>
              <w:t>0</w:t>
            </w:r>
          </w:p>
          <w:p w14:paraId="02B235C0" w14:textId="77777777" w:rsidR="00C16327" w:rsidRPr="00571D72" w:rsidRDefault="00C16327" w:rsidP="00C16327">
            <w:pPr>
              <w:jc w:val="center"/>
              <w:rPr>
                <w:rFonts w:cs="Arial"/>
                <w:b/>
                <w:bCs/>
                <w:iCs/>
                <w:sz w:val="20"/>
                <w:szCs w:val="20"/>
              </w:rPr>
            </w:pPr>
            <w:r>
              <w:rPr>
                <w:rFonts w:cs="Arial"/>
                <w:b/>
                <w:bCs/>
                <w:iCs/>
                <w:sz w:val="20"/>
                <w:szCs w:val="20"/>
              </w:rPr>
              <w:t>17</w:t>
            </w:r>
            <w:r w:rsidRPr="00571D72">
              <w:rPr>
                <w:rFonts w:cs="Arial"/>
                <w:b/>
                <w:bCs/>
                <w:iCs/>
                <w:sz w:val="20"/>
                <w:szCs w:val="20"/>
              </w:rPr>
              <w:t>/3/0</w:t>
            </w:r>
          </w:p>
          <w:p w14:paraId="09C4C95D" w14:textId="77777777" w:rsidR="00C16327" w:rsidRPr="00571D72" w:rsidRDefault="00C16327" w:rsidP="00C16327">
            <w:pPr>
              <w:jc w:val="center"/>
              <w:rPr>
                <w:rFonts w:cs="Arial"/>
                <w:b/>
                <w:bCs/>
                <w:iCs/>
                <w:sz w:val="20"/>
                <w:szCs w:val="20"/>
              </w:rPr>
            </w:pPr>
          </w:p>
        </w:tc>
        <w:tc>
          <w:tcPr>
            <w:tcW w:w="990" w:type="dxa"/>
          </w:tcPr>
          <w:p w14:paraId="5D6DBA9F" w14:textId="77777777" w:rsidR="00C16327" w:rsidRDefault="00C16327" w:rsidP="00C16327">
            <w:pPr>
              <w:jc w:val="center"/>
              <w:rPr>
                <w:rFonts w:cs="Arial"/>
                <w:bCs/>
                <w:iCs/>
                <w:sz w:val="20"/>
                <w:szCs w:val="20"/>
              </w:rPr>
            </w:pPr>
            <w:r>
              <w:rPr>
                <w:rFonts w:cs="Arial"/>
                <w:bCs/>
                <w:iCs/>
                <w:sz w:val="20"/>
                <w:szCs w:val="20"/>
              </w:rPr>
              <w:t>25</w:t>
            </w:r>
          </w:p>
          <w:p w14:paraId="559D3B52" w14:textId="77777777" w:rsidR="00C16327" w:rsidRDefault="00C16327" w:rsidP="00C16327">
            <w:pPr>
              <w:jc w:val="center"/>
              <w:rPr>
                <w:rFonts w:cs="Arial"/>
                <w:bCs/>
                <w:iCs/>
                <w:sz w:val="20"/>
                <w:szCs w:val="20"/>
              </w:rPr>
            </w:pPr>
            <w:r>
              <w:rPr>
                <w:rFonts w:cs="Arial"/>
                <w:bCs/>
                <w:iCs/>
                <w:sz w:val="20"/>
                <w:szCs w:val="20"/>
              </w:rPr>
              <w:t>2</w:t>
            </w:r>
          </w:p>
          <w:p w14:paraId="0BF993FB" w14:textId="77777777" w:rsidR="00C16327" w:rsidRDefault="00C16327" w:rsidP="00C16327">
            <w:pPr>
              <w:jc w:val="center"/>
              <w:rPr>
                <w:rFonts w:cs="Arial"/>
                <w:bCs/>
                <w:iCs/>
                <w:sz w:val="20"/>
                <w:szCs w:val="20"/>
              </w:rPr>
            </w:pPr>
            <w:r>
              <w:rPr>
                <w:rFonts w:cs="Arial"/>
                <w:bCs/>
                <w:iCs/>
                <w:sz w:val="20"/>
                <w:szCs w:val="20"/>
              </w:rPr>
              <w:t>2</w:t>
            </w:r>
          </w:p>
          <w:p w14:paraId="00AEB9D6" w14:textId="77777777" w:rsidR="00C16327" w:rsidRPr="005B465E" w:rsidRDefault="00C16327" w:rsidP="00C16327">
            <w:pPr>
              <w:jc w:val="center"/>
              <w:rPr>
                <w:rFonts w:cs="Arial"/>
                <w:b/>
                <w:bCs/>
                <w:iCs/>
                <w:sz w:val="20"/>
                <w:szCs w:val="20"/>
              </w:rPr>
            </w:pPr>
            <w:r w:rsidRPr="005B465E">
              <w:rPr>
                <w:rFonts w:cs="Arial"/>
                <w:b/>
                <w:bCs/>
                <w:iCs/>
                <w:sz w:val="20"/>
                <w:szCs w:val="20"/>
              </w:rPr>
              <w:t>40/4/4</w:t>
            </w:r>
          </w:p>
        </w:tc>
        <w:tc>
          <w:tcPr>
            <w:tcW w:w="1080" w:type="dxa"/>
          </w:tcPr>
          <w:p w14:paraId="4A1BFC51" w14:textId="77777777" w:rsidR="00C16327" w:rsidRDefault="00C16327" w:rsidP="00C16327">
            <w:pPr>
              <w:jc w:val="center"/>
              <w:rPr>
                <w:rFonts w:cs="Arial"/>
                <w:bCs/>
                <w:iCs/>
                <w:sz w:val="20"/>
                <w:szCs w:val="20"/>
              </w:rPr>
            </w:pPr>
            <w:r>
              <w:rPr>
                <w:rFonts w:cs="Arial"/>
                <w:bCs/>
                <w:iCs/>
                <w:sz w:val="20"/>
                <w:szCs w:val="20"/>
              </w:rPr>
              <w:t>27</w:t>
            </w:r>
          </w:p>
          <w:p w14:paraId="2EAB8466" w14:textId="77777777" w:rsidR="00C16327" w:rsidRDefault="00C16327" w:rsidP="00C16327">
            <w:pPr>
              <w:jc w:val="center"/>
              <w:rPr>
                <w:rFonts w:cs="Arial"/>
                <w:bCs/>
                <w:iCs/>
                <w:sz w:val="20"/>
                <w:szCs w:val="20"/>
              </w:rPr>
            </w:pPr>
            <w:r>
              <w:rPr>
                <w:rFonts w:cs="Arial"/>
                <w:bCs/>
                <w:iCs/>
                <w:sz w:val="20"/>
                <w:szCs w:val="20"/>
              </w:rPr>
              <w:t>1</w:t>
            </w:r>
          </w:p>
          <w:p w14:paraId="0502FB40" w14:textId="77777777" w:rsidR="00C16327" w:rsidRDefault="00C16327" w:rsidP="00C16327">
            <w:pPr>
              <w:jc w:val="center"/>
              <w:rPr>
                <w:rFonts w:cs="Arial"/>
                <w:bCs/>
                <w:iCs/>
                <w:sz w:val="20"/>
                <w:szCs w:val="20"/>
              </w:rPr>
            </w:pPr>
            <w:r>
              <w:rPr>
                <w:rFonts w:cs="Arial"/>
                <w:bCs/>
                <w:iCs/>
                <w:sz w:val="20"/>
                <w:szCs w:val="20"/>
              </w:rPr>
              <w:t>0</w:t>
            </w:r>
          </w:p>
          <w:p w14:paraId="5E6D7095" w14:textId="77777777" w:rsidR="00C16327" w:rsidRPr="00D63C1F" w:rsidRDefault="00C16327" w:rsidP="00C16327">
            <w:pPr>
              <w:jc w:val="center"/>
              <w:rPr>
                <w:rFonts w:cs="Arial"/>
                <w:b/>
                <w:bCs/>
                <w:iCs/>
                <w:sz w:val="20"/>
                <w:szCs w:val="20"/>
              </w:rPr>
            </w:pPr>
            <w:r>
              <w:rPr>
                <w:rFonts w:cs="Arial"/>
                <w:b/>
                <w:bCs/>
                <w:iCs/>
                <w:sz w:val="20"/>
                <w:szCs w:val="20"/>
              </w:rPr>
              <w:t>44</w:t>
            </w:r>
            <w:r w:rsidRPr="00D63C1F">
              <w:rPr>
                <w:rFonts w:cs="Arial"/>
                <w:b/>
                <w:bCs/>
                <w:iCs/>
                <w:sz w:val="20"/>
                <w:szCs w:val="20"/>
              </w:rPr>
              <w:t>/4/0</w:t>
            </w:r>
          </w:p>
        </w:tc>
        <w:tc>
          <w:tcPr>
            <w:tcW w:w="900" w:type="dxa"/>
          </w:tcPr>
          <w:p w14:paraId="2784F606" w14:textId="77777777" w:rsidR="00C16327" w:rsidRPr="00571D72" w:rsidRDefault="00C16327" w:rsidP="00C16327">
            <w:pPr>
              <w:jc w:val="center"/>
              <w:rPr>
                <w:rFonts w:cs="Arial"/>
                <w:bCs/>
                <w:iCs/>
                <w:sz w:val="20"/>
                <w:szCs w:val="20"/>
              </w:rPr>
            </w:pPr>
            <w:r>
              <w:rPr>
                <w:rFonts w:cs="Arial"/>
                <w:bCs/>
                <w:iCs/>
                <w:sz w:val="20"/>
                <w:szCs w:val="20"/>
              </w:rPr>
              <w:t>10</w:t>
            </w:r>
          </w:p>
          <w:p w14:paraId="32DEFB41" w14:textId="77777777" w:rsidR="00C16327" w:rsidRPr="00571D72" w:rsidRDefault="00C16327" w:rsidP="00C16327">
            <w:pPr>
              <w:jc w:val="center"/>
              <w:rPr>
                <w:rFonts w:cs="Arial"/>
                <w:bCs/>
                <w:iCs/>
                <w:sz w:val="20"/>
                <w:szCs w:val="20"/>
              </w:rPr>
            </w:pPr>
            <w:r>
              <w:rPr>
                <w:rFonts w:cs="Arial"/>
                <w:bCs/>
                <w:iCs/>
                <w:sz w:val="20"/>
                <w:szCs w:val="20"/>
              </w:rPr>
              <w:t>1</w:t>
            </w:r>
          </w:p>
          <w:p w14:paraId="2F59B37F" w14:textId="77777777" w:rsidR="00C16327" w:rsidRPr="00571D72" w:rsidRDefault="00C16327" w:rsidP="00C16327">
            <w:pPr>
              <w:jc w:val="center"/>
              <w:rPr>
                <w:rFonts w:cs="Arial"/>
                <w:bCs/>
                <w:iCs/>
                <w:sz w:val="20"/>
                <w:szCs w:val="20"/>
              </w:rPr>
            </w:pPr>
            <w:r>
              <w:rPr>
                <w:rFonts w:cs="Arial"/>
                <w:bCs/>
                <w:iCs/>
                <w:sz w:val="20"/>
                <w:szCs w:val="20"/>
              </w:rPr>
              <w:t>1</w:t>
            </w:r>
          </w:p>
          <w:p w14:paraId="1F47E289" w14:textId="77777777" w:rsidR="00C16327" w:rsidRPr="005B465E" w:rsidRDefault="00C16327" w:rsidP="00C16327">
            <w:pPr>
              <w:jc w:val="center"/>
              <w:rPr>
                <w:rFonts w:cs="Arial"/>
                <w:b/>
                <w:bCs/>
                <w:iCs/>
                <w:sz w:val="20"/>
                <w:szCs w:val="20"/>
              </w:rPr>
            </w:pPr>
            <w:r w:rsidRPr="005B465E">
              <w:rPr>
                <w:rFonts w:cs="Arial"/>
                <w:b/>
                <w:bCs/>
                <w:iCs/>
                <w:sz w:val="20"/>
                <w:szCs w:val="20"/>
              </w:rPr>
              <w:t>50/5/5</w:t>
            </w:r>
          </w:p>
        </w:tc>
        <w:tc>
          <w:tcPr>
            <w:tcW w:w="1080" w:type="dxa"/>
            <w:shd w:val="clear" w:color="auto" w:fill="D9D9D9" w:themeFill="background1" w:themeFillShade="D9"/>
          </w:tcPr>
          <w:p w14:paraId="23CA5B9E" w14:textId="77777777" w:rsidR="00C16327" w:rsidRDefault="00C16327" w:rsidP="00C16327">
            <w:pPr>
              <w:jc w:val="center"/>
              <w:rPr>
                <w:rFonts w:cs="Arial"/>
                <w:bCs/>
                <w:iCs/>
                <w:sz w:val="20"/>
                <w:szCs w:val="20"/>
              </w:rPr>
            </w:pPr>
            <w:r>
              <w:rPr>
                <w:rFonts w:cs="Arial"/>
                <w:bCs/>
                <w:iCs/>
                <w:sz w:val="20"/>
                <w:szCs w:val="20"/>
              </w:rPr>
              <w:t>32</w:t>
            </w:r>
          </w:p>
          <w:p w14:paraId="25297891" w14:textId="77777777" w:rsidR="00C16327" w:rsidRDefault="00C16327" w:rsidP="00C16327">
            <w:pPr>
              <w:jc w:val="center"/>
              <w:rPr>
                <w:rFonts w:cs="Arial"/>
                <w:bCs/>
                <w:iCs/>
                <w:sz w:val="20"/>
                <w:szCs w:val="20"/>
              </w:rPr>
            </w:pPr>
            <w:r>
              <w:rPr>
                <w:rFonts w:cs="Arial"/>
                <w:bCs/>
                <w:iCs/>
                <w:sz w:val="20"/>
                <w:szCs w:val="20"/>
              </w:rPr>
              <w:t>0</w:t>
            </w:r>
          </w:p>
          <w:p w14:paraId="4303270C" w14:textId="77777777" w:rsidR="00C16327" w:rsidRDefault="00C16327" w:rsidP="00C16327">
            <w:pPr>
              <w:jc w:val="center"/>
              <w:rPr>
                <w:rFonts w:cs="Arial"/>
                <w:bCs/>
                <w:iCs/>
                <w:sz w:val="20"/>
                <w:szCs w:val="20"/>
              </w:rPr>
            </w:pPr>
            <w:r>
              <w:rPr>
                <w:rFonts w:cs="Arial"/>
                <w:bCs/>
                <w:iCs/>
                <w:sz w:val="20"/>
                <w:szCs w:val="20"/>
              </w:rPr>
              <w:t>4</w:t>
            </w:r>
          </w:p>
          <w:p w14:paraId="6AFDBF10" w14:textId="77777777" w:rsidR="00C16327" w:rsidRPr="00CC7212" w:rsidRDefault="00C16327" w:rsidP="00C16327">
            <w:pPr>
              <w:jc w:val="center"/>
              <w:rPr>
                <w:rFonts w:cs="Arial"/>
                <w:b/>
                <w:bCs/>
                <w:iCs/>
                <w:sz w:val="20"/>
                <w:szCs w:val="20"/>
              </w:rPr>
            </w:pPr>
            <w:r>
              <w:rPr>
                <w:rFonts w:cs="Arial"/>
                <w:b/>
                <w:bCs/>
                <w:iCs/>
                <w:sz w:val="20"/>
                <w:szCs w:val="20"/>
              </w:rPr>
              <w:t>76</w:t>
            </w:r>
            <w:r w:rsidRPr="00CC7212">
              <w:rPr>
                <w:rFonts w:cs="Arial"/>
                <w:b/>
                <w:bCs/>
                <w:iCs/>
                <w:sz w:val="20"/>
                <w:szCs w:val="20"/>
              </w:rPr>
              <w:t>/4/</w:t>
            </w:r>
            <w:r>
              <w:rPr>
                <w:rFonts w:cs="Arial"/>
                <w:b/>
                <w:bCs/>
                <w:iCs/>
                <w:sz w:val="20"/>
                <w:szCs w:val="20"/>
              </w:rPr>
              <w:t>4</w:t>
            </w:r>
          </w:p>
        </w:tc>
        <w:tc>
          <w:tcPr>
            <w:tcW w:w="900" w:type="dxa"/>
          </w:tcPr>
          <w:p w14:paraId="2397C280" w14:textId="77777777" w:rsidR="00C16327" w:rsidRPr="00571D72" w:rsidRDefault="00C16327" w:rsidP="00C16327">
            <w:pPr>
              <w:jc w:val="center"/>
              <w:rPr>
                <w:rFonts w:cs="Arial"/>
                <w:bCs/>
                <w:iCs/>
                <w:sz w:val="20"/>
                <w:szCs w:val="20"/>
              </w:rPr>
            </w:pPr>
            <w:r>
              <w:rPr>
                <w:rFonts w:cs="Arial"/>
                <w:bCs/>
                <w:iCs/>
                <w:sz w:val="20"/>
                <w:szCs w:val="20"/>
              </w:rPr>
              <w:t>50</w:t>
            </w:r>
          </w:p>
          <w:p w14:paraId="100D5B61" w14:textId="77777777" w:rsidR="00C16327" w:rsidRPr="00571D72" w:rsidRDefault="00C16327" w:rsidP="00C16327">
            <w:pPr>
              <w:jc w:val="center"/>
              <w:rPr>
                <w:rFonts w:cs="Arial"/>
                <w:bCs/>
                <w:iCs/>
                <w:sz w:val="20"/>
                <w:szCs w:val="20"/>
              </w:rPr>
            </w:pPr>
            <w:r>
              <w:rPr>
                <w:rFonts w:cs="Arial"/>
                <w:bCs/>
                <w:iCs/>
                <w:sz w:val="20"/>
                <w:szCs w:val="20"/>
              </w:rPr>
              <w:t>5</w:t>
            </w:r>
          </w:p>
          <w:p w14:paraId="6B775886" w14:textId="77777777" w:rsidR="00C16327" w:rsidRPr="00571D72" w:rsidRDefault="00C16327" w:rsidP="00C16327">
            <w:pPr>
              <w:jc w:val="center"/>
              <w:rPr>
                <w:rFonts w:cs="Arial"/>
                <w:bCs/>
                <w:iCs/>
                <w:sz w:val="20"/>
                <w:szCs w:val="20"/>
              </w:rPr>
            </w:pPr>
            <w:r>
              <w:rPr>
                <w:rFonts w:cs="Arial"/>
                <w:bCs/>
                <w:iCs/>
                <w:sz w:val="20"/>
                <w:szCs w:val="20"/>
              </w:rPr>
              <w:t>5</w:t>
            </w:r>
          </w:p>
        </w:tc>
        <w:tc>
          <w:tcPr>
            <w:tcW w:w="1137" w:type="dxa"/>
            <w:shd w:val="clear" w:color="auto" w:fill="BFBFBF" w:themeFill="background1" w:themeFillShade="BF"/>
          </w:tcPr>
          <w:p w14:paraId="5C8C0709" w14:textId="77777777" w:rsidR="00C16327" w:rsidRPr="000657C4" w:rsidRDefault="00C16327" w:rsidP="00C16327">
            <w:pPr>
              <w:jc w:val="center"/>
              <w:rPr>
                <w:rFonts w:cs="Arial"/>
                <w:b/>
                <w:bCs/>
                <w:iCs/>
                <w:sz w:val="20"/>
                <w:szCs w:val="20"/>
              </w:rPr>
            </w:pPr>
            <w:r w:rsidRPr="000657C4">
              <w:rPr>
                <w:rFonts w:cs="Arial"/>
                <w:b/>
                <w:bCs/>
                <w:iCs/>
                <w:sz w:val="20"/>
                <w:szCs w:val="20"/>
              </w:rPr>
              <w:t>76</w:t>
            </w:r>
          </w:p>
          <w:p w14:paraId="02F6D5F1" w14:textId="77777777" w:rsidR="00C16327" w:rsidRDefault="00C16327" w:rsidP="00C16327">
            <w:pPr>
              <w:jc w:val="center"/>
              <w:rPr>
                <w:rFonts w:cs="Arial"/>
                <w:bCs/>
                <w:iCs/>
                <w:sz w:val="20"/>
                <w:szCs w:val="20"/>
              </w:rPr>
            </w:pPr>
            <w:r>
              <w:rPr>
                <w:rFonts w:cs="Arial"/>
                <w:bCs/>
                <w:iCs/>
                <w:sz w:val="20"/>
                <w:szCs w:val="20"/>
              </w:rPr>
              <w:t>4</w:t>
            </w:r>
          </w:p>
          <w:p w14:paraId="527A20B8" w14:textId="77777777" w:rsidR="00C16327" w:rsidRDefault="00C16327" w:rsidP="00C16327">
            <w:pPr>
              <w:jc w:val="center"/>
              <w:rPr>
                <w:rFonts w:cs="Arial"/>
                <w:bCs/>
                <w:iCs/>
                <w:sz w:val="20"/>
                <w:szCs w:val="20"/>
              </w:rPr>
            </w:pPr>
            <w:r>
              <w:rPr>
                <w:rFonts w:cs="Arial"/>
                <w:bCs/>
                <w:iCs/>
                <w:sz w:val="20"/>
                <w:szCs w:val="20"/>
              </w:rPr>
              <w:t>4</w:t>
            </w:r>
          </w:p>
        </w:tc>
      </w:tr>
      <w:tr w:rsidR="00544945" w:rsidRPr="00571D72" w14:paraId="479665CC" w14:textId="77777777" w:rsidTr="00C16327">
        <w:trPr>
          <w:jc w:val="center"/>
        </w:trPr>
        <w:tc>
          <w:tcPr>
            <w:tcW w:w="2245" w:type="dxa"/>
            <w:shd w:val="clear" w:color="auto" w:fill="B8CCE4"/>
          </w:tcPr>
          <w:p w14:paraId="436489A1" w14:textId="77777777" w:rsidR="00544945" w:rsidRPr="00571D72" w:rsidRDefault="00544945" w:rsidP="00C16327">
            <w:pPr>
              <w:rPr>
                <w:rFonts w:eastAsia="Arial" w:cs="Arial"/>
                <w:bCs/>
                <w:kern w:val="24"/>
                <w:sz w:val="20"/>
                <w:szCs w:val="20"/>
                <w:lang w:eastAsia="de-DE"/>
              </w:rPr>
            </w:pPr>
            <w:r w:rsidRPr="00544945">
              <w:rPr>
                <w:rFonts w:eastAsia="Arial" w:cs="Arial"/>
                <w:b/>
                <w:bCs/>
                <w:kern w:val="24"/>
                <w:sz w:val="20"/>
                <w:szCs w:val="20"/>
                <w:lang w:eastAsia="de-DE"/>
              </w:rPr>
              <w:t xml:space="preserve">Treguesi i Të </w:t>
            </w:r>
            <w:r w:rsidRPr="00544945">
              <w:rPr>
                <w:rFonts w:eastAsia="Arial" w:cs="Arial"/>
                <w:b/>
                <w:bCs/>
                <w:kern w:val="24"/>
                <w:sz w:val="20"/>
                <w:szCs w:val="20"/>
                <w:lang w:eastAsia="de-DE"/>
              </w:rPr>
              <w:lastRenderedPageBreak/>
              <w:t>arriturave 1.</w:t>
            </w:r>
            <w:r>
              <w:rPr>
                <w:rFonts w:eastAsia="Arial" w:cs="Arial"/>
                <w:b/>
                <w:bCs/>
                <w:kern w:val="24"/>
                <w:sz w:val="20"/>
                <w:szCs w:val="20"/>
                <w:lang w:eastAsia="de-DE"/>
              </w:rPr>
              <w:t>3</w:t>
            </w:r>
          </w:p>
        </w:tc>
        <w:tc>
          <w:tcPr>
            <w:tcW w:w="1350" w:type="dxa"/>
            <w:shd w:val="clear" w:color="auto" w:fill="C6D9F1"/>
          </w:tcPr>
          <w:p w14:paraId="0300C733" w14:textId="77777777" w:rsidR="00544945" w:rsidRPr="00571D72" w:rsidRDefault="00544945" w:rsidP="00C16327">
            <w:pPr>
              <w:jc w:val="center"/>
              <w:rPr>
                <w:rFonts w:eastAsia="Arial" w:cs="Arial"/>
                <w:bCs/>
                <w:kern w:val="24"/>
                <w:sz w:val="20"/>
                <w:szCs w:val="20"/>
                <w:lang w:eastAsia="de-DE"/>
              </w:rPr>
            </w:pPr>
          </w:p>
        </w:tc>
        <w:tc>
          <w:tcPr>
            <w:tcW w:w="990" w:type="dxa"/>
            <w:shd w:val="clear" w:color="auto" w:fill="C6D9F1"/>
          </w:tcPr>
          <w:p w14:paraId="4FE69D9C" w14:textId="77777777" w:rsidR="00544945" w:rsidRPr="00571D72" w:rsidRDefault="00544945" w:rsidP="00F03F55">
            <w:pPr>
              <w:jc w:val="center"/>
              <w:rPr>
                <w:rFonts w:cs="Arial"/>
                <w:bCs/>
                <w:iCs/>
                <w:sz w:val="20"/>
                <w:szCs w:val="20"/>
              </w:rPr>
            </w:pPr>
            <w:r>
              <w:rPr>
                <w:rFonts w:cs="Arial"/>
                <w:bCs/>
                <w:iCs/>
                <w:sz w:val="20"/>
                <w:szCs w:val="20"/>
              </w:rPr>
              <w:t xml:space="preserve">Gjendja </w:t>
            </w:r>
            <w:r>
              <w:rPr>
                <w:rFonts w:cs="Arial"/>
                <w:bCs/>
                <w:iCs/>
                <w:sz w:val="20"/>
                <w:szCs w:val="20"/>
              </w:rPr>
              <w:lastRenderedPageBreak/>
              <w:t>fillestare</w:t>
            </w:r>
          </w:p>
        </w:tc>
        <w:tc>
          <w:tcPr>
            <w:tcW w:w="990" w:type="dxa"/>
            <w:shd w:val="clear" w:color="auto" w:fill="C6D9F1"/>
          </w:tcPr>
          <w:p w14:paraId="5D393859" w14:textId="77777777" w:rsidR="00544945" w:rsidRDefault="00544945" w:rsidP="00F03F55">
            <w:pPr>
              <w:jc w:val="center"/>
              <w:rPr>
                <w:rFonts w:cs="Arial"/>
                <w:bCs/>
                <w:iCs/>
                <w:sz w:val="20"/>
                <w:szCs w:val="20"/>
              </w:rPr>
            </w:pPr>
            <w:r>
              <w:rPr>
                <w:rFonts w:cs="Arial"/>
                <w:bCs/>
                <w:iCs/>
                <w:sz w:val="20"/>
                <w:szCs w:val="20"/>
              </w:rPr>
              <w:lastRenderedPageBreak/>
              <w:t xml:space="preserve">Objektivi </w:t>
            </w:r>
            <w:r>
              <w:rPr>
                <w:rFonts w:cs="Arial"/>
                <w:bCs/>
                <w:iCs/>
                <w:sz w:val="20"/>
                <w:szCs w:val="20"/>
              </w:rPr>
              <w:lastRenderedPageBreak/>
              <w:t xml:space="preserve">2017 </w:t>
            </w:r>
          </w:p>
        </w:tc>
        <w:tc>
          <w:tcPr>
            <w:tcW w:w="1080" w:type="dxa"/>
            <w:shd w:val="clear" w:color="auto" w:fill="C6D9F1"/>
          </w:tcPr>
          <w:p w14:paraId="77339488" w14:textId="77777777" w:rsidR="00544945" w:rsidRDefault="00544945" w:rsidP="00F03F55">
            <w:pPr>
              <w:jc w:val="center"/>
              <w:rPr>
                <w:rFonts w:cs="Arial"/>
                <w:bCs/>
                <w:iCs/>
                <w:sz w:val="20"/>
                <w:szCs w:val="20"/>
              </w:rPr>
            </w:pPr>
            <w:r>
              <w:rPr>
                <w:rFonts w:cs="Arial"/>
                <w:bCs/>
                <w:iCs/>
                <w:sz w:val="20"/>
                <w:szCs w:val="20"/>
              </w:rPr>
              <w:lastRenderedPageBreak/>
              <w:t xml:space="preserve">Gjithsej </w:t>
            </w:r>
            <w:r>
              <w:rPr>
                <w:rFonts w:cs="Arial"/>
                <w:bCs/>
                <w:iCs/>
                <w:sz w:val="20"/>
                <w:szCs w:val="20"/>
              </w:rPr>
              <w:lastRenderedPageBreak/>
              <w:t>t</w:t>
            </w:r>
            <w:r w:rsidR="00E719E0">
              <w:rPr>
                <w:rFonts w:cs="Arial"/>
                <w:bCs/>
                <w:iCs/>
                <w:sz w:val="20"/>
                <w:szCs w:val="20"/>
              </w:rPr>
              <w:t>ë</w:t>
            </w:r>
            <w:r>
              <w:rPr>
                <w:rFonts w:cs="Arial"/>
                <w:bCs/>
                <w:iCs/>
                <w:sz w:val="20"/>
                <w:szCs w:val="20"/>
              </w:rPr>
              <w:t xml:space="preserve"> realizuara 2017 </w:t>
            </w:r>
          </w:p>
        </w:tc>
        <w:tc>
          <w:tcPr>
            <w:tcW w:w="990" w:type="dxa"/>
            <w:shd w:val="clear" w:color="auto" w:fill="C6D9F1"/>
          </w:tcPr>
          <w:p w14:paraId="10D61C52" w14:textId="77777777" w:rsidR="00544945" w:rsidRPr="00571D72" w:rsidRDefault="00544945" w:rsidP="00F03F55">
            <w:pPr>
              <w:jc w:val="center"/>
              <w:rPr>
                <w:rFonts w:cs="Arial"/>
                <w:bCs/>
                <w:iCs/>
                <w:sz w:val="20"/>
                <w:szCs w:val="20"/>
              </w:rPr>
            </w:pPr>
            <w:r>
              <w:rPr>
                <w:rFonts w:cs="Arial"/>
                <w:bCs/>
                <w:iCs/>
                <w:sz w:val="20"/>
                <w:szCs w:val="20"/>
              </w:rPr>
              <w:lastRenderedPageBreak/>
              <w:t xml:space="preserve">Objektivi </w:t>
            </w:r>
            <w:r>
              <w:rPr>
                <w:rFonts w:cs="Arial"/>
                <w:bCs/>
                <w:iCs/>
                <w:sz w:val="20"/>
                <w:szCs w:val="20"/>
              </w:rPr>
              <w:lastRenderedPageBreak/>
              <w:t>2018</w:t>
            </w:r>
          </w:p>
          <w:p w14:paraId="01093376" w14:textId="77777777" w:rsidR="00544945" w:rsidRPr="00571D72" w:rsidRDefault="00544945" w:rsidP="00F03F55">
            <w:pPr>
              <w:jc w:val="center"/>
              <w:rPr>
                <w:sz w:val="20"/>
                <w:szCs w:val="20"/>
              </w:rPr>
            </w:pPr>
          </w:p>
        </w:tc>
        <w:tc>
          <w:tcPr>
            <w:tcW w:w="1080" w:type="dxa"/>
            <w:shd w:val="clear" w:color="auto" w:fill="C6D9F1"/>
          </w:tcPr>
          <w:p w14:paraId="5907D5C9" w14:textId="77777777" w:rsidR="00544945" w:rsidRPr="00F9242E" w:rsidRDefault="00544945" w:rsidP="00F03F55">
            <w:pPr>
              <w:jc w:val="center"/>
              <w:rPr>
                <w:rFonts w:cs="Arial"/>
                <w:bCs/>
                <w:iCs/>
                <w:sz w:val="20"/>
                <w:szCs w:val="20"/>
              </w:rPr>
            </w:pPr>
            <w:r w:rsidRPr="00F9242E">
              <w:rPr>
                <w:rFonts w:eastAsia="Arial" w:cs="Arial"/>
                <w:bCs/>
                <w:iCs/>
                <w:kern w:val="24"/>
                <w:sz w:val="20"/>
                <w:szCs w:val="20"/>
                <w:lang w:eastAsia="de-DE"/>
              </w:rPr>
              <w:lastRenderedPageBreak/>
              <w:t xml:space="preserve">Gjithsej </w:t>
            </w:r>
            <w:r w:rsidRPr="00F9242E">
              <w:rPr>
                <w:rFonts w:eastAsia="Arial" w:cs="Arial"/>
                <w:bCs/>
                <w:iCs/>
                <w:kern w:val="24"/>
                <w:sz w:val="20"/>
                <w:szCs w:val="20"/>
                <w:lang w:eastAsia="de-DE"/>
              </w:rPr>
              <w:lastRenderedPageBreak/>
              <w:t>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 </w:t>
            </w:r>
            <w:r w:rsidRPr="00260F0C">
              <w:rPr>
                <w:rFonts w:eastAsia="Arial" w:cs="Arial"/>
                <w:bCs/>
                <w:kern w:val="24"/>
                <w:sz w:val="20"/>
                <w:szCs w:val="20"/>
                <w:lang w:eastAsia="de-DE"/>
              </w:rPr>
              <w:t>20</w:t>
            </w:r>
            <w:r w:rsidRPr="00260F0C">
              <w:rPr>
                <w:rFonts w:cs="Arial"/>
                <w:bCs/>
                <w:iCs/>
                <w:sz w:val="20"/>
                <w:szCs w:val="20"/>
              </w:rPr>
              <w:t>18</w:t>
            </w:r>
          </w:p>
        </w:tc>
        <w:tc>
          <w:tcPr>
            <w:tcW w:w="990" w:type="dxa"/>
            <w:shd w:val="clear" w:color="auto" w:fill="C6D9F1"/>
          </w:tcPr>
          <w:p w14:paraId="1CA16866" w14:textId="77777777" w:rsidR="00544945" w:rsidRDefault="00544945" w:rsidP="00F03F55">
            <w:pPr>
              <w:jc w:val="center"/>
              <w:rPr>
                <w:rFonts w:eastAsia="Arial" w:cs="Arial"/>
                <w:bCs/>
                <w:kern w:val="24"/>
                <w:sz w:val="20"/>
                <w:szCs w:val="20"/>
                <w:lang w:eastAsia="de-DE"/>
              </w:rPr>
            </w:pPr>
            <w:r>
              <w:rPr>
                <w:rFonts w:eastAsia="Arial" w:cs="Arial"/>
                <w:bCs/>
                <w:kern w:val="24"/>
                <w:sz w:val="20"/>
                <w:szCs w:val="20"/>
                <w:lang w:eastAsia="de-DE"/>
              </w:rPr>
              <w:lastRenderedPageBreak/>
              <w:t xml:space="preserve">Objektivi </w:t>
            </w:r>
            <w:r>
              <w:rPr>
                <w:rFonts w:eastAsia="Arial" w:cs="Arial"/>
                <w:bCs/>
                <w:kern w:val="24"/>
                <w:sz w:val="20"/>
                <w:szCs w:val="20"/>
                <w:lang w:eastAsia="de-DE"/>
              </w:rPr>
              <w:lastRenderedPageBreak/>
              <w:t>2019</w:t>
            </w:r>
          </w:p>
          <w:p w14:paraId="772ED0F7" w14:textId="77777777" w:rsidR="00544945" w:rsidRPr="00571D72" w:rsidRDefault="00544945" w:rsidP="00F03F55">
            <w:pPr>
              <w:jc w:val="center"/>
              <w:rPr>
                <w:rFonts w:eastAsia="Arial" w:cs="Arial"/>
                <w:bCs/>
                <w:kern w:val="24"/>
                <w:sz w:val="20"/>
                <w:szCs w:val="20"/>
                <w:lang w:eastAsia="de-DE"/>
              </w:rPr>
            </w:pPr>
          </w:p>
        </w:tc>
        <w:tc>
          <w:tcPr>
            <w:tcW w:w="1080" w:type="dxa"/>
            <w:shd w:val="clear" w:color="auto" w:fill="C6D9F1"/>
          </w:tcPr>
          <w:p w14:paraId="5A13919C" w14:textId="77777777" w:rsidR="00544945" w:rsidRPr="008C4271" w:rsidRDefault="00544945" w:rsidP="00F03F55">
            <w:pPr>
              <w:jc w:val="center"/>
              <w:rPr>
                <w:rFonts w:eastAsia="Arial" w:cs="Arial"/>
                <w:bCs/>
                <w:kern w:val="24"/>
                <w:sz w:val="20"/>
                <w:szCs w:val="20"/>
                <w:lang w:eastAsia="de-DE"/>
              </w:rPr>
            </w:pPr>
            <w:r w:rsidRPr="00F9242E">
              <w:rPr>
                <w:rFonts w:eastAsia="Arial" w:cs="Arial"/>
                <w:bCs/>
                <w:iCs/>
                <w:kern w:val="24"/>
                <w:sz w:val="20"/>
                <w:szCs w:val="20"/>
                <w:lang w:eastAsia="de-DE"/>
              </w:rPr>
              <w:lastRenderedPageBreak/>
              <w:t xml:space="preserve">Gjithsej </w:t>
            </w:r>
            <w:r w:rsidRPr="00F9242E">
              <w:rPr>
                <w:rFonts w:eastAsia="Arial" w:cs="Arial"/>
                <w:bCs/>
                <w:iCs/>
                <w:kern w:val="24"/>
                <w:sz w:val="20"/>
                <w:szCs w:val="20"/>
                <w:lang w:eastAsia="de-DE"/>
              </w:rPr>
              <w:lastRenderedPageBreak/>
              <w:t>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w:t>
            </w:r>
            <w:r w:rsidRPr="00F9242E">
              <w:rPr>
                <w:rFonts w:eastAsia="Arial" w:cs="Arial"/>
                <w:bCs/>
                <w:kern w:val="24"/>
                <w:sz w:val="20"/>
                <w:szCs w:val="20"/>
                <w:lang w:eastAsia="de-DE"/>
              </w:rPr>
              <w:t xml:space="preserve"> </w:t>
            </w:r>
            <w:r w:rsidRPr="008C4271">
              <w:rPr>
                <w:rFonts w:eastAsia="Arial" w:cs="Arial"/>
                <w:bCs/>
                <w:kern w:val="24"/>
                <w:sz w:val="20"/>
                <w:szCs w:val="20"/>
                <w:lang w:eastAsia="de-DE"/>
              </w:rPr>
              <w:t>2019</w:t>
            </w:r>
          </w:p>
        </w:tc>
        <w:tc>
          <w:tcPr>
            <w:tcW w:w="900" w:type="dxa"/>
            <w:shd w:val="clear" w:color="auto" w:fill="C6D9F1"/>
          </w:tcPr>
          <w:p w14:paraId="3BC5ED81" w14:textId="77777777" w:rsidR="00544945" w:rsidRDefault="00544945" w:rsidP="00F03F55">
            <w:pPr>
              <w:jc w:val="center"/>
              <w:rPr>
                <w:rFonts w:eastAsia="Arial" w:cs="Arial"/>
                <w:bCs/>
                <w:kern w:val="24"/>
                <w:sz w:val="20"/>
                <w:szCs w:val="20"/>
                <w:lang w:eastAsia="de-DE"/>
              </w:rPr>
            </w:pPr>
            <w:r>
              <w:rPr>
                <w:rFonts w:eastAsia="Arial" w:cs="Arial"/>
                <w:bCs/>
                <w:kern w:val="24"/>
                <w:sz w:val="20"/>
                <w:szCs w:val="20"/>
                <w:lang w:eastAsia="de-DE"/>
              </w:rPr>
              <w:lastRenderedPageBreak/>
              <w:t>Objekti</w:t>
            </w:r>
            <w:r>
              <w:rPr>
                <w:rFonts w:eastAsia="Arial" w:cs="Arial"/>
                <w:bCs/>
                <w:kern w:val="24"/>
                <w:sz w:val="20"/>
                <w:szCs w:val="20"/>
                <w:lang w:eastAsia="de-DE"/>
              </w:rPr>
              <w:lastRenderedPageBreak/>
              <w:t>vi 2020</w:t>
            </w:r>
          </w:p>
          <w:p w14:paraId="333553EB" w14:textId="77777777" w:rsidR="00544945" w:rsidRPr="00571D72" w:rsidRDefault="00544945" w:rsidP="00F03F55">
            <w:pPr>
              <w:jc w:val="center"/>
              <w:rPr>
                <w:rFonts w:eastAsia="Arial" w:cs="Arial"/>
                <w:bCs/>
                <w:kern w:val="24"/>
                <w:sz w:val="20"/>
                <w:szCs w:val="20"/>
                <w:lang w:eastAsia="de-DE"/>
              </w:rPr>
            </w:pPr>
          </w:p>
        </w:tc>
        <w:tc>
          <w:tcPr>
            <w:tcW w:w="1080" w:type="dxa"/>
            <w:shd w:val="clear" w:color="auto" w:fill="C6D9F1"/>
          </w:tcPr>
          <w:p w14:paraId="1FE120FC" w14:textId="77777777" w:rsidR="00544945" w:rsidRPr="00571D72" w:rsidRDefault="00544945" w:rsidP="00F03F55">
            <w:pPr>
              <w:jc w:val="center"/>
              <w:rPr>
                <w:rFonts w:eastAsia="Arial" w:cs="Arial"/>
                <w:bCs/>
                <w:kern w:val="24"/>
                <w:sz w:val="20"/>
                <w:szCs w:val="20"/>
                <w:lang w:eastAsia="de-DE"/>
              </w:rPr>
            </w:pPr>
            <w:r w:rsidRPr="00F9242E">
              <w:rPr>
                <w:rFonts w:eastAsia="Arial" w:cs="Arial"/>
                <w:b/>
                <w:bCs/>
                <w:iCs/>
                <w:kern w:val="24"/>
                <w:sz w:val="20"/>
                <w:szCs w:val="20"/>
                <w:lang w:eastAsia="de-DE"/>
              </w:rPr>
              <w:lastRenderedPageBreak/>
              <w:t xml:space="preserve">Gjithsej </w:t>
            </w:r>
            <w:r w:rsidRPr="00F9242E">
              <w:rPr>
                <w:rFonts w:eastAsia="Arial" w:cs="Arial"/>
                <w:b/>
                <w:bCs/>
                <w:iCs/>
                <w:kern w:val="24"/>
                <w:sz w:val="20"/>
                <w:szCs w:val="20"/>
                <w:lang w:eastAsia="de-DE"/>
              </w:rPr>
              <w:lastRenderedPageBreak/>
              <w:t>t</w:t>
            </w:r>
            <w:r w:rsidR="00E719E0">
              <w:rPr>
                <w:rFonts w:eastAsia="Arial" w:cs="Arial"/>
                <w:b/>
                <w:bCs/>
                <w:iCs/>
                <w:kern w:val="24"/>
                <w:sz w:val="20"/>
                <w:szCs w:val="20"/>
                <w:lang w:eastAsia="de-DE"/>
              </w:rPr>
              <w:t>ë</w:t>
            </w:r>
            <w:r w:rsidRPr="00F9242E">
              <w:rPr>
                <w:rFonts w:eastAsia="Arial" w:cs="Arial"/>
                <w:b/>
                <w:bCs/>
                <w:iCs/>
                <w:kern w:val="24"/>
                <w:sz w:val="20"/>
                <w:szCs w:val="20"/>
                <w:lang w:eastAsia="de-DE"/>
              </w:rPr>
              <w:t xml:space="preserve"> realizuara</w:t>
            </w:r>
            <w:r w:rsidRPr="00F9242E">
              <w:rPr>
                <w:rFonts w:eastAsia="Arial" w:cs="Arial"/>
                <w:b/>
                <w:bCs/>
                <w:kern w:val="24"/>
                <w:sz w:val="20"/>
                <w:szCs w:val="20"/>
                <w:lang w:eastAsia="de-DE"/>
              </w:rPr>
              <w:t xml:space="preserve"> </w:t>
            </w: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w:t>
            </w:r>
          </w:p>
        </w:tc>
        <w:tc>
          <w:tcPr>
            <w:tcW w:w="900" w:type="dxa"/>
            <w:shd w:val="clear" w:color="auto" w:fill="C6D9F1"/>
          </w:tcPr>
          <w:p w14:paraId="1ABB2962" w14:textId="77777777" w:rsidR="00544945" w:rsidRPr="00571D72" w:rsidRDefault="00544945" w:rsidP="00F03F55">
            <w:pPr>
              <w:jc w:val="center"/>
              <w:rPr>
                <w:sz w:val="20"/>
                <w:szCs w:val="20"/>
              </w:rPr>
            </w:pPr>
            <w:r>
              <w:rPr>
                <w:rFonts w:cs="Arial"/>
                <w:bCs/>
                <w:iCs/>
                <w:sz w:val="20"/>
                <w:szCs w:val="20"/>
              </w:rPr>
              <w:lastRenderedPageBreak/>
              <w:t>Objekti</w:t>
            </w:r>
            <w:r>
              <w:rPr>
                <w:rFonts w:cs="Arial"/>
                <w:bCs/>
                <w:iCs/>
                <w:sz w:val="20"/>
                <w:szCs w:val="20"/>
              </w:rPr>
              <w:lastRenderedPageBreak/>
              <w:t>vi i faz</w:t>
            </w:r>
            <w:r w:rsidR="00E719E0">
              <w:rPr>
                <w:rFonts w:cs="Arial"/>
                <w:bCs/>
                <w:iCs/>
                <w:sz w:val="20"/>
                <w:szCs w:val="20"/>
              </w:rPr>
              <w:t>ë</w:t>
            </w:r>
            <w:r>
              <w:rPr>
                <w:rFonts w:cs="Arial"/>
                <w:bCs/>
                <w:iCs/>
                <w:sz w:val="20"/>
                <w:szCs w:val="20"/>
              </w:rPr>
              <w:t xml:space="preserve">s </w:t>
            </w:r>
          </w:p>
        </w:tc>
        <w:tc>
          <w:tcPr>
            <w:tcW w:w="1137" w:type="dxa"/>
            <w:shd w:val="clear" w:color="auto" w:fill="C6D9F1"/>
          </w:tcPr>
          <w:p w14:paraId="192F532B" w14:textId="77777777" w:rsidR="00544945" w:rsidRPr="00523604" w:rsidRDefault="00544945" w:rsidP="00F03F55">
            <w:pPr>
              <w:jc w:val="center"/>
              <w:rPr>
                <w:rFonts w:eastAsia="Arial" w:cs="Arial"/>
                <w:b/>
                <w:bCs/>
                <w:kern w:val="24"/>
                <w:sz w:val="20"/>
                <w:szCs w:val="20"/>
                <w:lang w:eastAsia="de-DE"/>
              </w:rPr>
            </w:pPr>
            <w:r>
              <w:rPr>
                <w:rFonts w:eastAsia="Arial" w:cs="Arial"/>
                <w:b/>
                <w:bCs/>
                <w:kern w:val="24"/>
                <w:sz w:val="20"/>
                <w:szCs w:val="20"/>
                <w:lang w:eastAsia="de-DE"/>
              </w:rPr>
              <w:lastRenderedPageBreak/>
              <w:t>T</w:t>
            </w:r>
            <w:r w:rsidR="00E719E0">
              <w:rPr>
                <w:rFonts w:eastAsia="Arial" w:cs="Arial"/>
                <w:b/>
                <w:bCs/>
                <w:kern w:val="24"/>
                <w:sz w:val="20"/>
                <w:szCs w:val="20"/>
                <w:lang w:eastAsia="de-DE"/>
              </w:rPr>
              <w:t>ë</w:t>
            </w:r>
            <w:r>
              <w:rPr>
                <w:rFonts w:eastAsia="Arial" w:cs="Arial"/>
                <w:b/>
                <w:bCs/>
                <w:kern w:val="24"/>
                <w:sz w:val="20"/>
                <w:szCs w:val="20"/>
                <w:lang w:eastAsia="de-DE"/>
              </w:rPr>
              <w:t xml:space="preserve"> </w:t>
            </w:r>
            <w:r>
              <w:rPr>
                <w:rFonts w:eastAsia="Arial" w:cs="Arial"/>
                <w:b/>
                <w:bCs/>
                <w:kern w:val="24"/>
                <w:sz w:val="20"/>
                <w:szCs w:val="20"/>
                <w:lang w:eastAsia="de-DE"/>
              </w:rPr>
              <w:lastRenderedPageBreak/>
              <w:t>realizuara gjat</w:t>
            </w:r>
            <w:r w:rsidR="00E719E0">
              <w:rPr>
                <w:rFonts w:eastAsia="Arial" w:cs="Arial"/>
                <w:b/>
                <w:bCs/>
                <w:kern w:val="24"/>
                <w:sz w:val="20"/>
                <w:szCs w:val="20"/>
                <w:lang w:eastAsia="de-DE"/>
              </w:rPr>
              <w:t>ë</w:t>
            </w:r>
            <w:r>
              <w:rPr>
                <w:rFonts w:eastAsia="Arial" w:cs="Arial"/>
                <w:b/>
                <w:bCs/>
                <w:kern w:val="24"/>
                <w:sz w:val="20"/>
                <w:szCs w:val="20"/>
                <w:lang w:eastAsia="de-DE"/>
              </w:rPr>
              <w:t xml:space="preserve"> faz</w:t>
            </w:r>
            <w:r w:rsidR="00E719E0">
              <w:rPr>
                <w:rFonts w:eastAsia="Arial" w:cs="Arial"/>
                <w:b/>
                <w:bCs/>
                <w:kern w:val="24"/>
                <w:sz w:val="20"/>
                <w:szCs w:val="20"/>
                <w:lang w:eastAsia="de-DE"/>
              </w:rPr>
              <w:t>ë</w:t>
            </w:r>
            <w:r>
              <w:rPr>
                <w:rFonts w:eastAsia="Arial" w:cs="Arial"/>
                <w:b/>
                <w:bCs/>
                <w:kern w:val="24"/>
                <w:sz w:val="20"/>
                <w:szCs w:val="20"/>
                <w:lang w:eastAsia="de-DE"/>
              </w:rPr>
              <w:t xml:space="preserve">s </w:t>
            </w:r>
          </w:p>
        </w:tc>
      </w:tr>
      <w:tr w:rsidR="00544945" w:rsidRPr="00571D72" w14:paraId="1E05EE77" w14:textId="77777777" w:rsidTr="00C16327">
        <w:trPr>
          <w:jc w:val="center"/>
        </w:trPr>
        <w:tc>
          <w:tcPr>
            <w:tcW w:w="2245" w:type="dxa"/>
          </w:tcPr>
          <w:p w14:paraId="6FCC2064" w14:textId="77777777" w:rsidR="00544945" w:rsidRPr="00571D72" w:rsidRDefault="00544945" w:rsidP="00F03F55">
            <w:pPr>
              <w:rPr>
                <w:rFonts w:cs="Arial"/>
                <w:bCs/>
                <w:iCs/>
                <w:sz w:val="20"/>
                <w:szCs w:val="20"/>
              </w:rPr>
            </w:pPr>
            <w:r w:rsidRPr="002C61BD">
              <w:rPr>
                <w:rFonts w:cs="Arial"/>
                <w:bCs/>
                <w:iCs/>
                <w:sz w:val="20"/>
                <w:szCs w:val="20"/>
                <w:lang w:val="sq-AL"/>
              </w:rPr>
              <w:lastRenderedPageBreak/>
              <w:t>Numri i programeve të trajnimit të realizuara bashkërisht me sektorin privat</w:t>
            </w:r>
          </w:p>
        </w:tc>
        <w:tc>
          <w:tcPr>
            <w:tcW w:w="1350" w:type="dxa"/>
          </w:tcPr>
          <w:p w14:paraId="0503A201" w14:textId="77777777" w:rsidR="00544945" w:rsidRPr="00544945" w:rsidRDefault="00544945" w:rsidP="00544945">
            <w:pPr>
              <w:jc w:val="center"/>
              <w:rPr>
                <w:rFonts w:cs="Arial"/>
                <w:bCs/>
                <w:iCs/>
                <w:sz w:val="20"/>
                <w:szCs w:val="20"/>
              </w:rPr>
            </w:pPr>
            <w:r w:rsidRPr="00544945">
              <w:rPr>
                <w:rFonts w:cs="Arial"/>
                <w:bCs/>
                <w:iCs/>
                <w:sz w:val="20"/>
                <w:szCs w:val="20"/>
              </w:rPr>
              <w:t>Gjithsej</w:t>
            </w:r>
          </w:p>
          <w:p w14:paraId="776AB5A2" w14:textId="77777777" w:rsidR="00544945" w:rsidRPr="005B465E" w:rsidRDefault="00544945" w:rsidP="00544945">
            <w:pPr>
              <w:jc w:val="center"/>
              <w:rPr>
                <w:rFonts w:cs="Arial"/>
                <w:b/>
                <w:bCs/>
                <w:iCs/>
                <w:sz w:val="20"/>
                <w:szCs w:val="20"/>
              </w:rPr>
            </w:pPr>
            <w:r w:rsidRPr="00544945">
              <w:rPr>
                <w:rFonts w:cs="Arial"/>
                <w:b/>
                <w:bCs/>
                <w:iCs/>
                <w:sz w:val="20"/>
                <w:szCs w:val="20"/>
              </w:rPr>
              <w:t>Kumulativi</w:t>
            </w:r>
          </w:p>
        </w:tc>
        <w:tc>
          <w:tcPr>
            <w:tcW w:w="990" w:type="dxa"/>
          </w:tcPr>
          <w:p w14:paraId="53C70DAC" w14:textId="77777777" w:rsidR="00544945" w:rsidRPr="00571D72" w:rsidRDefault="00544945" w:rsidP="00C16327">
            <w:pPr>
              <w:jc w:val="center"/>
              <w:rPr>
                <w:rFonts w:cs="Arial"/>
                <w:bCs/>
                <w:iCs/>
                <w:sz w:val="20"/>
                <w:szCs w:val="20"/>
              </w:rPr>
            </w:pPr>
            <w:r w:rsidRPr="00571D72">
              <w:rPr>
                <w:rFonts w:cs="Arial"/>
                <w:bCs/>
                <w:iCs/>
                <w:sz w:val="20"/>
                <w:szCs w:val="20"/>
              </w:rPr>
              <w:t>0</w:t>
            </w:r>
          </w:p>
        </w:tc>
        <w:tc>
          <w:tcPr>
            <w:tcW w:w="990" w:type="dxa"/>
          </w:tcPr>
          <w:p w14:paraId="16646936" w14:textId="77777777" w:rsidR="00544945" w:rsidRDefault="00544945" w:rsidP="00C16327">
            <w:pPr>
              <w:jc w:val="center"/>
              <w:rPr>
                <w:rFonts w:cs="Arial"/>
                <w:bCs/>
                <w:iCs/>
                <w:sz w:val="20"/>
                <w:szCs w:val="20"/>
              </w:rPr>
            </w:pPr>
            <w:r>
              <w:rPr>
                <w:rFonts w:cs="Arial"/>
                <w:bCs/>
                <w:iCs/>
                <w:sz w:val="20"/>
                <w:szCs w:val="20"/>
              </w:rPr>
              <w:t>1</w:t>
            </w:r>
          </w:p>
          <w:p w14:paraId="2524FB69" w14:textId="77777777" w:rsidR="00544945" w:rsidRPr="005B465E" w:rsidRDefault="00544945" w:rsidP="00C16327">
            <w:pPr>
              <w:jc w:val="center"/>
              <w:rPr>
                <w:rFonts w:cs="Arial"/>
                <w:b/>
                <w:bCs/>
                <w:iCs/>
                <w:sz w:val="20"/>
                <w:szCs w:val="20"/>
              </w:rPr>
            </w:pPr>
            <w:r w:rsidRPr="005B465E">
              <w:rPr>
                <w:rFonts w:cs="Arial"/>
                <w:b/>
                <w:bCs/>
                <w:iCs/>
                <w:sz w:val="20"/>
                <w:szCs w:val="20"/>
              </w:rPr>
              <w:t>1</w:t>
            </w:r>
          </w:p>
        </w:tc>
        <w:tc>
          <w:tcPr>
            <w:tcW w:w="1080" w:type="dxa"/>
          </w:tcPr>
          <w:p w14:paraId="16CDA6DD" w14:textId="77777777" w:rsidR="00544945" w:rsidRDefault="00544945" w:rsidP="00C16327">
            <w:pPr>
              <w:jc w:val="center"/>
              <w:rPr>
                <w:rFonts w:cs="Arial"/>
                <w:bCs/>
                <w:iCs/>
                <w:sz w:val="20"/>
                <w:szCs w:val="20"/>
              </w:rPr>
            </w:pPr>
            <w:r>
              <w:rPr>
                <w:rFonts w:cs="Arial"/>
                <w:bCs/>
                <w:iCs/>
                <w:sz w:val="20"/>
                <w:szCs w:val="20"/>
              </w:rPr>
              <w:t>0</w:t>
            </w:r>
          </w:p>
          <w:p w14:paraId="6A873D35" w14:textId="77777777" w:rsidR="00544945" w:rsidRPr="005B465E" w:rsidRDefault="00544945" w:rsidP="00C16327">
            <w:pPr>
              <w:jc w:val="center"/>
              <w:rPr>
                <w:rFonts w:cs="Arial"/>
                <w:b/>
                <w:bCs/>
                <w:iCs/>
                <w:sz w:val="20"/>
                <w:szCs w:val="20"/>
              </w:rPr>
            </w:pPr>
            <w:r w:rsidRPr="005B465E">
              <w:rPr>
                <w:rFonts w:cs="Arial"/>
                <w:b/>
                <w:bCs/>
                <w:iCs/>
                <w:sz w:val="20"/>
                <w:szCs w:val="20"/>
              </w:rPr>
              <w:t>0</w:t>
            </w:r>
          </w:p>
        </w:tc>
        <w:tc>
          <w:tcPr>
            <w:tcW w:w="990" w:type="dxa"/>
          </w:tcPr>
          <w:p w14:paraId="6143FAAF" w14:textId="77777777" w:rsidR="00544945" w:rsidRPr="00571D72" w:rsidRDefault="00544945" w:rsidP="00C16327">
            <w:pPr>
              <w:jc w:val="center"/>
              <w:rPr>
                <w:rFonts w:cs="Arial"/>
                <w:bCs/>
                <w:iCs/>
                <w:sz w:val="20"/>
                <w:szCs w:val="20"/>
              </w:rPr>
            </w:pPr>
            <w:r>
              <w:rPr>
                <w:rFonts w:cs="Arial"/>
                <w:bCs/>
                <w:iCs/>
                <w:sz w:val="20"/>
                <w:szCs w:val="20"/>
              </w:rPr>
              <w:t>2</w:t>
            </w:r>
          </w:p>
          <w:p w14:paraId="07F50303" w14:textId="77777777" w:rsidR="00544945" w:rsidRPr="005B465E" w:rsidRDefault="00544945" w:rsidP="00C16327">
            <w:pPr>
              <w:jc w:val="center"/>
              <w:rPr>
                <w:rFonts w:cs="Arial"/>
                <w:b/>
                <w:bCs/>
                <w:iCs/>
                <w:sz w:val="20"/>
                <w:szCs w:val="20"/>
              </w:rPr>
            </w:pPr>
            <w:r w:rsidRPr="005B465E">
              <w:rPr>
                <w:rFonts w:cs="Arial"/>
                <w:b/>
                <w:bCs/>
                <w:iCs/>
                <w:sz w:val="20"/>
                <w:szCs w:val="20"/>
              </w:rPr>
              <w:t>3</w:t>
            </w:r>
          </w:p>
        </w:tc>
        <w:tc>
          <w:tcPr>
            <w:tcW w:w="1080" w:type="dxa"/>
          </w:tcPr>
          <w:p w14:paraId="5D815218" w14:textId="77777777" w:rsidR="00544945" w:rsidRPr="005B465E" w:rsidRDefault="00544945" w:rsidP="00C16327">
            <w:pPr>
              <w:jc w:val="center"/>
              <w:rPr>
                <w:rFonts w:cs="Arial"/>
                <w:bCs/>
                <w:iCs/>
                <w:sz w:val="20"/>
                <w:szCs w:val="20"/>
              </w:rPr>
            </w:pPr>
            <w:r>
              <w:rPr>
                <w:rFonts w:cs="Arial"/>
                <w:bCs/>
                <w:iCs/>
                <w:sz w:val="20"/>
                <w:szCs w:val="20"/>
              </w:rPr>
              <w:t>24</w:t>
            </w:r>
          </w:p>
          <w:p w14:paraId="453751EA" w14:textId="77777777" w:rsidR="00544945" w:rsidRPr="00571D72" w:rsidRDefault="00544945" w:rsidP="00C16327">
            <w:pPr>
              <w:jc w:val="center"/>
              <w:rPr>
                <w:rFonts w:cs="Arial"/>
                <w:b/>
                <w:bCs/>
                <w:iCs/>
                <w:sz w:val="20"/>
                <w:szCs w:val="20"/>
              </w:rPr>
            </w:pPr>
            <w:r>
              <w:rPr>
                <w:rFonts w:cs="Arial"/>
                <w:b/>
                <w:bCs/>
                <w:iCs/>
                <w:sz w:val="20"/>
                <w:szCs w:val="20"/>
              </w:rPr>
              <w:t>24</w:t>
            </w:r>
          </w:p>
        </w:tc>
        <w:tc>
          <w:tcPr>
            <w:tcW w:w="990" w:type="dxa"/>
          </w:tcPr>
          <w:p w14:paraId="764E46C3" w14:textId="77777777" w:rsidR="00544945" w:rsidRDefault="00544945" w:rsidP="00C16327">
            <w:pPr>
              <w:jc w:val="center"/>
              <w:rPr>
                <w:rFonts w:cs="Arial"/>
                <w:bCs/>
                <w:iCs/>
                <w:sz w:val="20"/>
                <w:szCs w:val="20"/>
              </w:rPr>
            </w:pPr>
            <w:r>
              <w:rPr>
                <w:rFonts w:cs="Arial"/>
                <w:bCs/>
                <w:iCs/>
                <w:sz w:val="20"/>
                <w:szCs w:val="20"/>
              </w:rPr>
              <w:t>5</w:t>
            </w:r>
          </w:p>
          <w:p w14:paraId="33FD8EFE" w14:textId="77777777" w:rsidR="00544945" w:rsidRPr="005B465E" w:rsidRDefault="00544945" w:rsidP="00C16327">
            <w:pPr>
              <w:jc w:val="center"/>
              <w:rPr>
                <w:rFonts w:cs="Arial"/>
                <w:b/>
                <w:bCs/>
                <w:iCs/>
                <w:sz w:val="20"/>
                <w:szCs w:val="20"/>
              </w:rPr>
            </w:pPr>
            <w:r w:rsidRPr="005B465E">
              <w:rPr>
                <w:rFonts w:cs="Arial"/>
                <w:b/>
                <w:bCs/>
                <w:iCs/>
                <w:sz w:val="20"/>
                <w:szCs w:val="20"/>
              </w:rPr>
              <w:t>8</w:t>
            </w:r>
          </w:p>
        </w:tc>
        <w:tc>
          <w:tcPr>
            <w:tcW w:w="1080" w:type="dxa"/>
          </w:tcPr>
          <w:p w14:paraId="21636C55" w14:textId="77777777" w:rsidR="00544945" w:rsidRPr="002761D7" w:rsidRDefault="00544945" w:rsidP="00C16327">
            <w:pPr>
              <w:jc w:val="center"/>
              <w:rPr>
                <w:rFonts w:cs="Arial"/>
                <w:bCs/>
                <w:iCs/>
                <w:sz w:val="20"/>
                <w:szCs w:val="20"/>
              </w:rPr>
            </w:pPr>
            <w:r w:rsidRPr="002761D7">
              <w:rPr>
                <w:rFonts w:cs="Arial"/>
                <w:bCs/>
                <w:iCs/>
                <w:sz w:val="20"/>
                <w:szCs w:val="20"/>
              </w:rPr>
              <w:t>6</w:t>
            </w:r>
          </w:p>
          <w:p w14:paraId="7E3FCC58" w14:textId="77777777" w:rsidR="00544945" w:rsidRPr="001C204C" w:rsidRDefault="00544945" w:rsidP="00C16327">
            <w:pPr>
              <w:jc w:val="center"/>
              <w:rPr>
                <w:rFonts w:cs="Arial"/>
                <w:b/>
                <w:bCs/>
                <w:iCs/>
                <w:color w:val="FF0000"/>
                <w:sz w:val="20"/>
                <w:szCs w:val="20"/>
              </w:rPr>
            </w:pPr>
            <w:r w:rsidRPr="002761D7">
              <w:rPr>
                <w:rFonts w:cs="Arial"/>
                <w:b/>
                <w:bCs/>
                <w:iCs/>
                <w:sz w:val="20"/>
                <w:szCs w:val="20"/>
              </w:rPr>
              <w:t>30</w:t>
            </w:r>
          </w:p>
        </w:tc>
        <w:tc>
          <w:tcPr>
            <w:tcW w:w="900" w:type="dxa"/>
          </w:tcPr>
          <w:p w14:paraId="708F5981" w14:textId="77777777" w:rsidR="00544945" w:rsidRDefault="00544945" w:rsidP="00C16327">
            <w:pPr>
              <w:jc w:val="center"/>
              <w:rPr>
                <w:rFonts w:cs="Arial"/>
                <w:bCs/>
                <w:iCs/>
                <w:sz w:val="20"/>
                <w:szCs w:val="20"/>
              </w:rPr>
            </w:pPr>
            <w:r>
              <w:rPr>
                <w:rFonts w:cs="Arial"/>
                <w:bCs/>
                <w:iCs/>
                <w:sz w:val="20"/>
                <w:szCs w:val="20"/>
              </w:rPr>
              <w:t>2</w:t>
            </w:r>
          </w:p>
          <w:p w14:paraId="4669AEB6" w14:textId="77777777" w:rsidR="00544945" w:rsidRPr="005B465E" w:rsidRDefault="00544945" w:rsidP="00C16327">
            <w:pPr>
              <w:jc w:val="center"/>
              <w:rPr>
                <w:rFonts w:cs="Arial"/>
                <w:b/>
                <w:bCs/>
                <w:iCs/>
                <w:sz w:val="20"/>
                <w:szCs w:val="20"/>
              </w:rPr>
            </w:pPr>
            <w:r w:rsidRPr="005B465E">
              <w:rPr>
                <w:rFonts w:cs="Arial"/>
                <w:b/>
                <w:bCs/>
                <w:iCs/>
                <w:sz w:val="20"/>
                <w:szCs w:val="20"/>
              </w:rPr>
              <w:t>10</w:t>
            </w:r>
          </w:p>
        </w:tc>
        <w:tc>
          <w:tcPr>
            <w:tcW w:w="1080" w:type="dxa"/>
            <w:shd w:val="clear" w:color="auto" w:fill="D9D9D9" w:themeFill="background1" w:themeFillShade="D9"/>
          </w:tcPr>
          <w:p w14:paraId="5F6057E7" w14:textId="77777777" w:rsidR="00544945" w:rsidRDefault="00544945" w:rsidP="00C16327">
            <w:pPr>
              <w:jc w:val="center"/>
              <w:rPr>
                <w:rFonts w:cs="Arial"/>
                <w:bCs/>
                <w:iCs/>
                <w:sz w:val="20"/>
                <w:szCs w:val="20"/>
              </w:rPr>
            </w:pPr>
            <w:r>
              <w:rPr>
                <w:rFonts w:cs="Arial"/>
                <w:bCs/>
                <w:iCs/>
                <w:sz w:val="20"/>
                <w:szCs w:val="20"/>
              </w:rPr>
              <w:t>5</w:t>
            </w:r>
          </w:p>
          <w:p w14:paraId="0E192651" w14:textId="77777777" w:rsidR="00544945" w:rsidRPr="00CC7212" w:rsidRDefault="00544945" w:rsidP="00C16327">
            <w:pPr>
              <w:jc w:val="center"/>
              <w:rPr>
                <w:rFonts w:cs="Arial"/>
                <w:b/>
                <w:bCs/>
                <w:iCs/>
                <w:sz w:val="20"/>
                <w:szCs w:val="20"/>
              </w:rPr>
            </w:pPr>
            <w:r>
              <w:rPr>
                <w:rFonts w:cs="Arial"/>
                <w:b/>
                <w:bCs/>
                <w:iCs/>
                <w:sz w:val="20"/>
                <w:szCs w:val="20"/>
              </w:rPr>
              <w:t>35</w:t>
            </w:r>
          </w:p>
        </w:tc>
        <w:tc>
          <w:tcPr>
            <w:tcW w:w="900" w:type="dxa"/>
          </w:tcPr>
          <w:p w14:paraId="75DFAC64" w14:textId="77777777" w:rsidR="00544945" w:rsidRPr="00571D72" w:rsidRDefault="00544945" w:rsidP="00C16327">
            <w:pPr>
              <w:jc w:val="center"/>
              <w:rPr>
                <w:rFonts w:cs="Arial"/>
                <w:bCs/>
                <w:iCs/>
                <w:sz w:val="20"/>
                <w:szCs w:val="20"/>
              </w:rPr>
            </w:pPr>
            <w:r w:rsidRPr="00571D72">
              <w:rPr>
                <w:rFonts w:cs="Arial"/>
                <w:bCs/>
                <w:iCs/>
                <w:sz w:val="20"/>
                <w:szCs w:val="20"/>
              </w:rPr>
              <w:t>10</w:t>
            </w:r>
          </w:p>
        </w:tc>
        <w:tc>
          <w:tcPr>
            <w:tcW w:w="1137" w:type="dxa"/>
            <w:shd w:val="clear" w:color="auto" w:fill="BFBFBF" w:themeFill="background1" w:themeFillShade="BF"/>
          </w:tcPr>
          <w:p w14:paraId="20E576A9" w14:textId="77777777" w:rsidR="00544945" w:rsidRPr="000657C4" w:rsidRDefault="00544945" w:rsidP="00C16327">
            <w:pPr>
              <w:jc w:val="center"/>
              <w:rPr>
                <w:rFonts w:cs="Arial"/>
                <w:b/>
                <w:bCs/>
                <w:iCs/>
                <w:sz w:val="20"/>
                <w:szCs w:val="20"/>
              </w:rPr>
            </w:pPr>
            <w:r w:rsidRPr="000657C4">
              <w:rPr>
                <w:rFonts w:cs="Arial"/>
                <w:b/>
                <w:bCs/>
                <w:iCs/>
                <w:sz w:val="20"/>
                <w:szCs w:val="20"/>
              </w:rPr>
              <w:t>35</w:t>
            </w:r>
          </w:p>
        </w:tc>
      </w:tr>
      <w:tr w:rsidR="00544945" w:rsidRPr="00571D72" w14:paraId="4DF98B32" w14:textId="77777777" w:rsidTr="00C16327">
        <w:trPr>
          <w:jc w:val="center"/>
        </w:trPr>
        <w:tc>
          <w:tcPr>
            <w:tcW w:w="2245" w:type="dxa"/>
          </w:tcPr>
          <w:p w14:paraId="649A0021" w14:textId="77777777" w:rsidR="00544945" w:rsidRPr="00571D72" w:rsidRDefault="00544945" w:rsidP="00F03F55">
            <w:pPr>
              <w:rPr>
                <w:rFonts w:cs="Arial"/>
                <w:bCs/>
                <w:iCs/>
                <w:sz w:val="20"/>
                <w:szCs w:val="20"/>
              </w:rPr>
            </w:pPr>
            <w:r w:rsidRPr="002C61BD">
              <w:rPr>
                <w:rFonts w:cs="Arial"/>
                <w:bCs/>
                <w:iCs/>
                <w:sz w:val="20"/>
                <w:szCs w:val="20"/>
                <w:lang w:val="sq-AL"/>
              </w:rPr>
              <w:t>Numri i ndërmarrjeve të përfshira në modelet e dyfishta të trajnimit të fasilituara nga EYE</w:t>
            </w:r>
            <w:r>
              <w:rPr>
                <w:rFonts w:cs="Arial"/>
                <w:bCs/>
                <w:iCs/>
                <w:sz w:val="20"/>
                <w:szCs w:val="20"/>
                <w:lang w:val="sq-AL"/>
              </w:rPr>
              <w:t xml:space="preserve"> </w:t>
            </w:r>
          </w:p>
        </w:tc>
        <w:tc>
          <w:tcPr>
            <w:tcW w:w="1350" w:type="dxa"/>
          </w:tcPr>
          <w:p w14:paraId="0303D4F9" w14:textId="77777777" w:rsidR="00544945" w:rsidRPr="00544945" w:rsidRDefault="00544945" w:rsidP="00544945">
            <w:pPr>
              <w:jc w:val="center"/>
              <w:rPr>
                <w:rFonts w:cs="Arial"/>
                <w:bCs/>
                <w:iCs/>
                <w:sz w:val="20"/>
                <w:szCs w:val="20"/>
              </w:rPr>
            </w:pPr>
            <w:r w:rsidRPr="00544945">
              <w:rPr>
                <w:rFonts w:cs="Arial"/>
                <w:bCs/>
                <w:iCs/>
                <w:sz w:val="20"/>
                <w:szCs w:val="20"/>
              </w:rPr>
              <w:t>Gjithsej</w:t>
            </w:r>
          </w:p>
          <w:p w14:paraId="450E05E9" w14:textId="77777777" w:rsidR="00544945" w:rsidRPr="00571D72" w:rsidRDefault="00544945" w:rsidP="00544945">
            <w:pPr>
              <w:jc w:val="center"/>
              <w:rPr>
                <w:rFonts w:cs="Arial"/>
                <w:bCs/>
                <w:iCs/>
                <w:sz w:val="20"/>
                <w:szCs w:val="20"/>
              </w:rPr>
            </w:pPr>
            <w:r w:rsidRPr="00544945">
              <w:rPr>
                <w:rFonts w:cs="Arial"/>
                <w:b/>
                <w:bCs/>
                <w:iCs/>
                <w:sz w:val="20"/>
                <w:szCs w:val="20"/>
              </w:rPr>
              <w:t>Kumulativi</w:t>
            </w:r>
          </w:p>
        </w:tc>
        <w:tc>
          <w:tcPr>
            <w:tcW w:w="990" w:type="dxa"/>
          </w:tcPr>
          <w:p w14:paraId="460590FD" w14:textId="77777777" w:rsidR="00544945" w:rsidRPr="00571D72" w:rsidRDefault="00544945" w:rsidP="00C16327">
            <w:pPr>
              <w:jc w:val="center"/>
              <w:rPr>
                <w:rFonts w:cs="Arial"/>
                <w:bCs/>
                <w:iCs/>
                <w:sz w:val="20"/>
                <w:szCs w:val="20"/>
              </w:rPr>
            </w:pPr>
            <w:r w:rsidRPr="00571D72">
              <w:rPr>
                <w:rFonts w:cs="Arial"/>
                <w:bCs/>
                <w:iCs/>
                <w:sz w:val="20"/>
                <w:szCs w:val="20"/>
              </w:rPr>
              <w:t>0</w:t>
            </w:r>
          </w:p>
        </w:tc>
        <w:tc>
          <w:tcPr>
            <w:tcW w:w="990" w:type="dxa"/>
          </w:tcPr>
          <w:p w14:paraId="5E98267B" w14:textId="77777777" w:rsidR="00544945" w:rsidRDefault="00544945" w:rsidP="00C16327">
            <w:pPr>
              <w:jc w:val="center"/>
              <w:rPr>
                <w:rFonts w:cs="Arial"/>
                <w:bCs/>
                <w:iCs/>
                <w:sz w:val="20"/>
                <w:szCs w:val="20"/>
              </w:rPr>
            </w:pPr>
            <w:r>
              <w:rPr>
                <w:rFonts w:cs="Arial"/>
                <w:bCs/>
                <w:iCs/>
                <w:sz w:val="20"/>
                <w:szCs w:val="20"/>
              </w:rPr>
              <w:t>1</w:t>
            </w:r>
          </w:p>
          <w:p w14:paraId="0E091E18" w14:textId="77777777" w:rsidR="00544945" w:rsidRPr="005B465E" w:rsidRDefault="00544945" w:rsidP="00C16327">
            <w:pPr>
              <w:jc w:val="center"/>
              <w:rPr>
                <w:rFonts w:cs="Arial"/>
                <w:b/>
                <w:bCs/>
                <w:iCs/>
                <w:sz w:val="20"/>
                <w:szCs w:val="20"/>
              </w:rPr>
            </w:pPr>
            <w:r w:rsidRPr="005B465E">
              <w:rPr>
                <w:rFonts w:cs="Arial"/>
                <w:b/>
                <w:bCs/>
                <w:iCs/>
                <w:sz w:val="20"/>
                <w:szCs w:val="20"/>
              </w:rPr>
              <w:t>1</w:t>
            </w:r>
          </w:p>
        </w:tc>
        <w:tc>
          <w:tcPr>
            <w:tcW w:w="1080" w:type="dxa"/>
          </w:tcPr>
          <w:p w14:paraId="0ED4374B" w14:textId="77777777" w:rsidR="00544945" w:rsidRDefault="00544945" w:rsidP="00C16327">
            <w:pPr>
              <w:jc w:val="center"/>
              <w:rPr>
                <w:rFonts w:cs="Arial"/>
                <w:bCs/>
                <w:iCs/>
                <w:sz w:val="20"/>
                <w:szCs w:val="20"/>
              </w:rPr>
            </w:pPr>
            <w:r>
              <w:rPr>
                <w:rFonts w:cs="Arial"/>
                <w:bCs/>
                <w:iCs/>
                <w:sz w:val="20"/>
                <w:szCs w:val="20"/>
              </w:rPr>
              <w:t>0</w:t>
            </w:r>
          </w:p>
          <w:p w14:paraId="7E59F10A" w14:textId="77777777" w:rsidR="00544945" w:rsidRPr="005B465E" w:rsidRDefault="00544945" w:rsidP="00C16327">
            <w:pPr>
              <w:jc w:val="center"/>
              <w:rPr>
                <w:rFonts w:cs="Arial"/>
                <w:b/>
                <w:bCs/>
                <w:iCs/>
                <w:sz w:val="20"/>
                <w:szCs w:val="20"/>
              </w:rPr>
            </w:pPr>
            <w:r w:rsidRPr="005B465E">
              <w:rPr>
                <w:rFonts w:cs="Arial"/>
                <w:b/>
                <w:bCs/>
                <w:iCs/>
                <w:sz w:val="20"/>
                <w:szCs w:val="20"/>
              </w:rPr>
              <w:t>0</w:t>
            </w:r>
          </w:p>
        </w:tc>
        <w:tc>
          <w:tcPr>
            <w:tcW w:w="990" w:type="dxa"/>
          </w:tcPr>
          <w:p w14:paraId="5B8100B2" w14:textId="77777777" w:rsidR="00544945" w:rsidRPr="00571D72" w:rsidRDefault="00544945" w:rsidP="00C16327">
            <w:pPr>
              <w:jc w:val="center"/>
              <w:rPr>
                <w:rFonts w:cs="Arial"/>
                <w:bCs/>
                <w:iCs/>
                <w:sz w:val="20"/>
                <w:szCs w:val="20"/>
              </w:rPr>
            </w:pPr>
            <w:r w:rsidRPr="00571D72">
              <w:rPr>
                <w:rFonts w:cs="Arial"/>
                <w:bCs/>
                <w:iCs/>
                <w:sz w:val="20"/>
                <w:szCs w:val="20"/>
              </w:rPr>
              <w:t>1</w:t>
            </w:r>
          </w:p>
          <w:p w14:paraId="7F049470" w14:textId="77777777" w:rsidR="00544945" w:rsidRPr="005B465E" w:rsidDel="0048566C" w:rsidRDefault="00544945" w:rsidP="00C16327">
            <w:pPr>
              <w:jc w:val="center"/>
              <w:rPr>
                <w:rFonts w:cs="Arial"/>
                <w:b/>
                <w:bCs/>
                <w:iCs/>
                <w:sz w:val="20"/>
                <w:szCs w:val="20"/>
              </w:rPr>
            </w:pPr>
            <w:r w:rsidRPr="005B465E">
              <w:rPr>
                <w:rFonts w:cs="Arial"/>
                <w:b/>
                <w:bCs/>
                <w:iCs/>
                <w:sz w:val="20"/>
                <w:szCs w:val="20"/>
              </w:rPr>
              <w:t>2</w:t>
            </w:r>
          </w:p>
        </w:tc>
        <w:tc>
          <w:tcPr>
            <w:tcW w:w="1080" w:type="dxa"/>
          </w:tcPr>
          <w:p w14:paraId="6DBF7C7A" w14:textId="77777777" w:rsidR="00544945" w:rsidRPr="00571D72" w:rsidRDefault="00544945" w:rsidP="00C16327">
            <w:pPr>
              <w:jc w:val="center"/>
              <w:rPr>
                <w:rFonts w:cs="Arial"/>
                <w:b/>
                <w:bCs/>
                <w:iCs/>
                <w:sz w:val="20"/>
                <w:szCs w:val="20"/>
              </w:rPr>
            </w:pPr>
            <w:r>
              <w:rPr>
                <w:rFonts w:cs="Arial"/>
                <w:b/>
                <w:bCs/>
                <w:iCs/>
                <w:sz w:val="20"/>
                <w:szCs w:val="20"/>
              </w:rPr>
              <w:t>52</w:t>
            </w:r>
          </w:p>
          <w:p w14:paraId="661754D2" w14:textId="77777777" w:rsidR="00544945" w:rsidRPr="00571D72" w:rsidDel="0048566C" w:rsidRDefault="00544945" w:rsidP="00C16327">
            <w:pPr>
              <w:jc w:val="center"/>
              <w:rPr>
                <w:rFonts w:cs="Arial"/>
                <w:b/>
                <w:bCs/>
                <w:iCs/>
                <w:sz w:val="20"/>
                <w:szCs w:val="20"/>
              </w:rPr>
            </w:pPr>
            <w:r>
              <w:rPr>
                <w:rFonts w:cs="Arial"/>
                <w:b/>
                <w:bCs/>
                <w:iCs/>
                <w:sz w:val="20"/>
                <w:szCs w:val="20"/>
              </w:rPr>
              <w:t>52</w:t>
            </w:r>
          </w:p>
        </w:tc>
        <w:tc>
          <w:tcPr>
            <w:tcW w:w="990" w:type="dxa"/>
          </w:tcPr>
          <w:p w14:paraId="281DE9E9" w14:textId="77777777" w:rsidR="00544945" w:rsidRDefault="00544945" w:rsidP="00C16327">
            <w:pPr>
              <w:jc w:val="center"/>
              <w:rPr>
                <w:rFonts w:cs="Arial"/>
                <w:bCs/>
                <w:iCs/>
                <w:sz w:val="20"/>
                <w:szCs w:val="20"/>
              </w:rPr>
            </w:pPr>
            <w:r>
              <w:rPr>
                <w:rFonts w:cs="Arial"/>
                <w:bCs/>
                <w:iCs/>
                <w:sz w:val="20"/>
                <w:szCs w:val="20"/>
              </w:rPr>
              <w:t>2</w:t>
            </w:r>
          </w:p>
          <w:p w14:paraId="1EA35F85" w14:textId="77777777" w:rsidR="00544945" w:rsidRPr="005B465E" w:rsidRDefault="00544945" w:rsidP="00C16327">
            <w:pPr>
              <w:jc w:val="center"/>
              <w:rPr>
                <w:rFonts w:cs="Arial"/>
                <w:b/>
                <w:bCs/>
                <w:iCs/>
                <w:sz w:val="20"/>
                <w:szCs w:val="20"/>
              </w:rPr>
            </w:pPr>
            <w:r w:rsidRPr="005B465E">
              <w:rPr>
                <w:rFonts w:cs="Arial"/>
                <w:b/>
                <w:bCs/>
                <w:iCs/>
                <w:sz w:val="20"/>
                <w:szCs w:val="20"/>
              </w:rPr>
              <w:t>4</w:t>
            </w:r>
          </w:p>
        </w:tc>
        <w:tc>
          <w:tcPr>
            <w:tcW w:w="1080" w:type="dxa"/>
          </w:tcPr>
          <w:p w14:paraId="7C943CEA" w14:textId="77777777" w:rsidR="00544945" w:rsidRPr="002761D7" w:rsidRDefault="00544945" w:rsidP="00C16327">
            <w:pPr>
              <w:jc w:val="center"/>
              <w:rPr>
                <w:rFonts w:cs="Arial"/>
                <w:bCs/>
                <w:iCs/>
                <w:sz w:val="20"/>
                <w:szCs w:val="20"/>
              </w:rPr>
            </w:pPr>
            <w:r w:rsidRPr="002761D7">
              <w:rPr>
                <w:rFonts w:cs="Arial"/>
                <w:bCs/>
                <w:iCs/>
                <w:sz w:val="20"/>
                <w:szCs w:val="20"/>
              </w:rPr>
              <w:t>60</w:t>
            </w:r>
          </w:p>
          <w:p w14:paraId="5DF1E7C6" w14:textId="77777777" w:rsidR="00544945" w:rsidRPr="001C204C" w:rsidRDefault="00544945" w:rsidP="00C16327">
            <w:pPr>
              <w:jc w:val="center"/>
              <w:rPr>
                <w:rFonts w:cs="Arial"/>
                <w:b/>
                <w:bCs/>
                <w:iCs/>
                <w:color w:val="FF0000"/>
                <w:sz w:val="20"/>
                <w:szCs w:val="20"/>
              </w:rPr>
            </w:pPr>
            <w:r w:rsidRPr="002761D7">
              <w:rPr>
                <w:rFonts w:cs="Arial"/>
                <w:b/>
                <w:bCs/>
                <w:iCs/>
                <w:sz w:val="20"/>
                <w:szCs w:val="20"/>
              </w:rPr>
              <w:t>112</w:t>
            </w:r>
          </w:p>
        </w:tc>
        <w:tc>
          <w:tcPr>
            <w:tcW w:w="900" w:type="dxa"/>
          </w:tcPr>
          <w:p w14:paraId="2455800E" w14:textId="77777777" w:rsidR="00544945" w:rsidRDefault="00544945" w:rsidP="00C16327">
            <w:pPr>
              <w:jc w:val="center"/>
              <w:rPr>
                <w:rFonts w:cs="Arial"/>
                <w:bCs/>
                <w:iCs/>
                <w:sz w:val="20"/>
                <w:szCs w:val="20"/>
              </w:rPr>
            </w:pPr>
            <w:r>
              <w:rPr>
                <w:rFonts w:cs="Arial"/>
                <w:bCs/>
                <w:iCs/>
                <w:sz w:val="20"/>
                <w:szCs w:val="20"/>
              </w:rPr>
              <w:t>1</w:t>
            </w:r>
          </w:p>
          <w:p w14:paraId="7F1E6CDA" w14:textId="77777777" w:rsidR="00544945" w:rsidRPr="005B465E" w:rsidRDefault="00544945" w:rsidP="00C16327">
            <w:pPr>
              <w:jc w:val="center"/>
              <w:rPr>
                <w:rFonts w:cs="Arial"/>
                <w:b/>
                <w:bCs/>
                <w:iCs/>
                <w:sz w:val="20"/>
                <w:szCs w:val="20"/>
              </w:rPr>
            </w:pPr>
            <w:r w:rsidRPr="005B465E">
              <w:rPr>
                <w:rFonts w:cs="Arial"/>
                <w:b/>
                <w:bCs/>
                <w:iCs/>
                <w:sz w:val="20"/>
                <w:szCs w:val="20"/>
              </w:rPr>
              <w:t>5</w:t>
            </w:r>
          </w:p>
        </w:tc>
        <w:tc>
          <w:tcPr>
            <w:tcW w:w="1080" w:type="dxa"/>
            <w:shd w:val="clear" w:color="auto" w:fill="D9D9D9" w:themeFill="background1" w:themeFillShade="D9"/>
          </w:tcPr>
          <w:p w14:paraId="4D42EA3F" w14:textId="77777777" w:rsidR="00544945" w:rsidRDefault="00544945" w:rsidP="00C16327">
            <w:pPr>
              <w:jc w:val="center"/>
              <w:rPr>
                <w:rFonts w:cs="Arial"/>
                <w:bCs/>
                <w:iCs/>
                <w:sz w:val="20"/>
                <w:szCs w:val="20"/>
              </w:rPr>
            </w:pPr>
            <w:r>
              <w:rPr>
                <w:rFonts w:cs="Arial"/>
                <w:bCs/>
                <w:iCs/>
                <w:sz w:val="20"/>
                <w:szCs w:val="20"/>
              </w:rPr>
              <w:t>23</w:t>
            </w:r>
          </w:p>
          <w:p w14:paraId="1B2140E4" w14:textId="77777777" w:rsidR="00544945" w:rsidRPr="00CC7212" w:rsidRDefault="00544945" w:rsidP="00C16327">
            <w:pPr>
              <w:jc w:val="center"/>
              <w:rPr>
                <w:rFonts w:cs="Arial"/>
                <w:b/>
                <w:bCs/>
                <w:iCs/>
                <w:sz w:val="20"/>
                <w:szCs w:val="20"/>
              </w:rPr>
            </w:pPr>
            <w:r>
              <w:rPr>
                <w:rFonts w:cs="Arial"/>
                <w:b/>
                <w:bCs/>
                <w:iCs/>
                <w:sz w:val="20"/>
                <w:szCs w:val="20"/>
              </w:rPr>
              <w:t>135</w:t>
            </w:r>
          </w:p>
        </w:tc>
        <w:tc>
          <w:tcPr>
            <w:tcW w:w="900" w:type="dxa"/>
          </w:tcPr>
          <w:p w14:paraId="65C321AC" w14:textId="77777777" w:rsidR="00544945" w:rsidRPr="00571D72" w:rsidDel="0048566C" w:rsidRDefault="00544945" w:rsidP="00C16327">
            <w:pPr>
              <w:jc w:val="center"/>
              <w:rPr>
                <w:rFonts w:cs="Arial"/>
                <w:bCs/>
                <w:iCs/>
                <w:sz w:val="20"/>
                <w:szCs w:val="20"/>
              </w:rPr>
            </w:pPr>
            <w:r w:rsidRPr="00571D72">
              <w:rPr>
                <w:rFonts w:cs="Arial"/>
                <w:bCs/>
                <w:iCs/>
                <w:sz w:val="20"/>
                <w:szCs w:val="20"/>
              </w:rPr>
              <w:t>5</w:t>
            </w:r>
          </w:p>
        </w:tc>
        <w:tc>
          <w:tcPr>
            <w:tcW w:w="1137" w:type="dxa"/>
            <w:shd w:val="clear" w:color="auto" w:fill="BFBFBF" w:themeFill="background1" w:themeFillShade="BF"/>
          </w:tcPr>
          <w:p w14:paraId="09EFC231" w14:textId="77777777" w:rsidR="00544945" w:rsidRPr="000657C4" w:rsidRDefault="00544945" w:rsidP="00C16327">
            <w:pPr>
              <w:jc w:val="center"/>
              <w:rPr>
                <w:rFonts w:cs="Arial"/>
                <w:b/>
                <w:bCs/>
                <w:iCs/>
                <w:sz w:val="20"/>
                <w:szCs w:val="20"/>
              </w:rPr>
            </w:pPr>
            <w:r w:rsidRPr="000657C4">
              <w:rPr>
                <w:rFonts w:cs="Arial"/>
                <w:b/>
                <w:bCs/>
                <w:iCs/>
                <w:sz w:val="20"/>
                <w:szCs w:val="20"/>
              </w:rPr>
              <w:t>135</w:t>
            </w:r>
          </w:p>
        </w:tc>
      </w:tr>
      <w:tr w:rsidR="00C16327" w:rsidRPr="00571D72" w14:paraId="53EDB381" w14:textId="77777777" w:rsidTr="00C16327">
        <w:trPr>
          <w:jc w:val="center"/>
        </w:trPr>
        <w:tc>
          <w:tcPr>
            <w:tcW w:w="2245" w:type="dxa"/>
          </w:tcPr>
          <w:p w14:paraId="795DDC3F" w14:textId="77777777" w:rsidR="00C16327" w:rsidRPr="00571D72" w:rsidRDefault="00544945" w:rsidP="00C16327">
            <w:pPr>
              <w:rPr>
                <w:rFonts w:cs="Arial"/>
                <w:bCs/>
                <w:iCs/>
                <w:sz w:val="20"/>
                <w:szCs w:val="20"/>
              </w:rPr>
            </w:pPr>
            <w:r w:rsidRPr="00544945">
              <w:rPr>
                <w:rFonts w:cs="Arial"/>
                <w:bCs/>
                <w:iCs/>
                <w:sz w:val="20"/>
                <w:szCs w:val="20"/>
                <w:lang w:val="sq-AL"/>
              </w:rPr>
              <w:t>Numri i nxënësve që janë të përfshirë në modelet e dyfishta të trajnimit</w:t>
            </w:r>
          </w:p>
        </w:tc>
        <w:tc>
          <w:tcPr>
            <w:tcW w:w="1350" w:type="dxa"/>
          </w:tcPr>
          <w:p w14:paraId="20D749FC" w14:textId="77777777" w:rsidR="00544945" w:rsidRPr="00544945" w:rsidRDefault="00544945" w:rsidP="00544945">
            <w:pPr>
              <w:jc w:val="center"/>
              <w:rPr>
                <w:rFonts w:cs="Arial"/>
                <w:bCs/>
                <w:iCs/>
                <w:sz w:val="20"/>
                <w:szCs w:val="20"/>
              </w:rPr>
            </w:pPr>
            <w:r w:rsidRPr="00544945">
              <w:rPr>
                <w:rFonts w:cs="Arial"/>
                <w:bCs/>
                <w:iCs/>
                <w:sz w:val="20"/>
                <w:szCs w:val="20"/>
              </w:rPr>
              <w:t>Gjithsej</w:t>
            </w:r>
          </w:p>
          <w:p w14:paraId="7E3E0E00" w14:textId="77777777" w:rsidR="00C16327" w:rsidRPr="005B465E" w:rsidRDefault="00544945" w:rsidP="00544945">
            <w:pPr>
              <w:jc w:val="center"/>
              <w:rPr>
                <w:rFonts w:cs="Arial"/>
                <w:b/>
                <w:bCs/>
                <w:iCs/>
                <w:sz w:val="20"/>
                <w:szCs w:val="20"/>
              </w:rPr>
            </w:pPr>
            <w:r w:rsidRPr="00544945">
              <w:rPr>
                <w:rFonts w:cs="Arial"/>
                <w:b/>
                <w:bCs/>
                <w:iCs/>
                <w:sz w:val="20"/>
                <w:szCs w:val="20"/>
              </w:rPr>
              <w:t>Kumulativi</w:t>
            </w:r>
          </w:p>
        </w:tc>
        <w:tc>
          <w:tcPr>
            <w:tcW w:w="990" w:type="dxa"/>
          </w:tcPr>
          <w:p w14:paraId="2DAC24D1"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90" w:type="dxa"/>
          </w:tcPr>
          <w:p w14:paraId="400D217E" w14:textId="77777777" w:rsidR="00C16327" w:rsidRDefault="00C16327" w:rsidP="00C16327">
            <w:pPr>
              <w:jc w:val="center"/>
              <w:rPr>
                <w:rFonts w:cs="Arial"/>
                <w:bCs/>
                <w:iCs/>
                <w:sz w:val="20"/>
                <w:szCs w:val="20"/>
              </w:rPr>
            </w:pPr>
            <w:r>
              <w:rPr>
                <w:rFonts w:cs="Arial"/>
                <w:bCs/>
                <w:iCs/>
                <w:sz w:val="20"/>
                <w:szCs w:val="20"/>
              </w:rPr>
              <w:t>20</w:t>
            </w:r>
          </w:p>
          <w:p w14:paraId="52CAC81F" w14:textId="77777777" w:rsidR="00C16327" w:rsidRPr="005B465E" w:rsidRDefault="00C16327" w:rsidP="00C16327">
            <w:pPr>
              <w:jc w:val="center"/>
              <w:rPr>
                <w:rFonts w:cs="Arial"/>
                <w:b/>
                <w:bCs/>
                <w:iCs/>
                <w:sz w:val="20"/>
                <w:szCs w:val="20"/>
              </w:rPr>
            </w:pPr>
            <w:r w:rsidRPr="005B465E">
              <w:rPr>
                <w:rFonts w:cs="Arial"/>
                <w:b/>
                <w:bCs/>
                <w:iCs/>
                <w:sz w:val="20"/>
                <w:szCs w:val="20"/>
              </w:rPr>
              <w:t>20</w:t>
            </w:r>
          </w:p>
        </w:tc>
        <w:tc>
          <w:tcPr>
            <w:tcW w:w="1080" w:type="dxa"/>
          </w:tcPr>
          <w:p w14:paraId="486C35F0" w14:textId="77777777" w:rsidR="00C16327" w:rsidRDefault="00C16327" w:rsidP="00C16327">
            <w:pPr>
              <w:jc w:val="center"/>
              <w:rPr>
                <w:rFonts w:cs="Arial"/>
                <w:bCs/>
                <w:iCs/>
                <w:sz w:val="20"/>
                <w:szCs w:val="20"/>
              </w:rPr>
            </w:pPr>
            <w:r>
              <w:rPr>
                <w:rFonts w:cs="Arial"/>
                <w:bCs/>
                <w:iCs/>
                <w:sz w:val="20"/>
                <w:szCs w:val="20"/>
              </w:rPr>
              <w:t>0</w:t>
            </w:r>
          </w:p>
          <w:p w14:paraId="7A5E0882" w14:textId="77777777" w:rsidR="00C16327" w:rsidRPr="005B465E" w:rsidRDefault="00C16327" w:rsidP="00C16327">
            <w:pPr>
              <w:jc w:val="center"/>
              <w:rPr>
                <w:rFonts w:cs="Arial"/>
                <w:b/>
                <w:bCs/>
                <w:iCs/>
                <w:sz w:val="20"/>
                <w:szCs w:val="20"/>
              </w:rPr>
            </w:pPr>
            <w:r w:rsidRPr="005B465E">
              <w:rPr>
                <w:rFonts w:cs="Arial"/>
                <w:b/>
                <w:bCs/>
                <w:iCs/>
                <w:sz w:val="20"/>
                <w:szCs w:val="20"/>
              </w:rPr>
              <w:t>0</w:t>
            </w:r>
          </w:p>
        </w:tc>
        <w:tc>
          <w:tcPr>
            <w:tcW w:w="990" w:type="dxa"/>
          </w:tcPr>
          <w:p w14:paraId="047958A5" w14:textId="77777777" w:rsidR="00C16327" w:rsidRPr="00571D72" w:rsidRDefault="00C16327" w:rsidP="00C16327">
            <w:pPr>
              <w:jc w:val="center"/>
              <w:rPr>
                <w:rFonts w:cs="Arial"/>
                <w:bCs/>
                <w:iCs/>
                <w:sz w:val="20"/>
                <w:szCs w:val="20"/>
              </w:rPr>
            </w:pPr>
            <w:r>
              <w:rPr>
                <w:rFonts w:cs="Arial"/>
                <w:bCs/>
                <w:iCs/>
                <w:sz w:val="20"/>
                <w:szCs w:val="20"/>
              </w:rPr>
              <w:t>4</w:t>
            </w:r>
            <w:r w:rsidRPr="00571D72">
              <w:rPr>
                <w:rFonts w:cs="Arial"/>
                <w:bCs/>
                <w:iCs/>
                <w:sz w:val="20"/>
                <w:szCs w:val="20"/>
              </w:rPr>
              <w:t>0</w:t>
            </w:r>
          </w:p>
          <w:p w14:paraId="3E4A5755" w14:textId="77777777" w:rsidR="00C16327" w:rsidRPr="005B465E" w:rsidDel="0048566C" w:rsidRDefault="00C16327" w:rsidP="00C16327">
            <w:pPr>
              <w:jc w:val="center"/>
              <w:rPr>
                <w:rFonts w:cs="Arial"/>
                <w:b/>
                <w:bCs/>
                <w:iCs/>
                <w:sz w:val="20"/>
                <w:szCs w:val="20"/>
              </w:rPr>
            </w:pPr>
            <w:r w:rsidRPr="005B465E">
              <w:rPr>
                <w:rFonts w:cs="Arial"/>
                <w:b/>
                <w:bCs/>
                <w:iCs/>
                <w:sz w:val="20"/>
                <w:szCs w:val="20"/>
              </w:rPr>
              <w:t>60</w:t>
            </w:r>
          </w:p>
        </w:tc>
        <w:tc>
          <w:tcPr>
            <w:tcW w:w="1080" w:type="dxa"/>
          </w:tcPr>
          <w:p w14:paraId="450523DB" w14:textId="77777777" w:rsidR="00C16327" w:rsidRDefault="00C16327" w:rsidP="00C16327">
            <w:pPr>
              <w:jc w:val="center"/>
              <w:rPr>
                <w:rFonts w:cs="Arial"/>
                <w:b/>
                <w:bCs/>
                <w:iCs/>
                <w:sz w:val="20"/>
                <w:szCs w:val="20"/>
              </w:rPr>
            </w:pPr>
            <w:r>
              <w:rPr>
                <w:rFonts w:cs="Arial"/>
                <w:b/>
                <w:bCs/>
                <w:iCs/>
                <w:sz w:val="20"/>
                <w:szCs w:val="20"/>
              </w:rPr>
              <w:t>193</w:t>
            </w:r>
          </w:p>
          <w:p w14:paraId="713D6970" w14:textId="77777777" w:rsidR="00C16327" w:rsidRPr="00571D72" w:rsidDel="0048566C" w:rsidRDefault="00C16327" w:rsidP="00C16327">
            <w:pPr>
              <w:jc w:val="center"/>
              <w:rPr>
                <w:rFonts w:cs="Arial"/>
                <w:b/>
                <w:bCs/>
                <w:iCs/>
                <w:sz w:val="20"/>
                <w:szCs w:val="20"/>
              </w:rPr>
            </w:pPr>
            <w:r>
              <w:rPr>
                <w:rFonts w:cs="Arial"/>
                <w:b/>
                <w:bCs/>
                <w:iCs/>
                <w:sz w:val="20"/>
                <w:szCs w:val="20"/>
              </w:rPr>
              <w:t>193</w:t>
            </w:r>
          </w:p>
        </w:tc>
        <w:tc>
          <w:tcPr>
            <w:tcW w:w="990" w:type="dxa"/>
          </w:tcPr>
          <w:p w14:paraId="5C02E892" w14:textId="77777777" w:rsidR="00C16327" w:rsidRDefault="00C16327" w:rsidP="00C16327">
            <w:pPr>
              <w:jc w:val="center"/>
              <w:rPr>
                <w:rFonts w:cs="Arial"/>
                <w:bCs/>
                <w:iCs/>
                <w:sz w:val="20"/>
                <w:szCs w:val="20"/>
              </w:rPr>
            </w:pPr>
            <w:r>
              <w:rPr>
                <w:rFonts w:cs="Arial"/>
                <w:bCs/>
                <w:iCs/>
                <w:sz w:val="20"/>
                <w:szCs w:val="20"/>
              </w:rPr>
              <w:t>100</w:t>
            </w:r>
          </w:p>
          <w:p w14:paraId="76A0FEAE" w14:textId="77777777" w:rsidR="00C16327" w:rsidRPr="005B465E" w:rsidRDefault="00C16327" w:rsidP="00C16327">
            <w:pPr>
              <w:jc w:val="center"/>
              <w:rPr>
                <w:rFonts w:cs="Arial"/>
                <w:b/>
                <w:bCs/>
                <w:iCs/>
                <w:sz w:val="20"/>
                <w:szCs w:val="20"/>
              </w:rPr>
            </w:pPr>
            <w:r w:rsidRPr="005B465E">
              <w:rPr>
                <w:rFonts w:cs="Arial"/>
                <w:b/>
                <w:bCs/>
                <w:iCs/>
                <w:sz w:val="20"/>
                <w:szCs w:val="20"/>
              </w:rPr>
              <w:t>160</w:t>
            </w:r>
          </w:p>
        </w:tc>
        <w:tc>
          <w:tcPr>
            <w:tcW w:w="1080" w:type="dxa"/>
          </w:tcPr>
          <w:p w14:paraId="19574AA8" w14:textId="77777777" w:rsidR="00C16327" w:rsidRPr="00EE22D7" w:rsidRDefault="00C16327" w:rsidP="00C16327">
            <w:pPr>
              <w:jc w:val="center"/>
              <w:rPr>
                <w:rFonts w:cs="Arial"/>
                <w:bCs/>
                <w:iCs/>
                <w:sz w:val="20"/>
                <w:szCs w:val="20"/>
              </w:rPr>
            </w:pPr>
            <w:r>
              <w:rPr>
                <w:rFonts w:cs="Arial"/>
                <w:bCs/>
                <w:iCs/>
                <w:sz w:val="20"/>
                <w:szCs w:val="20"/>
              </w:rPr>
              <w:t>173</w:t>
            </w:r>
          </w:p>
          <w:p w14:paraId="44D7C2CF" w14:textId="77777777" w:rsidR="00C16327" w:rsidRPr="00D63C1F" w:rsidRDefault="00C16327" w:rsidP="00C16327">
            <w:pPr>
              <w:jc w:val="center"/>
              <w:rPr>
                <w:rFonts w:cs="Arial"/>
                <w:b/>
                <w:bCs/>
                <w:iCs/>
                <w:sz w:val="20"/>
                <w:szCs w:val="20"/>
              </w:rPr>
            </w:pPr>
            <w:r>
              <w:rPr>
                <w:rFonts w:cs="Arial"/>
                <w:b/>
                <w:bCs/>
                <w:iCs/>
                <w:sz w:val="20"/>
                <w:szCs w:val="20"/>
              </w:rPr>
              <w:t>366</w:t>
            </w:r>
          </w:p>
        </w:tc>
        <w:tc>
          <w:tcPr>
            <w:tcW w:w="900" w:type="dxa"/>
          </w:tcPr>
          <w:p w14:paraId="24594662" w14:textId="77777777" w:rsidR="00C16327" w:rsidRDefault="00C16327" w:rsidP="00C16327">
            <w:pPr>
              <w:jc w:val="center"/>
              <w:rPr>
                <w:rFonts w:cs="Arial"/>
                <w:bCs/>
                <w:iCs/>
                <w:sz w:val="20"/>
                <w:szCs w:val="20"/>
              </w:rPr>
            </w:pPr>
            <w:r>
              <w:rPr>
                <w:rFonts w:cs="Arial"/>
                <w:bCs/>
                <w:iCs/>
                <w:sz w:val="20"/>
                <w:szCs w:val="20"/>
              </w:rPr>
              <w:t>40</w:t>
            </w:r>
          </w:p>
          <w:p w14:paraId="0FEDE683" w14:textId="77777777" w:rsidR="00C16327" w:rsidRPr="005B465E" w:rsidRDefault="00C16327" w:rsidP="00C16327">
            <w:pPr>
              <w:jc w:val="center"/>
              <w:rPr>
                <w:rFonts w:cs="Arial"/>
                <w:b/>
                <w:bCs/>
                <w:iCs/>
                <w:sz w:val="20"/>
                <w:szCs w:val="20"/>
              </w:rPr>
            </w:pPr>
            <w:r w:rsidRPr="005B465E">
              <w:rPr>
                <w:rFonts w:cs="Arial"/>
                <w:b/>
                <w:bCs/>
                <w:iCs/>
                <w:sz w:val="20"/>
                <w:szCs w:val="20"/>
              </w:rPr>
              <w:t>200</w:t>
            </w:r>
          </w:p>
        </w:tc>
        <w:tc>
          <w:tcPr>
            <w:tcW w:w="1080" w:type="dxa"/>
            <w:shd w:val="clear" w:color="auto" w:fill="D9D9D9" w:themeFill="background1" w:themeFillShade="D9"/>
          </w:tcPr>
          <w:p w14:paraId="34B0D8F4" w14:textId="77777777" w:rsidR="00C16327" w:rsidRDefault="00C16327" w:rsidP="00C16327">
            <w:pPr>
              <w:jc w:val="center"/>
              <w:rPr>
                <w:rFonts w:cs="Arial"/>
                <w:bCs/>
                <w:iCs/>
                <w:sz w:val="20"/>
                <w:szCs w:val="20"/>
              </w:rPr>
            </w:pPr>
            <w:r>
              <w:rPr>
                <w:rFonts w:cs="Arial"/>
                <w:bCs/>
                <w:iCs/>
                <w:sz w:val="20"/>
                <w:szCs w:val="20"/>
              </w:rPr>
              <w:t>199</w:t>
            </w:r>
          </w:p>
          <w:p w14:paraId="7F7FC64E" w14:textId="77777777" w:rsidR="00C16327" w:rsidRPr="00CC7212" w:rsidRDefault="00C16327" w:rsidP="00C16327">
            <w:pPr>
              <w:jc w:val="center"/>
              <w:rPr>
                <w:rFonts w:cs="Arial"/>
                <w:b/>
                <w:bCs/>
                <w:iCs/>
                <w:sz w:val="20"/>
                <w:szCs w:val="20"/>
              </w:rPr>
            </w:pPr>
            <w:r>
              <w:rPr>
                <w:rFonts w:cs="Arial"/>
                <w:b/>
                <w:bCs/>
                <w:iCs/>
                <w:sz w:val="20"/>
                <w:szCs w:val="20"/>
              </w:rPr>
              <w:t>565</w:t>
            </w:r>
          </w:p>
        </w:tc>
        <w:tc>
          <w:tcPr>
            <w:tcW w:w="900" w:type="dxa"/>
          </w:tcPr>
          <w:p w14:paraId="63E78AFB" w14:textId="77777777" w:rsidR="00C16327" w:rsidRPr="00571D72" w:rsidDel="0048566C" w:rsidRDefault="00C16327" w:rsidP="00C16327">
            <w:pPr>
              <w:jc w:val="center"/>
              <w:rPr>
                <w:rFonts w:cs="Arial"/>
                <w:bCs/>
                <w:iCs/>
                <w:sz w:val="20"/>
                <w:szCs w:val="20"/>
              </w:rPr>
            </w:pPr>
            <w:r w:rsidRPr="00571D72">
              <w:rPr>
                <w:rFonts w:cs="Arial"/>
                <w:bCs/>
                <w:iCs/>
                <w:sz w:val="20"/>
                <w:szCs w:val="20"/>
              </w:rPr>
              <w:t>200</w:t>
            </w:r>
          </w:p>
        </w:tc>
        <w:tc>
          <w:tcPr>
            <w:tcW w:w="1137" w:type="dxa"/>
            <w:shd w:val="clear" w:color="auto" w:fill="BFBFBF" w:themeFill="background1" w:themeFillShade="BF"/>
          </w:tcPr>
          <w:p w14:paraId="44CBA7B5" w14:textId="77777777" w:rsidR="00C16327" w:rsidRPr="000657C4" w:rsidRDefault="00C16327" w:rsidP="00C16327">
            <w:pPr>
              <w:jc w:val="center"/>
              <w:rPr>
                <w:rFonts w:cs="Arial"/>
                <w:b/>
                <w:bCs/>
                <w:iCs/>
                <w:sz w:val="20"/>
                <w:szCs w:val="20"/>
              </w:rPr>
            </w:pPr>
            <w:r>
              <w:rPr>
                <w:rFonts w:cs="Arial"/>
                <w:b/>
                <w:bCs/>
                <w:iCs/>
                <w:sz w:val="20"/>
                <w:szCs w:val="20"/>
              </w:rPr>
              <w:t>565</w:t>
            </w:r>
          </w:p>
        </w:tc>
      </w:tr>
    </w:tbl>
    <w:p w14:paraId="610C3327" w14:textId="77777777" w:rsidR="00C16327" w:rsidRPr="00571D72" w:rsidRDefault="00C16327" w:rsidP="00544945">
      <w:pPr>
        <w:spacing w:before="0" w:after="160" w:line="259" w:lineRule="auto"/>
        <w:jc w:val="left"/>
      </w:pPr>
    </w:p>
    <w:tbl>
      <w:tblPr>
        <w:tblW w:w="13567"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1677"/>
      </w:tblGrid>
      <w:tr w:rsidR="00C16327" w:rsidRPr="00571D72" w14:paraId="0898413A" w14:textId="77777777" w:rsidTr="00C16327">
        <w:tc>
          <w:tcPr>
            <w:tcW w:w="1890" w:type="dxa"/>
            <w:shd w:val="clear" w:color="auto" w:fill="BAEDBF"/>
            <w:vAlign w:val="center"/>
          </w:tcPr>
          <w:p w14:paraId="2C135076" w14:textId="77777777" w:rsidR="00C16327" w:rsidRPr="00571D72" w:rsidRDefault="00544945" w:rsidP="00C16327">
            <w:pPr>
              <w:pStyle w:val="Heading2"/>
              <w:spacing w:before="0"/>
              <w:jc w:val="center"/>
            </w:pPr>
            <w:bookmarkStart w:id="43" w:name="_Toc351716659"/>
            <w:bookmarkStart w:id="44" w:name="_Toc351716803"/>
            <w:bookmarkStart w:id="45" w:name="_Toc374113706"/>
            <w:bookmarkStart w:id="46" w:name="_Toc383700595"/>
            <w:bookmarkStart w:id="47" w:name="_Toc527536754"/>
            <w:bookmarkStart w:id="48" w:name="_Toc75526886"/>
            <w:r>
              <w:t>Rezultati</w:t>
            </w:r>
            <w:r w:rsidR="00C16327" w:rsidRPr="00571D72">
              <w:t xml:space="preserve"> </w:t>
            </w:r>
            <w:r w:rsidR="00C16327" w:rsidRPr="00571D72">
              <w:rPr>
                <w:rFonts w:cs="Arial"/>
                <w:bCs w:val="0"/>
                <w:iCs w:val="0"/>
              </w:rPr>
              <w:t>2</w:t>
            </w:r>
            <w:bookmarkEnd w:id="43"/>
            <w:bookmarkEnd w:id="44"/>
            <w:bookmarkEnd w:id="45"/>
            <w:bookmarkEnd w:id="46"/>
            <w:bookmarkEnd w:id="47"/>
            <w:bookmarkEnd w:id="48"/>
          </w:p>
        </w:tc>
        <w:tc>
          <w:tcPr>
            <w:tcW w:w="11677" w:type="dxa"/>
          </w:tcPr>
          <w:p w14:paraId="7C028AEB" w14:textId="77777777" w:rsidR="00C16327" w:rsidRPr="00571D72" w:rsidRDefault="00544945" w:rsidP="00C16327">
            <w:pPr>
              <w:spacing w:after="60"/>
              <w:rPr>
                <w:sz w:val="20"/>
                <w:szCs w:val="20"/>
              </w:rPr>
            </w:pPr>
            <w:r w:rsidRPr="00544945">
              <w:rPr>
                <w:rFonts w:cs="Arial"/>
                <w:sz w:val="20"/>
                <w:szCs w:val="20"/>
                <w:lang w:val="sq-AL" w:eastAsia="de-CH"/>
              </w:rPr>
              <w:t>Më shumë të rinj dhe biznese shfrytëzojnë informatat dhe shërbimet me përfshirje sociale të tregut të punës</w:t>
            </w:r>
          </w:p>
        </w:tc>
      </w:tr>
    </w:tbl>
    <w:p w14:paraId="540AF841" w14:textId="77777777" w:rsidR="00C16327" w:rsidRPr="00571D72" w:rsidRDefault="00C16327" w:rsidP="00C16327">
      <w:pPr>
        <w:rPr>
          <w:sz w:val="20"/>
          <w:szCs w:val="20"/>
        </w:rPr>
      </w:pPr>
    </w:p>
    <w:tbl>
      <w:tblPr>
        <w:tblW w:w="14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7"/>
        <w:gridCol w:w="1396"/>
        <w:gridCol w:w="972"/>
        <w:gridCol w:w="1001"/>
        <w:gridCol w:w="1095"/>
        <w:gridCol w:w="1001"/>
        <w:gridCol w:w="1123"/>
        <w:gridCol w:w="983"/>
        <w:gridCol w:w="1095"/>
        <w:gridCol w:w="987"/>
        <w:gridCol w:w="1150"/>
        <w:gridCol w:w="983"/>
        <w:gridCol w:w="1150"/>
      </w:tblGrid>
      <w:tr w:rsidR="00544945" w:rsidRPr="00571D72" w14:paraId="2B8CB271" w14:textId="77777777" w:rsidTr="00544945">
        <w:trPr>
          <w:jc w:val="center"/>
        </w:trPr>
        <w:tc>
          <w:tcPr>
            <w:tcW w:w="2068" w:type="dxa"/>
            <w:shd w:val="clear" w:color="auto" w:fill="B1C2D8"/>
          </w:tcPr>
          <w:p w14:paraId="43E2B991" w14:textId="77777777" w:rsidR="00544945" w:rsidRPr="00571D72" w:rsidRDefault="00544945" w:rsidP="00C16327">
            <w:pPr>
              <w:rPr>
                <w:sz w:val="20"/>
                <w:szCs w:val="20"/>
              </w:rPr>
            </w:pPr>
            <w:r>
              <w:rPr>
                <w:rFonts w:eastAsia="Arial" w:cs="Arial"/>
                <w:bCs/>
                <w:kern w:val="24"/>
                <w:sz w:val="20"/>
                <w:szCs w:val="20"/>
                <w:lang w:eastAsia="de-DE"/>
              </w:rPr>
              <w:t>Treguesi</w:t>
            </w:r>
          </w:p>
        </w:tc>
        <w:tc>
          <w:tcPr>
            <w:tcW w:w="1378" w:type="dxa"/>
            <w:shd w:val="clear" w:color="auto" w:fill="CEE2F4"/>
          </w:tcPr>
          <w:p w14:paraId="6BF5D55A" w14:textId="77777777" w:rsidR="00544945" w:rsidRPr="00571D72" w:rsidRDefault="00544945" w:rsidP="00C16327">
            <w:pPr>
              <w:jc w:val="center"/>
              <w:rPr>
                <w:rFonts w:eastAsia="Arial" w:cs="Arial"/>
                <w:bCs/>
                <w:kern w:val="24"/>
                <w:sz w:val="20"/>
                <w:szCs w:val="20"/>
                <w:lang w:eastAsia="de-DE"/>
              </w:rPr>
            </w:pPr>
          </w:p>
        </w:tc>
        <w:tc>
          <w:tcPr>
            <w:tcW w:w="984" w:type="dxa"/>
            <w:shd w:val="clear" w:color="auto" w:fill="CEE2F4"/>
          </w:tcPr>
          <w:p w14:paraId="5106CA31" w14:textId="77777777" w:rsidR="00544945" w:rsidRPr="00571D72" w:rsidRDefault="00544945" w:rsidP="00F03F55">
            <w:pPr>
              <w:jc w:val="center"/>
              <w:rPr>
                <w:rFonts w:cs="Arial"/>
                <w:bCs/>
                <w:iCs/>
                <w:sz w:val="20"/>
                <w:szCs w:val="20"/>
              </w:rPr>
            </w:pPr>
            <w:r>
              <w:rPr>
                <w:rFonts w:cs="Arial"/>
                <w:bCs/>
                <w:iCs/>
                <w:sz w:val="20"/>
                <w:szCs w:val="20"/>
              </w:rPr>
              <w:t>Gjendja fillestare</w:t>
            </w:r>
          </w:p>
        </w:tc>
        <w:tc>
          <w:tcPr>
            <w:tcW w:w="1020" w:type="dxa"/>
            <w:shd w:val="clear" w:color="auto" w:fill="CEE2F4"/>
          </w:tcPr>
          <w:p w14:paraId="0C87943E" w14:textId="77777777" w:rsidR="00544945" w:rsidRDefault="00544945" w:rsidP="00F03F55">
            <w:pPr>
              <w:jc w:val="center"/>
              <w:rPr>
                <w:rFonts w:cs="Arial"/>
                <w:bCs/>
                <w:iCs/>
                <w:sz w:val="20"/>
                <w:szCs w:val="20"/>
              </w:rPr>
            </w:pPr>
            <w:r>
              <w:rPr>
                <w:rFonts w:cs="Arial"/>
                <w:bCs/>
                <w:iCs/>
                <w:sz w:val="20"/>
                <w:szCs w:val="20"/>
              </w:rPr>
              <w:t xml:space="preserve">Objektivi 2017 </w:t>
            </w:r>
          </w:p>
        </w:tc>
        <w:tc>
          <w:tcPr>
            <w:tcW w:w="1017" w:type="dxa"/>
            <w:shd w:val="clear" w:color="auto" w:fill="CEE2F4"/>
          </w:tcPr>
          <w:p w14:paraId="484ECB37" w14:textId="77777777" w:rsidR="00544945" w:rsidRDefault="00544945" w:rsidP="00F03F55">
            <w:pPr>
              <w:jc w:val="center"/>
              <w:rPr>
                <w:rFonts w:cs="Arial"/>
                <w:bCs/>
                <w:iCs/>
                <w:sz w:val="20"/>
                <w:szCs w:val="20"/>
              </w:rPr>
            </w:pPr>
            <w:r>
              <w:rPr>
                <w:rFonts w:cs="Arial"/>
                <w:bCs/>
                <w:iCs/>
                <w:sz w:val="20"/>
                <w:szCs w:val="20"/>
              </w:rPr>
              <w:t>Gjithsej t</w:t>
            </w:r>
            <w:r w:rsidR="00E719E0">
              <w:rPr>
                <w:rFonts w:cs="Arial"/>
                <w:bCs/>
                <w:iCs/>
                <w:sz w:val="20"/>
                <w:szCs w:val="20"/>
              </w:rPr>
              <w:t>ë</w:t>
            </w:r>
            <w:r>
              <w:rPr>
                <w:rFonts w:cs="Arial"/>
                <w:bCs/>
                <w:iCs/>
                <w:sz w:val="20"/>
                <w:szCs w:val="20"/>
              </w:rPr>
              <w:t xml:space="preserve"> realizuara 2017 </w:t>
            </w:r>
          </w:p>
        </w:tc>
        <w:tc>
          <w:tcPr>
            <w:tcW w:w="1020" w:type="dxa"/>
            <w:tcBorders>
              <w:right w:val="single" w:sz="4" w:space="0" w:color="000000"/>
            </w:tcBorders>
            <w:shd w:val="clear" w:color="auto" w:fill="CEE2F4"/>
          </w:tcPr>
          <w:p w14:paraId="11D6DBC5" w14:textId="77777777" w:rsidR="00544945" w:rsidRPr="00571D72" w:rsidRDefault="00544945" w:rsidP="00F03F55">
            <w:pPr>
              <w:jc w:val="center"/>
              <w:rPr>
                <w:rFonts w:cs="Arial"/>
                <w:bCs/>
                <w:iCs/>
                <w:sz w:val="20"/>
                <w:szCs w:val="20"/>
              </w:rPr>
            </w:pPr>
            <w:r>
              <w:rPr>
                <w:rFonts w:cs="Arial"/>
                <w:bCs/>
                <w:iCs/>
                <w:sz w:val="20"/>
                <w:szCs w:val="20"/>
              </w:rPr>
              <w:t>Objektivi 2018</w:t>
            </w:r>
          </w:p>
          <w:p w14:paraId="7AB9BF6C" w14:textId="77777777" w:rsidR="00544945" w:rsidRPr="00571D72" w:rsidRDefault="00544945" w:rsidP="00F03F55">
            <w:pPr>
              <w:jc w:val="center"/>
              <w:rPr>
                <w:sz w:val="20"/>
                <w:szCs w:val="20"/>
              </w:rPr>
            </w:pPr>
          </w:p>
        </w:tc>
        <w:tc>
          <w:tcPr>
            <w:tcW w:w="1151" w:type="dxa"/>
            <w:tcBorders>
              <w:left w:val="single" w:sz="4" w:space="0" w:color="000000"/>
              <w:right w:val="single" w:sz="4" w:space="0" w:color="000000"/>
            </w:tcBorders>
            <w:shd w:val="clear" w:color="auto" w:fill="CEE2F4"/>
          </w:tcPr>
          <w:p w14:paraId="42F18E8A" w14:textId="77777777" w:rsidR="00544945" w:rsidRPr="00F9242E" w:rsidRDefault="00544945" w:rsidP="00F03F55">
            <w:pPr>
              <w:jc w:val="center"/>
              <w:rPr>
                <w:rFonts w:cs="Arial"/>
                <w:bCs/>
                <w:iCs/>
                <w:sz w:val="20"/>
                <w:szCs w:val="20"/>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 </w:t>
            </w:r>
            <w:r w:rsidRPr="00260F0C">
              <w:rPr>
                <w:rFonts w:eastAsia="Arial" w:cs="Arial"/>
                <w:bCs/>
                <w:kern w:val="24"/>
                <w:sz w:val="20"/>
                <w:szCs w:val="20"/>
                <w:lang w:eastAsia="de-DE"/>
              </w:rPr>
              <w:t>20</w:t>
            </w:r>
            <w:r w:rsidRPr="00260F0C">
              <w:rPr>
                <w:rFonts w:cs="Arial"/>
                <w:bCs/>
                <w:iCs/>
                <w:sz w:val="20"/>
                <w:szCs w:val="20"/>
              </w:rPr>
              <w:t>18</w:t>
            </w:r>
          </w:p>
        </w:tc>
        <w:tc>
          <w:tcPr>
            <w:tcW w:w="970" w:type="dxa"/>
            <w:tcBorders>
              <w:left w:val="single" w:sz="4" w:space="0" w:color="000000"/>
              <w:right w:val="single" w:sz="4" w:space="0" w:color="000000"/>
            </w:tcBorders>
            <w:shd w:val="clear" w:color="auto" w:fill="CEE2F4"/>
          </w:tcPr>
          <w:p w14:paraId="47F62B29" w14:textId="77777777" w:rsidR="00544945" w:rsidRDefault="00544945" w:rsidP="00F03F55">
            <w:pPr>
              <w:jc w:val="center"/>
              <w:rPr>
                <w:rFonts w:eastAsia="Arial" w:cs="Arial"/>
                <w:bCs/>
                <w:kern w:val="24"/>
                <w:sz w:val="20"/>
                <w:szCs w:val="20"/>
                <w:lang w:eastAsia="de-DE"/>
              </w:rPr>
            </w:pPr>
            <w:r>
              <w:rPr>
                <w:rFonts w:eastAsia="Arial" w:cs="Arial"/>
                <w:bCs/>
                <w:kern w:val="24"/>
                <w:sz w:val="20"/>
                <w:szCs w:val="20"/>
                <w:lang w:eastAsia="de-DE"/>
              </w:rPr>
              <w:t>Objektivi 2019</w:t>
            </w:r>
          </w:p>
          <w:p w14:paraId="49E2945E" w14:textId="77777777" w:rsidR="00544945" w:rsidRPr="00571D72" w:rsidRDefault="00544945" w:rsidP="00F03F55">
            <w:pPr>
              <w:jc w:val="center"/>
              <w:rPr>
                <w:rFonts w:eastAsia="Arial" w:cs="Arial"/>
                <w:bCs/>
                <w:kern w:val="24"/>
                <w:sz w:val="20"/>
                <w:szCs w:val="20"/>
                <w:lang w:eastAsia="de-DE"/>
              </w:rPr>
            </w:pPr>
          </w:p>
        </w:tc>
        <w:tc>
          <w:tcPr>
            <w:tcW w:w="1069" w:type="dxa"/>
            <w:tcBorders>
              <w:left w:val="single" w:sz="4" w:space="0" w:color="000000"/>
              <w:right w:val="single" w:sz="4" w:space="0" w:color="000000"/>
            </w:tcBorders>
            <w:shd w:val="clear" w:color="auto" w:fill="CEE2F4"/>
          </w:tcPr>
          <w:p w14:paraId="1462B723" w14:textId="77777777" w:rsidR="00544945" w:rsidRPr="008C4271" w:rsidRDefault="00544945" w:rsidP="00F03F55">
            <w:pPr>
              <w:jc w:val="center"/>
              <w:rPr>
                <w:rFonts w:eastAsia="Arial" w:cs="Arial"/>
                <w:bCs/>
                <w:kern w:val="24"/>
                <w:sz w:val="20"/>
                <w:szCs w:val="20"/>
                <w:lang w:eastAsia="de-DE"/>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w:t>
            </w:r>
            <w:r w:rsidRPr="00F9242E">
              <w:rPr>
                <w:rFonts w:eastAsia="Arial" w:cs="Arial"/>
                <w:bCs/>
                <w:kern w:val="24"/>
                <w:sz w:val="20"/>
                <w:szCs w:val="20"/>
                <w:lang w:eastAsia="de-DE"/>
              </w:rPr>
              <w:t xml:space="preserve"> </w:t>
            </w:r>
            <w:r w:rsidRPr="008C4271">
              <w:rPr>
                <w:rFonts w:eastAsia="Arial" w:cs="Arial"/>
                <w:bCs/>
                <w:kern w:val="24"/>
                <w:sz w:val="20"/>
                <w:szCs w:val="20"/>
                <w:lang w:eastAsia="de-DE"/>
              </w:rPr>
              <w:t>2019</w:t>
            </w:r>
          </w:p>
        </w:tc>
        <w:tc>
          <w:tcPr>
            <w:tcW w:w="992" w:type="dxa"/>
            <w:tcBorders>
              <w:left w:val="single" w:sz="4" w:space="0" w:color="000000"/>
              <w:right w:val="single" w:sz="4" w:space="0" w:color="000000"/>
            </w:tcBorders>
            <w:shd w:val="clear" w:color="auto" w:fill="CEE2F4"/>
          </w:tcPr>
          <w:p w14:paraId="2A187D27" w14:textId="77777777" w:rsidR="00544945" w:rsidRDefault="00544945" w:rsidP="00F03F55">
            <w:pPr>
              <w:jc w:val="center"/>
              <w:rPr>
                <w:rFonts w:eastAsia="Arial" w:cs="Arial"/>
                <w:bCs/>
                <w:kern w:val="24"/>
                <w:sz w:val="20"/>
                <w:szCs w:val="20"/>
                <w:lang w:eastAsia="de-DE"/>
              </w:rPr>
            </w:pPr>
            <w:r>
              <w:rPr>
                <w:rFonts w:eastAsia="Arial" w:cs="Arial"/>
                <w:bCs/>
                <w:kern w:val="24"/>
                <w:sz w:val="20"/>
                <w:szCs w:val="20"/>
                <w:lang w:eastAsia="de-DE"/>
              </w:rPr>
              <w:t>Objektivi 2020</w:t>
            </w:r>
          </w:p>
          <w:p w14:paraId="088606EE" w14:textId="77777777" w:rsidR="00544945" w:rsidRPr="00571D72" w:rsidRDefault="00544945" w:rsidP="00F03F55">
            <w:pPr>
              <w:jc w:val="center"/>
              <w:rPr>
                <w:rFonts w:eastAsia="Arial" w:cs="Arial"/>
                <w:bCs/>
                <w:kern w:val="24"/>
                <w:sz w:val="20"/>
                <w:szCs w:val="20"/>
                <w:lang w:eastAsia="de-DE"/>
              </w:rPr>
            </w:pPr>
          </w:p>
        </w:tc>
        <w:tc>
          <w:tcPr>
            <w:tcW w:w="1073" w:type="dxa"/>
            <w:tcBorders>
              <w:left w:val="single" w:sz="4" w:space="0" w:color="000000"/>
              <w:right w:val="single" w:sz="4" w:space="0" w:color="000000"/>
            </w:tcBorders>
            <w:shd w:val="clear" w:color="auto" w:fill="CEE2F4"/>
          </w:tcPr>
          <w:p w14:paraId="18C4900F" w14:textId="77777777" w:rsidR="00544945" w:rsidRPr="00571D72" w:rsidRDefault="00544945" w:rsidP="00F03F55">
            <w:pPr>
              <w:jc w:val="center"/>
              <w:rPr>
                <w:rFonts w:eastAsia="Arial" w:cs="Arial"/>
                <w:bCs/>
                <w:kern w:val="24"/>
                <w:sz w:val="20"/>
                <w:szCs w:val="20"/>
                <w:lang w:eastAsia="de-DE"/>
              </w:rPr>
            </w:pPr>
            <w:r w:rsidRPr="00F9242E">
              <w:rPr>
                <w:rFonts w:eastAsia="Arial" w:cs="Arial"/>
                <w:b/>
                <w:bCs/>
                <w:iCs/>
                <w:kern w:val="24"/>
                <w:sz w:val="20"/>
                <w:szCs w:val="20"/>
                <w:lang w:eastAsia="de-DE"/>
              </w:rPr>
              <w:t>Gjithsej t</w:t>
            </w:r>
            <w:r w:rsidR="00E719E0">
              <w:rPr>
                <w:rFonts w:eastAsia="Arial" w:cs="Arial"/>
                <w:b/>
                <w:bCs/>
                <w:iCs/>
                <w:kern w:val="24"/>
                <w:sz w:val="20"/>
                <w:szCs w:val="20"/>
                <w:lang w:eastAsia="de-DE"/>
              </w:rPr>
              <w:t>ë</w:t>
            </w:r>
            <w:r w:rsidRPr="00F9242E">
              <w:rPr>
                <w:rFonts w:eastAsia="Arial" w:cs="Arial"/>
                <w:b/>
                <w:bCs/>
                <w:iCs/>
                <w:kern w:val="24"/>
                <w:sz w:val="20"/>
                <w:szCs w:val="20"/>
                <w:lang w:eastAsia="de-DE"/>
              </w:rPr>
              <w:t xml:space="preserve"> realizuara</w:t>
            </w:r>
            <w:r w:rsidRPr="00F9242E">
              <w:rPr>
                <w:rFonts w:eastAsia="Arial" w:cs="Arial"/>
                <w:b/>
                <w:bCs/>
                <w:kern w:val="24"/>
                <w:sz w:val="20"/>
                <w:szCs w:val="20"/>
                <w:lang w:eastAsia="de-DE"/>
              </w:rPr>
              <w:t xml:space="preserve"> </w:t>
            </w: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w:t>
            </w:r>
          </w:p>
        </w:tc>
        <w:tc>
          <w:tcPr>
            <w:tcW w:w="958" w:type="dxa"/>
            <w:tcBorders>
              <w:left w:val="single" w:sz="4" w:space="0" w:color="000000"/>
            </w:tcBorders>
            <w:shd w:val="clear" w:color="auto" w:fill="CEE2F4"/>
          </w:tcPr>
          <w:p w14:paraId="47D760BF" w14:textId="77777777" w:rsidR="00544945" w:rsidRPr="00571D72" w:rsidRDefault="00544945" w:rsidP="00F03F55">
            <w:pPr>
              <w:jc w:val="center"/>
              <w:rPr>
                <w:sz w:val="20"/>
                <w:szCs w:val="20"/>
              </w:rPr>
            </w:pPr>
            <w:r>
              <w:rPr>
                <w:rFonts w:cs="Arial"/>
                <w:bCs/>
                <w:iCs/>
                <w:sz w:val="20"/>
                <w:szCs w:val="20"/>
              </w:rPr>
              <w:t>Objektivi i faz</w:t>
            </w:r>
            <w:r w:rsidR="00E719E0">
              <w:rPr>
                <w:rFonts w:cs="Arial"/>
                <w:bCs/>
                <w:iCs/>
                <w:sz w:val="20"/>
                <w:szCs w:val="20"/>
              </w:rPr>
              <w:t>ë</w:t>
            </w:r>
            <w:r>
              <w:rPr>
                <w:rFonts w:cs="Arial"/>
                <w:bCs/>
                <w:iCs/>
                <w:sz w:val="20"/>
                <w:szCs w:val="20"/>
              </w:rPr>
              <w:t xml:space="preserve">s </w:t>
            </w:r>
          </w:p>
        </w:tc>
        <w:tc>
          <w:tcPr>
            <w:tcW w:w="1073" w:type="dxa"/>
            <w:tcBorders>
              <w:left w:val="single" w:sz="4" w:space="0" w:color="000000"/>
            </w:tcBorders>
            <w:shd w:val="clear" w:color="auto" w:fill="CEE2F4"/>
          </w:tcPr>
          <w:p w14:paraId="2CA75C4D" w14:textId="77777777" w:rsidR="00544945" w:rsidRPr="00523604" w:rsidRDefault="00544945" w:rsidP="00F03F55">
            <w:pPr>
              <w:jc w:val="center"/>
              <w:rPr>
                <w:rFonts w:eastAsia="Arial" w:cs="Arial"/>
                <w:b/>
                <w:bCs/>
                <w:kern w:val="24"/>
                <w:sz w:val="20"/>
                <w:szCs w:val="20"/>
                <w:lang w:eastAsia="de-DE"/>
              </w:rPr>
            </w:pPr>
            <w:r>
              <w:rPr>
                <w:rFonts w:eastAsia="Arial" w:cs="Arial"/>
                <w:b/>
                <w:bCs/>
                <w:kern w:val="24"/>
                <w:sz w:val="20"/>
                <w:szCs w:val="20"/>
                <w:lang w:eastAsia="de-DE"/>
              </w:rPr>
              <w:t>T</w:t>
            </w:r>
            <w:r w:rsidR="00E719E0">
              <w:rPr>
                <w:rFonts w:eastAsia="Arial" w:cs="Arial"/>
                <w:b/>
                <w:bCs/>
                <w:kern w:val="24"/>
                <w:sz w:val="20"/>
                <w:szCs w:val="20"/>
                <w:lang w:eastAsia="de-DE"/>
              </w:rPr>
              <w:t>ë</w:t>
            </w:r>
            <w:r>
              <w:rPr>
                <w:rFonts w:eastAsia="Arial" w:cs="Arial"/>
                <w:b/>
                <w:bCs/>
                <w:kern w:val="24"/>
                <w:sz w:val="20"/>
                <w:szCs w:val="20"/>
                <w:lang w:eastAsia="de-DE"/>
              </w:rPr>
              <w:t xml:space="preserve"> realizuara gjat</w:t>
            </w:r>
            <w:r w:rsidR="00E719E0">
              <w:rPr>
                <w:rFonts w:eastAsia="Arial" w:cs="Arial"/>
                <w:b/>
                <w:bCs/>
                <w:kern w:val="24"/>
                <w:sz w:val="20"/>
                <w:szCs w:val="20"/>
                <w:lang w:eastAsia="de-DE"/>
              </w:rPr>
              <w:t>ë</w:t>
            </w:r>
            <w:r>
              <w:rPr>
                <w:rFonts w:eastAsia="Arial" w:cs="Arial"/>
                <w:b/>
                <w:bCs/>
                <w:kern w:val="24"/>
                <w:sz w:val="20"/>
                <w:szCs w:val="20"/>
                <w:lang w:eastAsia="de-DE"/>
              </w:rPr>
              <w:t xml:space="preserve"> faz</w:t>
            </w:r>
            <w:r w:rsidR="00E719E0">
              <w:rPr>
                <w:rFonts w:eastAsia="Arial" w:cs="Arial"/>
                <w:b/>
                <w:bCs/>
                <w:kern w:val="24"/>
                <w:sz w:val="20"/>
                <w:szCs w:val="20"/>
                <w:lang w:eastAsia="de-DE"/>
              </w:rPr>
              <w:t>ë</w:t>
            </w:r>
            <w:r>
              <w:rPr>
                <w:rFonts w:eastAsia="Arial" w:cs="Arial"/>
                <w:b/>
                <w:bCs/>
                <w:kern w:val="24"/>
                <w:sz w:val="20"/>
                <w:szCs w:val="20"/>
                <w:lang w:eastAsia="de-DE"/>
              </w:rPr>
              <w:t xml:space="preserve">s </w:t>
            </w:r>
          </w:p>
        </w:tc>
      </w:tr>
      <w:tr w:rsidR="00C16327" w:rsidRPr="00571D72" w14:paraId="0BF3F3F9" w14:textId="77777777" w:rsidTr="00544945">
        <w:trPr>
          <w:jc w:val="center"/>
        </w:trPr>
        <w:tc>
          <w:tcPr>
            <w:tcW w:w="2068" w:type="dxa"/>
          </w:tcPr>
          <w:p w14:paraId="4FA662EE" w14:textId="77777777" w:rsidR="00C16327" w:rsidRPr="00571D72" w:rsidRDefault="00544945" w:rsidP="00C16327">
            <w:pPr>
              <w:rPr>
                <w:rFonts w:cs="Arial"/>
                <w:bCs/>
                <w:iCs/>
                <w:sz w:val="20"/>
                <w:szCs w:val="20"/>
              </w:rPr>
            </w:pPr>
            <w:r w:rsidRPr="00544945">
              <w:rPr>
                <w:rFonts w:cs="Arial"/>
                <w:bCs/>
                <w:iCs/>
                <w:sz w:val="20"/>
                <w:szCs w:val="20"/>
                <w:lang w:val="sq-AL"/>
              </w:rPr>
              <w:t>Numri i të rinjve që kanë qasje dhe shfrytëzojnë informatat dhe shërbimet e reja/të përmirësuara të tregut të punës që  fasilitohen nga EYE</w:t>
            </w:r>
          </w:p>
        </w:tc>
        <w:tc>
          <w:tcPr>
            <w:tcW w:w="1378" w:type="dxa"/>
          </w:tcPr>
          <w:p w14:paraId="3D2E220C" w14:textId="77777777" w:rsidR="00544945" w:rsidRPr="00544945" w:rsidRDefault="00544945" w:rsidP="00544945">
            <w:pPr>
              <w:jc w:val="center"/>
              <w:rPr>
                <w:rFonts w:cs="Arial"/>
                <w:bCs/>
                <w:iCs/>
                <w:sz w:val="20"/>
                <w:szCs w:val="20"/>
              </w:rPr>
            </w:pPr>
            <w:r w:rsidRPr="00544945">
              <w:rPr>
                <w:rFonts w:cs="Arial"/>
                <w:bCs/>
                <w:iCs/>
                <w:sz w:val="20"/>
                <w:szCs w:val="20"/>
              </w:rPr>
              <w:t>Gjithsej</w:t>
            </w:r>
          </w:p>
          <w:p w14:paraId="2DDCFB2E" w14:textId="77777777" w:rsidR="00544945" w:rsidRPr="00544945" w:rsidRDefault="00544945" w:rsidP="00544945">
            <w:pPr>
              <w:jc w:val="center"/>
              <w:rPr>
                <w:rFonts w:cs="Arial"/>
                <w:bCs/>
                <w:iCs/>
                <w:sz w:val="20"/>
                <w:szCs w:val="20"/>
              </w:rPr>
            </w:pPr>
            <w:r w:rsidRPr="00544945">
              <w:rPr>
                <w:rFonts w:cs="Arial"/>
                <w:bCs/>
                <w:iCs/>
                <w:sz w:val="20"/>
                <w:szCs w:val="20"/>
              </w:rPr>
              <w:t>SHOK(info.)</w:t>
            </w:r>
          </w:p>
          <w:p w14:paraId="119CDEDE" w14:textId="77777777" w:rsidR="00544945" w:rsidRPr="00544945" w:rsidRDefault="00544945" w:rsidP="00544945">
            <w:pPr>
              <w:jc w:val="center"/>
              <w:rPr>
                <w:rFonts w:cs="Arial"/>
                <w:bCs/>
                <w:iCs/>
                <w:sz w:val="20"/>
                <w:szCs w:val="20"/>
              </w:rPr>
            </w:pPr>
            <w:r w:rsidRPr="00544945">
              <w:rPr>
                <w:rFonts w:cs="Arial"/>
                <w:bCs/>
                <w:iCs/>
                <w:sz w:val="20"/>
                <w:szCs w:val="20"/>
              </w:rPr>
              <w:t>SHNP&amp;RecS</w:t>
            </w:r>
          </w:p>
          <w:p w14:paraId="4A1EA53E" w14:textId="77777777" w:rsidR="00544945" w:rsidRPr="00544945" w:rsidRDefault="00544945" w:rsidP="00544945">
            <w:pPr>
              <w:jc w:val="center"/>
              <w:rPr>
                <w:rFonts w:cs="Arial"/>
                <w:bCs/>
                <w:iCs/>
                <w:sz w:val="20"/>
                <w:szCs w:val="20"/>
              </w:rPr>
            </w:pPr>
            <w:r w:rsidRPr="00544945">
              <w:rPr>
                <w:rFonts w:cs="Arial"/>
                <w:bCs/>
                <w:iCs/>
                <w:sz w:val="20"/>
                <w:szCs w:val="20"/>
              </w:rPr>
              <w:t>Gra</w:t>
            </w:r>
          </w:p>
          <w:p w14:paraId="14B61704" w14:textId="77777777" w:rsidR="00544945" w:rsidRPr="00544945" w:rsidRDefault="00544945" w:rsidP="00544945">
            <w:pPr>
              <w:jc w:val="center"/>
              <w:rPr>
                <w:rFonts w:cs="Arial"/>
                <w:bCs/>
                <w:iCs/>
                <w:sz w:val="20"/>
                <w:szCs w:val="20"/>
              </w:rPr>
            </w:pPr>
            <w:r w:rsidRPr="00544945">
              <w:rPr>
                <w:rFonts w:cs="Arial"/>
                <w:bCs/>
                <w:iCs/>
                <w:sz w:val="20"/>
                <w:szCs w:val="20"/>
              </w:rPr>
              <w:t>Pakica</w:t>
            </w:r>
          </w:p>
          <w:p w14:paraId="289D9F9D" w14:textId="77777777" w:rsidR="00C16327" w:rsidRPr="005B465E" w:rsidRDefault="00544945" w:rsidP="00544945">
            <w:pPr>
              <w:jc w:val="center"/>
              <w:rPr>
                <w:rFonts w:cs="Arial"/>
                <w:b/>
                <w:bCs/>
                <w:iCs/>
                <w:sz w:val="20"/>
                <w:szCs w:val="20"/>
              </w:rPr>
            </w:pPr>
            <w:r w:rsidRPr="00544945">
              <w:rPr>
                <w:rFonts w:cs="Arial"/>
                <w:b/>
                <w:bCs/>
                <w:iCs/>
                <w:sz w:val="20"/>
                <w:szCs w:val="20"/>
              </w:rPr>
              <w:t>Kumulativi</w:t>
            </w:r>
          </w:p>
        </w:tc>
        <w:tc>
          <w:tcPr>
            <w:tcW w:w="984" w:type="dxa"/>
          </w:tcPr>
          <w:p w14:paraId="4201157D" w14:textId="77777777" w:rsidR="00C16327" w:rsidRPr="00571D72" w:rsidRDefault="00C16327" w:rsidP="00C16327">
            <w:pPr>
              <w:jc w:val="center"/>
              <w:rPr>
                <w:rFonts w:cs="Arial"/>
                <w:bCs/>
                <w:iCs/>
                <w:sz w:val="20"/>
                <w:szCs w:val="20"/>
              </w:rPr>
            </w:pPr>
            <w:r w:rsidRPr="00571D72">
              <w:rPr>
                <w:rFonts w:cs="Arial"/>
                <w:bCs/>
                <w:iCs/>
                <w:sz w:val="20"/>
                <w:szCs w:val="20"/>
              </w:rPr>
              <w:t>575</w:t>
            </w:r>
          </w:p>
          <w:p w14:paraId="3EA232E1" w14:textId="77777777" w:rsidR="00C16327" w:rsidRPr="00571D72" w:rsidRDefault="00C16327" w:rsidP="00C16327">
            <w:pPr>
              <w:jc w:val="center"/>
              <w:rPr>
                <w:rFonts w:cs="Arial"/>
                <w:bCs/>
                <w:iCs/>
                <w:sz w:val="20"/>
                <w:szCs w:val="20"/>
              </w:rPr>
            </w:pPr>
            <w:r w:rsidRPr="00571D72">
              <w:rPr>
                <w:rFonts w:cs="Arial"/>
                <w:bCs/>
                <w:iCs/>
                <w:sz w:val="20"/>
                <w:szCs w:val="20"/>
              </w:rPr>
              <w:t>575</w:t>
            </w:r>
          </w:p>
        </w:tc>
        <w:tc>
          <w:tcPr>
            <w:tcW w:w="1020" w:type="dxa"/>
          </w:tcPr>
          <w:p w14:paraId="6F86ACBD" w14:textId="77777777" w:rsidR="00C16327" w:rsidRDefault="00C16327" w:rsidP="00C16327">
            <w:pPr>
              <w:jc w:val="center"/>
              <w:rPr>
                <w:rFonts w:cs="Arial"/>
                <w:bCs/>
                <w:iCs/>
                <w:sz w:val="20"/>
                <w:szCs w:val="20"/>
              </w:rPr>
            </w:pPr>
            <w:r>
              <w:rPr>
                <w:rFonts w:cs="Arial"/>
                <w:bCs/>
                <w:iCs/>
                <w:sz w:val="20"/>
                <w:szCs w:val="20"/>
              </w:rPr>
              <w:t>4,425</w:t>
            </w:r>
          </w:p>
          <w:p w14:paraId="1C9DC80C" w14:textId="77777777" w:rsidR="00C16327" w:rsidRDefault="00C16327" w:rsidP="00C16327">
            <w:pPr>
              <w:jc w:val="center"/>
              <w:rPr>
                <w:rFonts w:cs="Arial"/>
                <w:bCs/>
                <w:iCs/>
                <w:sz w:val="20"/>
                <w:szCs w:val="20"/>
              </w:rPr>
            </w:pPr>
            <w:r>
              <w:rPr>
                <w:rFonts w:cs="Arial"/>
                <w:bCs/>
                <w:iCs/>
                <w:sz w:val="20"/>
                <w:szCs w:val="20"/>
              </w:rPr>
              <w:t>2,425</w:t>
            </w:r>
          </w:p>
          <w:p w14:paraId="6C1031B9" w14:textId="77777777" w:rsidR="00C16327" w:rsidRDefault="00C16327" w:rsidP="00C16327">
            <w:pPr>
              <w:jc w:val="center"/>
              <w:rPr>
                <w:rFonts w:cs="Arial"/>
                <w:bCs/>
                <w:iCs/>
                <w:sz w:val="20"/>
                <w:szCs w:val="20"/>
              </w:rPr>
            </w:pPr>
            <w:r>
              <w:rPr>
                <w:rFonts w:cs="Arial"/>
                <w:bCs/>
                <w:iCs/>
                <w:sz w:val="20"/>
                <w:szCs w:val="20"/>
              </w:rPr>
              <w:t>2,000</w:t>
            </w:r>
          </w:p>
          <w:p w14:paraId="44507D58" w14:textId="77777777" w:rsidR="00C16327" w:rsidRDefault="00C16327" w:rsidP="00C16327">
            <w:pPr>
              <w:jc w:val="center"/>
              <w:rPr>
                <w:rFonts w:cs="Arial"/>
                <w:bCs/>
                <w:iCs/>
                <w:sz w:val="20"/>
                <w:szCs w:val="20"/>
              </w:rPr>
            </w:pPr>
            <w:r>
              <w:rPr>
                <w:rFonts w:cs="Arial"/>
                <w:bCs/>
                <w:iCs/>
                <w:sz w:val="20"/>
                <w:szCs w:val="20"/>
              </w:rPr>
              <w:t>40%</w:t>
            </w:r>
          </w:p>
          <w:p w14:paraId="5EE56B9D" w14:textId="77777777" w:rsidR="00C16327" w:rsidRDefault="00C16327" w:rsidP="00C16327">
            <w:pPr>
              <w:jc w:val="center"/>
              <w:rPr>
                <w:rFonts w:cs="Arial"/>
                <w:bCs/>
                <w:iCs/>
                <w:sz w:val="20"/>
                <w:szCs w:val="20"/>
              </w:rPr>
            </w:pPr>
            <w:r>
              <w:rPr>
                <w:rFonts w:cs="Arial"/>
                <w:bCs/>
                <w:iCs/>
                <w:sz w:val="20"/>
                <w:szCs w:val="20"/>
              </w:rPr>
              <w:t>10%</w:t>
            </w:r>
          </w:p>
          <w:p w14:paraId="225E4D4A" w14:textId="77777777" w:rsidR="00C16327" w:rsidRPr="005B465E" w:rsidRDefault="00C16327" w:rsidP="00C16327">
            <w:pPr>
              <w:jc w:val="center"/>
              <w:rPr>
                <w:rFonts w:cs="Arial"/>
                <w:b/>
                <w:bCs/>
                <w:iCs/>
                <w:sz w:val="20"/>
                <w:szCs w:val="20"/>
              </w:rPr>
            </w:pPr>
            <w:r w:rsidRPr="005B465E">
              <w:rPr>
                <w:rFonts w:cs="Arial"/>
                <w:b/>
                <w:bCs/>
                <w:iCs/>
                <w:sz w:val="20"/>
                <w:szCs w:val="20"/>
              </w:rPr>
              <w:t>5,000</w:t>
            </w:r>
          </w:p>
        </w:tc>
        <w:tc>
          <w:tcPr>
            <w:tcW w:w="1017" w:type="dxa"/>
          </w:tcPr>
          <w:p w14:paraId="16C7CEE6" w14:textId="77777777" w:rsidR="00C16327" w:rsidRDefault="00C16327" w:rsidP="00C16327">
            <w:pPr>
              <w:jc w:val="center"/>
              <w:rPr>
                <w:rFonts w:cs="Arial"/>
                <w:bCs/>
                <w:iCs/>
                <w:sz w:val="20"/>
                <w:szCs w:val="20"/>
              </w:rPr>
            </w:pPr>
            <w:r>
              <w:rPr>
                <w:rFonts w:cs="Arial"/>
                <w:bCs/>
                <w:iCs/>
                <w:sz w:val="20"/>
                <w:szCs w:val="20"/>
              </w:rPr>
              <w:t>3,944</w:t>
            </w:r>
          </w:p>
          <w:p w14:paraId="0A591E2E" w14:textId="77777777" w:rsidR="00C16327" w:rsidRDefault="00C16327" w:rsidP="00C16327">
            <w:pPr>
              <w:jc w:val="center"/>
              <w:rPr>
                <w:rFonts w:cs="Arial"/>
                <w:bCs/>
                <w:iCs/>
                <w:sz w:val="20"/>
                <w:szCs w:val="20"/>
              </w:rPr>
            </w:pPr>
            <w:r>
              <w:rPr>
                <w:rFonts w:cs="Arial"/>
                <w:bCs/>
                <w:iCs/>
                <w:sz w:val="20"/>
                <w:szCs w:val="20"/>
              </w:rPr>
              <w:t>1,230</w:t>
            </w:r>
          </w:p>
          <w:p w14:paraId="17E78F46" w14:textId="77777777" w:rsidR="00C16327" w:rsidRDefault="00C16327" w:rsidP="00C16327">
            <w:pPr>
              <w:jc w:val="center"/>
              <w:rPr>
                <w:rFonts w:cs="Arial"/>
                <w:bCs/>
                <w:iCs/>
                <w:sz w:val="20"/>
                <w:szCs w:val="20"/>
              </w:rPr>
            </w:pPr>
            <w:r>
              <w:rPr>
                <w:rFonts w:cs="Arial"/>
                <w:bCs/>
                <w:iCs/>
                <w:sz w:val="20"/>
                <w:szCs w:val="20"/>
              </w:rPr>
              <w:t>2,714</w:t>
            </w:r>
          </w:p>
          <w:p w14:paraId="29702BA0" w14:textId="77777777" w:rsidR="00C16327" w:rsidRDefault="00C16327" w:rsidP="00C16327">
            <w:pPr>
              <w:jc w:val="center"/>
              <w:rPr>
                <w:rFonts w:cs="Arial"/>
                <w:bCs/>
                <w:iCs/>
                <w:sz w:val="20"/>
                <w:szCs w:val="20"/>
              </w:rPr>
            </w:pPr>
            <w:r>
              <w:rPr>
                <w:rFonts w:cs="Arial"/>
                <w:bCs/>
                <w:iCs/>
                <w:sz w:val="20"/>
                <w:szCs w:val="20"/>
              </w:rPr>
              <w:t>49%</w:t>
            </w:r>
          </w:p>
          <w:p w14:paraId="4F465FA2" w14:textId="77777777" w:rsidR="00C16327" w:rsidRDefault="00C16327" w:rsidP="00C16327">
            <w:pPr>
              <w:jc w:val="center"/>
              <w:rPr>
                <w:rFonts w:cs="Arial"/>
                <w:bCs/>
                <w:iCs/>
                <w:sz w:val="20"/>
                <w:szCs w:val="20"/>
              </w:rPr>
            </w:pPr>
            <w:r>
              <w:rPr>
                <w:rFonts w:cs="Arial"/>
                <w:bCs/>
                <w:iCs/>
                <w:sz w:val="20"/>
                <w:szCs w:val="20"/>
              </w:rPr>
              <w:t>0%</w:t>
            </w:r>
          </w:p>
          <w:p w14:paraId="59CFA0C4" w14:textId="77777777" w:rsidR="00C16327" w:rsidRPr="005B465E" w:rsidRDefault="00C16327" w:rsidP="00C16327">
            <w:pPr>
              <w:jc w:val="center"/>
              <w:rPr>
                <w:rFonts w:cs="Arial"/>
                <w:b/>
                <w:bCs/>
                <w:iCs/>
                <w:sz w:val="20"/>
                <w:szCs w:val="20"/>
              </w:rPr>
            </w:pPr>
            <w:r w:rsidRPr="005B465E">
              <w:rPr>
                <w:rFonts w:cs="Arial"/>
                <w:b/>
                <w:bCs/>
                <w:iCs/>
                <w:sz w:val="20"/>
                <w:szCs w:val="20"/>
              </w:rPr>
              <w:t>4,519</w:t>
            </w:r>
          </w:p>
        </w:tc>
        <w:tc>
          <w:tcPr>
            <w:tcW w:w="1020" w:type="dxa"/>
          </w:tcPr>
          <w:p w14:paraId="0D577405" w14:textId="77777777" w:rsidR="00C16327" w:rsidRPr="00571D72" w:rsidRDefault="00C16327" w:rsidP="00C16327">
            <w:pPr>
              <w:jc w:val="center"/>
              <w:rPr>
                <w:rFonts w:cs="Arial"/>
                <w:bCs/>
                <w:iCs/>
                <w:sz w:val="20"/>
                <w:szCs w:val="20"/>
              </w:rPr>
            </w:pPr>
            <w:r>
              <w:rPr>
                <w:rFonts w:cs="Arial"/>
                <w:bCs/>
                <w:iCs/>
                <w:sz w:val="20"/>
                <w:szCs w:val="20"/>
              </w:rPr>
              <w:t>10,000</w:t>
            </w:r>
          </w:p>
          <w:p w14:paraId="6F0A9E1C" w14:textId="77777777" w:rsidR="00C16327" w:rsidRPr="00571D72" w:rsidRDefault="00C16327" w:rsidP="00C16327">
            <w:pPr>
              <w:jc w:val="center"/>
              <w:rPr>
                <w:rFonts w:cs="Arial"/>
                <w:bCs/>
                <w:iCs/>
                <w:sz w:val="20"/>
                <w:szCs w:val="20"/>
              </w:rPr>
            </w:pPr>
            <w:r>
              <w:rPr>
                <w:rFonts w:cs="Arial"/>
                <w:bCs/>
                <w:iCs/>
                <w:sz w:val="20"/>
                <w:szCs w:val="20"/>
              </w:rPr>
              <w:t>5,000</w:t>
            </w:r>
          </w:p>
          <w:p w14:paraId="05607E27" w14:textId="77777777" w:rsidR="00C16327" w:rsidRPr="00571D72" w:rsidRDefault="00C16327" w:rsidP="00C16327">
            <w:pPr>
              <w:jc w:val="center"/>
              <w:rPr>
                <w:rFonts w:cs="Arial"/>
                <w:bCs/>
                <w:iCs/>
                <w:sz w:val="20"/>
                <w:szCs w:val="20"/>
              </w:rPr>
            </w:pPr>
            <w:r>
              <w:rPr>
                <w:rFonts w:cs="Arial"/>
                <w:bCs/>
                <w:iCs/>
                <w:sz w:val="20"/>
                <w:szCs w:val="20"/>
              </w:rPr>
              <w:t>5</w:t>
            </w:r>
            <w:r w:rsidRPr="00571D72">
              <w:rPr>
                <w:rFonts w:cs="Arial"/>
                <w:bCs/>
                <w:iCs/>
                <w:sz w:val="20"/>
                <w:szCs w:val="20"/>
              </w:rPr>
              <w:t>,000</w:t>
            </w:r>
          </w:p>
          <w:p w14:paraId="61D459E2"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2A892A64"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6B2BF865" w14:textId="77777777" w:rsidR="00C16327" w:rsidRPr="005B465E" w:rsidRDefault="00C16327" w:rsidP="00C16327">
            <w:pPr>
              <w:jc w:val="center"/>
              <w:rPr>
                <w:rFonts w:cs="Arial"/>
                <w:b/>
                <w:bCs/>
                <w:iCs/>
                <w:sz w:val="20"/>
                <w:szCs w:val="20"/>
              </w:rPr>
            </w:pPr>
            <w:r w:rsidRPr="005B465E">
              <w:rPr>
                <w:rFonts w:cs="Arial"/>
                <w:b/>
                <w:bCs/>
                <w:iCs/>
                <w:sz w:val="20"/>
                <w:szCs w:val="20"/>
              </w:rPr>
              <w:t>15,000</w:t>
            </w:r>
          </w:p>
        </w:tc>
        <w:tc>
          <w:tcPr>
            <w:tcW w:w="1151" w:type="dxa"/>
          </w:tcPr>
          <w:p w14:paraId="10E53221" w14:textId="77777777" w:rsidR="00C16327" w:rsidRPr="005B465E" w:rsidRDefault="00C16327" w:rsidP="00C16327">
            <w:pPr>
              <w:jc w:val="center"/>
              <w:rPr>
                <w:rFonts w:cs="Arial"/>
                <w:bCs/>
                <w:iCs/>
                <w:sz w:val="20"/>
                <w:szCs w:val="20"/>
              </w:rPr>
            </w:pPr>
            <w:r>
              <w:rPr>
                <w:rFonts w:cs="Arial"/>
                <w:bCs/>
                <w:iCs/>
                <w:sz w:val="20"/>
                <w:szCs w:val="20"/>
              </w:rPr>
              <w:t>5,724</w:t>
            </w:r>
          </w:p>
          <w:p w14:paraId="43C0E425" w14:textId="77777777" w:rsidR="00C16327" w:rsidRPr="005B465E" w:rsidRDefault="00C16327" w:rsidP="00C16327">
            <w:pPr>
              <w:jc w:val="center"/>
              <w:rPr>
                <w:rFonts w:cs="Arial"/>
                <w:bCs/>
                <w:iCs/>
                <w:sz w:val="20"/>
                <w:szCs w:val="20"/>
              </w:rPr>
            </w:pPr>
            <w:r>
              <w:rPr>
                <w:rFonts w:cs="Arial"/>
                <w:bCs/>
                <w:iCs/>
                <w:sz w:val="20"/>
                <w:szCs w:val="20"/>
              </w:rPr>
              <w:t>2,891</w:t>
            </w:r>
          </w:p>
          <w:p w14:paraId="59FD3635" w14:textId="77777777" w:rsidR="00C16327" w:rsidRPr="005B465E" w:rsidRDefault="00C16327" w:rsidP="00C16327">
            <w:pPr>
              <w:jc w:val="center"/>
              <w:rPr>
                <w:rFonts w:cs="Arial"/>
                <w:bCs/>
                <w:iCs/>
                <w:sz w:val="20"/>
                <w:szCs w:val="20"/>
              </w:rPr>
            </w:pPr>
            <w:r>
              <w:rPr>
                <w:rFonts w:cs="Arial"/>
                <w:bCs/>
                <w:iCs/>
                <w:sz w:val="20"/>
                <w:szCs w:val="20"/>
              </w:rPr>
              <w:t>2,833</w:t>
            </w:r>
          </w:p>
          <w:p w14:paraId="62157621" w14:textId="77777777" w:rsidR="00C16327" w:rsidRPr="005B465E" w:rsidRDefault="00C16327" w:rsidP="00C16327">
            <w:pPr>
              <w:jc w:val="center"/>
              <w:rPr>
                <w:rFonts w:cs="Arial"/>
                <w:bCs/>
                <w:iCs/>
                <w:sz w:val="20"/>
                <w:szCs w:val="20"/>
              </w:rPr>
            </w:pPr>
            <w:r>
              <w:rPr>
                <w:rFonts w:cs="Arial"/>
                <w:bCs/>
                <w:iCs/>
                <w:sz w:val="20"/>
                <w:szCs w:val="20"/>
              </w:rPr>
              <w:t>41</w:t>
            </w:r>
            <w:r w:rsidRPr="005B465E">
              <w:rPr>
                <w:rFonts w:cs="Arial"/>
                <w:bCs/>
                <w:iCs/>
                <w:sz w:val="20"/>
                <w:szCs w:val="20"/>
              </w:rPr>
              <w:t>%</w:t>
            </w:r>
          </w:p>
          <w:p w14:paraId="6C61B8E3" w14:textId="77777777" w:rsidR="00C16327" w:rsidRPr="005B465E" w:rsidRDefault="00C16327" w:rsidP="00C16327">
            <w:pPr>
              <w:jc w:val="center"/>
              <w:rPr>
                <w:rFonts w:cs="Arial"/>
                <w:bCs/>
                <w:iCs/>
                <w:sz w:val="20"/>
                <w:szCs w:val="20"/>
              </w:rPr>
            </w:pPr>
            <w:r>
              <w:rPr>
                <w:rFonts w:cs="Arial"/>
                <w:bCs/>
                <w:iCs/>
                <w:sz w:val="20"/>
                <w:szCs w:val="20"/>
              </w:rPr>
              <w:t>30</w:t>
            </w:r>
            <w:r w:rsidRPr="005B465E">
              <w:rPr>
                <w:rFonts w:cs="Arial"/>
                <w:bCs/>
                <w:iCs/>
                <w:sz w:val="20"/>
                <w:szCs w:val="20"/>
              </w:rPr>
              <w:t>%</w:t>
            </w:r>
          </w:p>
          <w:p w14:paraId="7BFEC1B1" w14:textId="77777777" w:rsidR="00C16327" w:rsidRPr="00571D72" w:rsidRDefault="00C16327" w:rsidP="00C16327">
            <w:pPr>
              <w:jc w:val="center"/>
              <w:rPr>
                <w:rFonts w:cs="Arial"/>
                <w:b/>
                <w:bCs/>
                <w:iCs/>
                <w:sz w:val="20"/>
                <w:szCs w:val="20"/>
              </w:rPr>
            </w:pPr>
            <w:r>
              <w:rPr>
                <w:rFonts w:cs="Arial"/>
                <w:b/>
                <w:bCs/>
                <w:iCs/>
                <w:sz w:val="20"/>
                <w:szCs w:val="20"/>
              </w:rPr>
              <w:t>9,668</w:t>
            </w:r>
          </w:p>
        </w:tc>
        <w:tc>
          <w:tcPr>
            <w:tcW w:w="970" w:type="dxa"/>
          </w:tcPr>
          <w:p w14:paraId="77598C6C" w14:textId="77777777" w:rsidR="00C16327" w:rsidRDefault="00C16327" w:rsidP="00C16327">
            <w:pPr>
              <w:jc w:val="center"/>
              <w:rPr>
                <w:rFonts w:cs="Arial"/>
                <w:bCs/>
                <w:iCs/>
                <w:sz w:val="20"/>
                <w:szCs w:val="20"/>
              </w:rPr>
            </w:pPr>
            <w:r>
              <w:rPr>
                <w:rFonts w:cs="Arial"/>
                <w:bCs/>
                <w:iCs/>
                <w:sz w:val="20"/>
                <w:szCs w:val="20"/>
              </w:rPr>
              <w:t>25,000</w:t>
            </w:r>
          </w:p>
          <w:p w14:paraId="416D0571" w14:textId="77777777" w:rsidR="00C16327" w:rsidRDefault="00C16327" w:rsidP="00C16327">
            <w:pPr>
              <w:jc w:val="center"/>
              <w:rPr>
                <w:rFonts w:cs="Arial"/>
                <w:bCs/>
                <w:iCs/>
                <w:sz w:val="20"/>
                <w:szCs w:val="20"/>
              </w:rPr>
            </w:pPr>
            <w:r>
              <w:rPr>
                <w:rFonts w:cs="Arial"/>
                <w:bCs/>
                <w:iCs/>
                <w:sz w:val="20"/>
                <w:szCs w:val="20"/>
              </w:rPr>
              <w:t>10,000</w:t>
            </w:r>
          </w:p>
          <w:p w14:paraId="0E76A3C9" w14:textId="77777777" w:rsidR="00C16327" w:rsidRDefault="00C16327" w:rsidP="00C16327">
            <w:pPr>
              <w:jc w:val="center"/>
              <w:rPr>
                <w:rFonts w:cs="Arial"/>
                <w:bCs/>
                <w:iCs/>
                <w:sz w:val="20"/>
                <w:szCs w:val="20"/>
              </w:rPr>
            </w:pPr>
            <w:r>
              <w:rPr>
                <w:rFonts w:cs="Arial"/>
                <w:bCs/>
                <w:iCs/>
                <w:sz w:val="20"/>
                <w:szCs w:val="20"/>
              </w:rPr>
              <w:t>15,000</w:t>
            </w:r>
          </w:p>
          <w:p w14:paraId="7876006D" w14:textId="77777777" w:rsidR="00C16327" w:rsidRDefault="00C16327" w:rsidP="00C16327">
            <w:pPr>
              <w:jc w:val="center"/>
              <w:rPr>
                <w:rFonts w:cs="Arial"/>
                <w:bCs/>
                <w:iCs/>
                <w:sz w:val="20"/>
                <w:szCs w:val="20"/>
              </w:rPr>
            </w:pPr>
            <w:r>
              <w:rPr>
                <w:rFonts w:cs="Arial"/>
                <w:bCs/>
                <w:iCs/>
                <w:sz w:val="20"/>
                <w:szCs w:val="20"/>
              </w:rPr>
              <w:t>40%</w:t>
            </w:r>
          </w:p>
          <w:p w14:paraId="61FB4E75" w14:textId="77777777" w:rsidR="00C16327" w:rsidRDefault="00C16327" w:rsidP="00C16327">
            <w:pPr>
              <w:jc w:val="center"/>
              <w:rPr>
                <w:rFonts w:cs="Arial"/>
                <w:bCs/>
                <w:iCs/>
                <w:sz w:val="20"/>
                <w:szCs w:val="20"/>
              </w:rPr>
            </w:pPr>
            <w:r>
              <w:rPr>
                <w:rFonts w:cs="Arial"/>
                <w:bCs/>
                <w:iCs/>
                <w:sz w:val="20"/>
                <w:szCs w:val="20"/>
              </w:rPr>
              <w:t>10%</w:t>
            </w:r>
          </w:p>
          <w:p w14:paraId="00FDB7E6" w14:textId="77777777" w:rsidR="00C16327" w:rsidRPr="005B465E" w:rsidRDefault="00C16327" w:rsidP="00C16327">
            <w:pPr>
              <w:jc w:val="center"/>
              <w:rPr>
                <w:rFonts w:cs="Arial"/>
                <w:b/>
                <w:bCs/>
                <w:iCs/>
                <w:sz w:val="20"/>
                <w:szCs w:val="20"/>
              </w:rPr>
            </w:pPr>
            <w:r w:rsidRPr="005B465E">
              <w:rPr>
                <w:rFonts w:cs="Arial"/>
                <w:b/>
                <w:bCs/>
                <w:iCs/>
                <w:sz w:val="20"/>
                <w:szCs w:val="20"/>
              </w:rPr>
              <w:t>40,000</w:t>
            </w:r>
          </w:p>
        </w:tc>
        <w:tc>
          <w:tcPr>
            <w:tcW w:w="1069" w:type="dxa"/>
          </w:tcPr>
          <w:p w14:paraId="20849A6B" w14:textId="77777777" w:rsidR="00C16327" w:rsidRDefault="00C16327" w:rsidP="00C16327">
            <w:pPr>
              <w:jc w:val="center"/>
              <w:rPr>
                <w:rFonts w:cs="Arial"/>
                <w:bCs/>
                <w:iCs/>
                <w:sz w:val="20"/>
                <w:szCs w:val="20"/>
                <w:lang w:val="en-US"/>
              </w:rPr>
            </w:pPr>
            <w:r>
              <w:rPr>
                <w:rFonts w:cs="Arial"/>
                <w:bCs/>
                <w:iCs/>
                <w:sz w:val="20"/>
                <w:szCs w:val="20"/>
                <w:lang w:val="en-US"/>
              </w:rPr>
              <w:t>4,160</w:t>
            </w:r>
          </w:p>
          <w:p w14:paraId="1A24C6A1" w14:textId="77777777" w:rsidR="00C16327" w:rsidRDefault="00C16327" w:rsidP="00C16327">
            <w:pPr>
              <w:jc w:val="center"/>
              <w:rPr>
                <w:rFonts w:cs="Arial"/>
                <w:bCs/>
                <w:iCs/>
                <w:sz w:val="20"/>
                <w:szCs w:val="20"/>
                <w:lang w:val="en-US"/>
              </w:rPr>
            </w:pPr>
            <w:r>
              <w:rPr>
                <w:rFonts w:cs="Arial"/>
                <w:bCs/>
                <w:iCs/>
                <w:sz w:val="20"/>
                <w:szCs w:val="20"/>
                <w:lang w:val="en-US"/>
              </w:rPr>
              <w:t>2,261</w:t>
            </w:r>
          </w:p>
          <w:p w14:paraId="0FE4BF9B" w14:textId="77777777" w:rsidR="00C16327" w:rsidRDefault="00C16327" w:rsidP="00C16327">
            <w:pPr>
              <w:jc w:val="center"/>
              <w:rPr>
                <w:rFonts w:cs="Arial"/>
                <w:bCs/>
                <w:iCs/>
                <w:sz w:val="20"/>
                <w:szCs w:val="20"/>
                <w:lang w:val="en-US"/>
              </w:rPr>
            </w:pPr>
            <w:r>
              <w:rPr>
                <w:rFonts w:cs="Arial"/>
                <w:bCs/>
                <w:iCs/>
                <w:sz w:val="20"/>
                <w:szCs w:val="20"/>
                <w:lang w:val="en-US"/>
              </w:rPr>
              <w:t>1,899</w:t>
            </w:r>
          </w:p>
          <w:p w14:paraId="5597667A" w14:textId="77777777" w:rsidR="00C16327" w:rsidRDefault="00C16327" w:rsidP="00C16327">
            <w:pPr>
              <w:jc w:val="center"/>
              <w:rPr>
                <w:rFonts w:cs="Arial"/>
                <w:bCs/>
                <w:iCs/>
                <w:sz w:val="20"/>
                <w:szCs w:val="20"/>
                <w:lang w:val="en-US"/>
              </w:rPr>
            </w:pPr>
            <w:r>
              <w:rPr>
                <w:rFonts w:cs="Arial"/>
                <w:bCs/>
                <w:iCs/>
                <w:sz w:val="20"/>
                <w:szCs w:val="20"/>
                <w:lang w:val="en-US"/>
              </w:rPr>
              <w:t>39%</w:t>
            </w:r>
          </w:p>
          <w:p w14:paraId="2C432B41" w14:textId="77777777" w:rsidR="00C16327" w:rsidRDefault="00C16327" w:rsidP="00C16327">
            <w:pPr>
              <w:jc w:val="center"/>
              <w:rPr>
                <w:rFonts w:cs="Arial"/>
                <w:bCs/>
                <w:iCs/>
                <w:sz w:val="20"/>
                <w:szCs w:val="20"/>
                <w:lang w:val="en-US"/>
              </w:rPr>
            </w:pPr>
            <w:r>
              <w:rPr>
                <w:rFonts w:cs="Arial"/>
                <w:bCs/>
                <w:iCs/>
                <w:sz w:val="20"/>
                <w:szCs w:val="20"/>
                <w:lang w:val="en-US"/>
              </w:rPr>
              <w:t>31%</w:t>
            </w:r>
          </w:p>
          <w:p w14:paraId="27DF1F00" w14:textId="77777777" w:rsidR="00C16327" w:rsidRPr="00FA67F3" w:rsidRDefault="00C16327" w:rsidP="00C16327">
            <w:pPr>
              <w:jc w:val="center"/>
              <w:rPr>
                <w:rFonts w:cs="Arial"/>
                <w:b/>
                <w:bCs/>
                <w:iCs/>
                <w:sz w:val="20"/>
                <w:szCs w:val="20"/>
                <w:lang w:val="en-US"/>
              </w:rPr>
            </w:pPr>
            <w:r>
              <w:rPr>
                <w:rFonts w:cs="Arial"/>
                <w:b/>
                <w:bCs/>
                <w:iCs/>
                <w:sz w:val="20"/>
                <w:szCs w:val="20"/>
                <w:lang w:val="en-US"/>
              </w:rPr>
              <w:t>13</w:t>
            </w:r>
            <w:r w:rsidRPr="00FA67F3">
              <w:rPr>
                <w:rFonts w:cs="Arial"/>
                <w:b/>
                <w:bCs/>
                <w:iCs/>
                <w:sz w:val="20"/>
                <w:szCs w:val="20"/>
                <w:lang w:val="en-US"/>
              </w:rPr>
              <w:t>,</w:t>
            </w:r>
            <w:r>
              <w:rPr>
                <w:rFonts w:cs="Arial"/>
                <w:b/>
                <w:bCs/>
                <w:iCs/>
                <w:sz w:val="20"/>
                <w:szCs w:val="20"/>
                <w:lang w:val="en-US"/>
              </w:rPr>
              <w:t>828</w:t>
            </w:r>
          </w:p>
        </w:tc>
        <w:tc>
          <w:tcPr>
            <w:tcW w:w="992" w:type="dxa"/>
          </w:tcPr>
          <w:p w14:paraId="35B51A4B" w14:textId="77777777" w:rsidR="00C16327" w:rsidRPr="00571D72" w:rsidRDefault="00C16327" w:rsidP="00C16327">
            <w:pPr>
              <w:jc w:val="center"/>
              <w:rPr>
                <w:rFonts w:cs="Arial"/>
                <w:bCs/>
                <w:iCs/>
                <w:sz w:val="20"/>
                <w:szCs w:val="20"/>
              </w:rPr>
            </w:pPr>
            <w:r>
              <w:rPr>
                <w:rFonts w:cs="Arial"/>
                <w:bCs/>
                <w:iCs/>
                <w:sz w:val="20"/>
                <w:szCs w:val="20"/>
              </w:rPr>
              <w:t>10,000</w:t>
            </w:r>
          </w:p>
          <w:p w14:paraId="7FBE7A2C" w14:textId="77777777" w:rsidR="00C16327" w:rsidRPr="00571D72" w:rsidRDefault="00C16327" w:rsidP="00C16327">
            <w:pPr>
              <w:jc w:val="center"/>
              <w:rPr>
                <w:rFonts w:cs="Arial"/>
                <w:bCs/>
                <w:iCs/>
                <w:sz w:val="20"/>
                <w:szCs w:val="20"/>
              </w:rPr>
            </w:pPr>
            <w:r>
              <w:rPr>
                <w:rFonts w:cs="Arial"/>
                <w:bCs/>
                <w:iCs/>
                <w:sz w:val="20"/>
                <w:szCs w:val="20"/>
              </w:rPr>
              <w:t>2</w:t>
            </w:r>
            <w:r w:rsidRPr="00571D72">
              <w:rPr>
                <w:rFonts w:cs="Arial"/>
                <w:bCs/>
                <w:iCs/>
                <w:sz w:val="20"/>
                <w:szCs w:val="20"/>
              </w:rPr>
              <w:t>,000</w:t>
            </w:r>
          </w:p>
          <w:p w14:paraId="4961DC66" w14:textId="77777777" w:rsidR="00C16327" w:rsidRPr="00571D72" w:rsidRDefault="00C16327" w:rsidP="00C16327">
            <w:pPr>
              <w:jc w:val="center"/>
              <w:rPr>
                <w:rFonts w:cs="Arial"/>
                <w:bCs/>
                <w:iCs/>
                <w:sz w:val="20"/>
                <w:szCs w:val="20"/>
              </w:rPr>
            </w:pPr>
            <w:r>
              <w:rPr>
                <w:rFonts w:cs="Arial"/>
                <w:bCs/>
                <w:iCs/>
                <w:sz w:val="20"/>
                <w:szCs w:val="20"/>
              </w:rPr>
              <w:t>8</w:t>
            </w:r>
            <w:r w:rsidRPr="00571D72">
              <w:rPr>
                <w:rFonts w:cs="Arial"/>
                <w:bCs/>
                <w:iCs/>
                <w:sz w:val="20"/>
                <w:szCs w:val="20"/>
              </w:rPr>
              <w:t>,000</w:t>
            </w:r>
          </w:p>
          <w:p w14:paraId="4A511CFB"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24D1A08D"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1909131F" w14:textId="77777777" w:rsidR="00C16327" w:rsidRPr="005B465E" w:rsidRDefault="00C16327" w:rsidP="00C16327">
            <w:pPr>
              <w:jc w:val="center"/>
              <w:rPr>
                <w:rFonts w:cs="Arial"/>
                <w:b/>
                <w:bCs/>
                <w:iCs/>
                <w:sz w:val="20"/>
                <w:szCs w:val="20"/>
              </w:rPr>
            </w:pPr>
            <w:r w:rsidRPr="005B465E">
              <w:rPr>
                <w:rFonts w:cs="Arial"/>
                <w:b/>
                <w:bCs/>
                <w:iCs/>
                <w:sz w:val="20"/>
                <w:szCs w:val="20"/>
              </w:rPr>
              <w:t>50,000</w:t>
            </w:r>
          </w:p>
        </w:tc>
        <w:tc>
          <w:tcPr>
            <w:tcW w:w="1073" w:type="dxa"/>
            <w:shd w:val="clear" w:color="auto" w:fill="D9D9D9" w:themeFill="background1" w:themeFillShade="D9"/>
          </w:tcPr>
          <w:p w14:paraId="0C2F5432" w14:textId="77777777" w:rsidR="00C16327" w:rsidRDefault="00C16327" w:rsidP="00C16327">
            <w:pPr>
              <w:jc w:val="center"/>
              <w:rPr>
                <w:rFonts w:cs="Arial"/>
                <w:bCs/>
                <w:iCs/>
                <w:sz w:val="20"/>
                <w:szCs w:val="20"/>
                <w:lang w:val="en-US"/>
              </w:rPr>
            </w:pPr>
            <w:r>
              <w:rPr>
                <w:rFonts w:cs="Arial"/>
                <w:bCs/>
                <w:iCs/>
                <w:sz w:val="20"/>
                <w:szCs w:val="20"/>
                <w:lang w:val="en-US"/>
              </w:rPr>
              <w:t>16,001</w:t>
            </w:r>
          </w:p>
          <w:p w14:paraId="0EBDC408" w14:textId="77777777" w:rsidR="00C16327" w:rsidRDefault="00C16327" w:rsidP="00C16327">
            <w:pPr>
              <w:jc w:val="center"/>
              <w:rPr>
                <w:rFonts w:cs="Arial"/>
                <w:bCs/>
                <w:iCs/>
                <w:sz w:val="20"/>
                <w:szCs w:val="20"/>
                <w:lang w:val="en-US"/>
              </w:rPr>
            </w:pPr>
            <w:r>
              <w:rPr>
                <w:rFonts w:cs="Arial"/>
                <w:bCs/>
                <w:iCs/>
                <w:sz w:val="20"/>
                <w:szCs w:val="20"/>
                <w:lang w:val="en-US"/>
              </w:rPr>
              <w:t>3,980</w:t>
            </w:r>
          </w:p>
          <w:p w14:paraId="21160D6C" w14:textId="77777777" w:rsidR="00C16327" w:rsidRDefault="00C16327" w:rsidP="00C16327">
            <w:pPr>
              <w:jc w:val="center"/>
              <w:rPr>
                <w:rFonts w:cs="Arial"/>
                <w:bCs/>
                <w:iCs/>
                <w:sz w:val="20"/>
                <w:szCs w:val="20"/>
                <w:lang w:val="en-US"/>
              </w:rPr>
            </w:pPr>
            <w:r>
              <w:rPr>
                <w:rFonts w:cs="Arial"/>
                <w:bCs/>
                <w:iCs/>
                <w:sz w:val="20"/>
                <w:szCs w:val="20"/>
                <w:lang w:val="en-US"/>
              </w:rPr>
              <w:t>12,021</w:t>
            </w:r>
          </w:p>
          <w:p w14:paraId="660DA9A5" w14:textId="77777777" w:rsidR="00C16327" w:rsidRDefault="00C16327" w:rsidP="00C16327">
            <w:pPr>
              <w:jc w:val="center"/>
              <w:rPr>
                <w:rFonts w:cs="Arial"/>
                <w:bCs/>
                <w:iCs/>
                <w:sz w:val="20"/>
                <w:szCs w:val="20"/>
                <w:lang w:val="en-US"/>
              </w:rPr>
            </w:pPr>
            <w:r>
              <w:rPr>
                <w:rFonts w:cs="Arial"/>
                <w:bCs/>
                <w:iCs/>
                <w:sz w:val="20"/>
                <w:szCs w:val="20"/>
                <w:lang w:val="en-US"/>
              </w:rPr>
              <w:t>36%</w:t>
            </w:r>
          </w:p>
          <w:p w14:paraId="35320EBC" w14:textId="77777777" w:rsidR="00C16327" w:rsidRDefault="00C16327" w:rsidP="00C16327">
            <w:pPr>
              <w:jc w:val="center"/>
              <w:rPr>
                <w:rFonts w:cs="Arial"/>
                <w:bCs/>
                <w:iCs/>
                <w:sz w:val="20"/>
                <w:szCs w:val="20"/>
                <w:lang w:val="en-US"/>
              </w:rPr>
            </w:pPr>
            <w:r>
              <w:rPr>
                <w:rFonts w:cs="Arial"/>
                <w:bCs/>
                <w:iCs/>
                <w:sz w:val="20"/>
                <w:szCs w:val="20"/>
                <w:lang w:val="en-US"/>
              </w:rPr>
              <w:t>6%</w:t>
            </w:r>
          </w:p>
          <w:p w14:paraId="5C6C1C6F" w14:textId="77777777" w:rsidR="00C16327" w:rsidRPr="0048238F" w:rsidRDefault="00C16327" w:rsidP="00C16327">
            <w:pPr>
              <w:jc w:val="center"/>
              <w:rPr>
                <w:rFonts w:cs="Arial"/>
                <w:b/>
                <w:bCs/>
                <w:iCs/>
                <w:sz w:val="20"/>
                <w:szCs w:val="20"/>
                <w:lang w:val="en-US"/>
              </w:rPr>
            </w:pPr>
            <w:r>
              <w:rPr>
                <w:rFonts w:cs="Arial"/>
                <w:b/>
                <w:bCs/>
                <w:iCs/>
                <w:sz w:val="20"/>
                <w:szCs w:val="20"/>
                <w:lang w:val="en-US"/>
              </w:rPr>
              <w:t>29,829</w:t>
            </w:r>
          </w:p>
        </w:tc>
        <w:tc>
          <w:tcPr>
            <w:tcW w:w="958" w:type="dxa"/>
          </w:tcPr>
          <w:p w14:paraId="3A8BBBDF" w14:textId="77777777" w:rsidR="00C16327" w:rsidRPr="00571D72" w:rsidRDefault="00C16327" w:rsidP="00C16327">
            <w:pPr>
              <w:jc w:val="center"/>
              <w:rPr>
                <w:rFonts w:cs="Arial"/>
                <w:bCs/>
                <w:iCs/>
                <w:sz w:val="20"/>
                <w:szCs w:val="20"/>
              </w:rPr>
            </w:pPr>
            <w:r>
              <w:rPr>
                <w:rFonts w:cs="Arial"/>
                <w:bCs/>
                <w:iCs/>
                <w:sz w:val="20"/>
                <w:szCs w:val="20"/>
              </w:rPr>
              <w:t>50,000</w:t>
            </w:r>
          </w:p>
          <w:p w14:paraId="1DB322EB" w14:textId="77777777" w:rsidR="00C16327" w:rsidRPr="00571D72" w:rsidRDefault="00C16327" w:rsidP="00C16327">
            <w:pPr>
              <w:jc w:val="center"/>
              <w:rPr>
                <w:rFonts w:cs="Arial"/>
                <w:bCs/>
                <w:iCs/>
                <w:sz w:val="20"/>
                <w:szCs w:val="20"/>
              </w:rPr>
            </w:pPr>
            <w:r w:rsidRPr="00571D72">
              <w:rPr>
                <w:rFonts w:cs="Arial"/>
                <w:bCs/>
                <w:iCs/>
                <w:sz w:val="20"/>
                <w:szCs w:val="20"/>
              </w:rPr>
              <w:t>20,000</w:t>
            </w:r>
          </w:p>
          <w:p w14:paraId="7C4F6117" w14:textId="77777777" w:rsidR="00C16327" w:rsidRPr="00571D72" w:rsidRDefault="00C16327" w:rsidP="00C16327">
            <w:pPr>
              <w:jc w:val="center"/>
              <w:rPr>
                <w:rFonts w:cs="Arial"/>
                <w:bCs/>
                <w:iCs/>
                <w:sz w:val="20"/>
                <w:szCs w:val="20"/>
              </w:rPr>
            </w:pPr>
            <w:r w:rsidRPr="00571D72">
              <w:rPr>
                <w:rFonts w:cs="Arial"/>
                <w:bCs/>
                <w:iCs/>
                <w:sz w:val="20"/>
                <w:szCs w:val="20"/>
              </w:rPr>
              <w:t>30,000</w:t>
            </w:r>
          </w:p>
          <w:p w14:paraId="0C4CB9C0"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767EC11B" w14:textId="77777777" w:rsidR="00C16327" w:rsidRPr="00571D72" w:rsidRDefault="00C16327" w:rsidP="00C16327">
            <w:pPr>
              <w:jc w:val="center"/>
              <w:rPr>
                <w:rFonts w:cs="Arial"/>
                <w:bCs/>
                <w:iCs/>
                <w:sz w:val="20"/>
                <w:szCs w:val="20"/>
              </w:rPr>
            </w:pPr>
            <w:r>
              <w:rPr>
                <w:rFonts w:cs="Arial"/>
                <w:bCs/>
                <w:iCs/>
                <w:sz w:val="20"/>
                <w:szCs w:val="20"/>
              </w:rPr>
              <w:t>10%</w:t>
            </w:r>
          </w:p>
        </w:tc>
        <w:tc>
          <w:tcPr>
            <w:tcW w:w="1073" w:type="dxa"/>
            <w:shd w:val="clear" w:color="auto" w:fill="BFBFBF" w:themeFill="background1" w:themeFillShade="BF"/>
          </w:tcPr>
          <w:p w14:paraId="77C31826" w14:textId="77777777" w:rsidR="00C16327" w:rsidRPr="00AB7B5F" w:rsidRDefault="00C16327" w:rsidP="00C16327">
            <w:pPr>
              <w:rPr>
                <w:rFonts w:cs="Arial"/>
                <w:b/>
                <w:bCs/>
                <w:iCs/>
                <w:sz w:val="20"/>
                <w:szCs w:val="20"/>
                <w:lang w:val="en-US"/>
              </w:rPr>
            </w:pPr>
            <w:r w:rsidRPr="00AB7B5F">
              <w:rPr>
                <w:rFonts w:cs="Arial"/>
                <w:b/>
                <w:bCs/>
                <w:iCs/>
                <w:sz w:val="20"/>
                <w:szCs w:val="20"/>
                <w:lang w:val="en-US"/>
              </w:rPr>
              <w:t>2</w:t>
            </w:r>
            <w:r>
              <w:rPr>
                <w:rFonts w:cs="Arial"/>
                <w:b/>
                <w:bCs/>
                <w:iCs/>
                <w:sz w:val="20"/>
                <w:szCs w:val="20"/>
                <w:lang w:val="en-US"/>
              </w:rPr>
              <w:t>9</w:t>
            </w:r>
            <w:r w:rsidRPr="00AB7B5F">
              <w:rPr>
                <w:rFonts w:cs="Arial"/>
                <w:b/>
                <w:bCs/>
                <w:iCs/>
                <w:sz w:val="20"/>
                <w:szCs w:val="20"/>
                <w:lang w:val="en-US"/>
              </w:rPr>
              <w:t>,829</w:t>
            </w:r>
          </w:p>
          <w:p w14:paraId="12826703" w14:textId="77777777" w:rsidR="00C16327" w:rsidRDefault="00C16327" w:rsidP="00C16327">
            <w:pPr>
              <w:rPr>
                <w:rFonts w:cs="Arial"/>
                <w:bCs/>
                <w:iCs/>
                <w:sz w:val="20"/>
                <w:szCs w:val="20"/>
                <w:lang w:val="en-US"/>
              </w:rPr>
            </w:pPr>
            <w:r>
              <w:rPr>
                <w:rFonts w:cs="Arial"/>
                <w:bCs/>
                <w:iCs/>
                <w:sz w:val="20"/>
                <w:szCs w:val="20"/>
                <w:lang w:val="en-US"/>
              </w:rPr>
              <w:t>10,362</w:t>
            </w:r>
          </w:p>
          <w:p w14:paraId="2FB6A5A6" w14:textId="77777777" w:rsidR="00C16327" w:rsidRDefault="00C16327" w:rsidP="00C16327">
            <w:pPr>
              <w:rPr>
                <w:rFonts w:cs="Arial"/>
                <w:bCs/>
                <w:iCs/>
                <w:sz w:val="20"/>
                <w:szCs w:val="20"/>
                <w:lang w:val="en-US"/>
              </w:rPr>
            </w:pPr>
            <w:r>
              <w:rPr>
                <w:rFonts w:cs="Arial"/>
                <w:bCs/>
                <w:iCs/>
                <w:sz w:val="20"/>
                <w:szCs w:val="20"/>
                <w:lang w:val="en-US"/>
              </w:rPr>
              <w:t>19467</w:t>
            </w:r>
          </w:p>
          <w:p w14:paraId="0CFD96B1" w14:textId="77777777" w:rsidR="00C16327" w:rsidRDefault="00C16327" w:rsidP="00C16327">
            <w:pPr>
              <w:rPr>
                <w:rFonts w:cs="Arial"/>
                <w:bCs/>
                <w:iCs/>
                <w:sz w:val="20"/>
                <w:szCs w:val="20"/>
                <w:lang w:val="en-US"/>
              </w:rPr>
            </w:pPr>
            <w:r>
              <w:rPr>
                <w:rFonts w:cs="Arial"/>
                <w:bCs/>
                <w:iCs/>
                <w:sz w:val="20"/>
                <w:szCs w:val="20"/>
                <w:lang w:val="en-US"/>
              </w:rPr>
              <w:t>39%</w:t>
            </w:r>
          </w:p>
          <w:p w14:paraId="778ABF6B" w14:textId="77777777" w:rsidR="00C16327" w:rsidRDefault="00C16327" w:rsidP="00C16327">
            <w:pPr>
              <w:rPr>
                <w:rFonts w:cs="Arial"/>
                <w:bCs/>
                <w:iCs/>
                <w:sz w:val="20"/>
                <w:szCs w:val="20"/>
                <w:lang w:val="en-US"/>
              </w:rPr>
            </w:pPr>
            <w:r>
              <w:rPr>
                <w:rFonts w:cs="Arial"/>
                <w:bCs/>
                <w:iCs/>
                <w:sz w:val="20"/>
                <w:szCs w:val="20"/>
                <w:lang w:val="en-US"/>
              </w:rPr>
              <w:t>13%</w:t>
            </w:r>
          </w:p>
          <w:p w14:paraId="20DE51C7" w14:textId="77777777" w:rsidR="00C16327" w:rsidRPr="009474BE" w:rsidRDefault="00C16327" w:rsidP="00C16327">
            <w:pPr>
              <w:rPr>
                <w:rFonts w:cs="Arial"/>
                <w:bCs/>
                <w:iCs/>
                <w:sz w:val="20"/>
                <w:szCs w:val="20"/>
                <w:lang w:val="en-US"/>
              </w:rPr>
            </w:pPr>
          </w:p>
        </w:tc>
      </w:tr>
      <w:tr w:rsidR="00C16327" w:rsidRPr="00571D72" w14:paraId="529DF268" w14:textId="77777777" w:rsidTr="00544945">
        <w:trPr>
          <w:jc w:val="center"/>
        </w:trPr>
        <w:tc>
          <w:tcPr>
            <w:tcW w:w="2068" w:type="dxa"/>
          </w:tcPr>
          <w:p w14:paraId="28E33F2C" w14:textId="77777777" w:rsidR="00C16327" w:rsidRPr="00571D72" w:rsidRDefault="00544945" w:rsidP="00C16327">
            <w:pPr>
              <w:rPr>
                <w:rFonts w:cs="Arial"/>
                <w:bCs/>
                <w:iCs/>
                <w:sz w:val="20"/>
                <w:szCs w:val="20"/>
              </w:rPr>
            </w:pPr>
            <w:r w:rsidRPr="00544945">
              <w:rPr>
                <w:rFonts w:cs="Arial"/>
                <w:bCs/>
                <w:iCs/>
                <w:sz w:val="20"/>
                <w:szCs w:val="20"/>
                <w:lang w:val="sq-AL"/>
              </w:rPr>
              <w:t>Numri i bizneseve që kanë qasje dhe shfrytëzojnë informatat dhe shërbimet e reja / të përmirësuara të tregut të punës që fasilitohen nga EYE</w:t>
            </w:r>
          </w:p>
        </w:tc>
        <w:tc>
          <w:tcPr>
            <w:tcW w:w="1378" w:type="dxa"/>
          </w:tcPr>
          <w:p w14:paraId="30FB38CD" w14:textId="77777777" w:rsidR="00544945" w:rsidRPr="00544945" w:rsidRDefault="00544945" w:rsidP="00544945">
            <w:pPr>
              <w:jc w:val="center"/>
              <w:rPr>
                <w:rFonts w:cs="Arial"/>
                <w:bCs/>
                <w:iCs/>
                <w:sz w:val="20"/>
                <w:szCs w:val="20"/>
              </w:rPr>
            </w:pPr>
            <w:r w:rsidRPr="00544945">
              <w:rPr>
                <w:rFonts w:cs="Arial"/>
                <w:bCs/>
                <w:iCs/>
                <w:sz w:val="20"/>
                <w:szCs w:val="20"/>
              </w:rPr>
              <w:t>Gjithsej</w:t>
            </w:r>
          </w:p>
          <w:p w14:paraId="30BEE4B1" w14:textId="77777777" w:rsidR="00544945" w:rsidRPr="00544945" w:rsidRDefault="00544945" w:rsidP="00544945">
            <w:pPr>
              <w:jc w:val="center"/>
              <w:rPr>
                <w:rFonts w:cs="Arial"/>
                <w:bCs/>
                <w:iCs/>
                <w:sz w:val="20"/>
                <w:szCs w:val="20"/>
              </w:rPr>
            </w:pPr>
            <w:r w:rsidRPr="00544945">
              <w:rPr>
                <w:rFonts w:cs="Arial"/>
                <w:bCs/>
                <w:iCs/>
                <w:sz w:val="20"/>
                <w:szCs w:val="20"/>
              </w:rPr>
              <w:t>SHNP</w:t>
            </w:r>
          </w:p>
          <w:p w14:paraId="26583A70" w14:textId="77777777" w:rsidR="00544945" w:rsidRPr="00544945" w:rsidRDefault="00544945" w:rsidP="00544945">
            <w:pPr>
              <w:jc w:val="center"/>
              <w:rPr>
                <w:rFonts w:cs="Arial"/>
                <w:bCs/>
                <w:iCs/>
                <w:sz w:val="20"/>
                <w:szCs w:val="20"/>
              </w:rPr>
            </w:pPr>
            <w:r w:rsidRPr="00544945">
              <w:rPr>
                <w:rFonts w:cs="Arial"/>
                <w:bCs/>
                <w:iCs/>
                <w:sz w:val="20"/>
                <w:szCs w:val="20"/>
              </w:rPr>
              <w:t>OK</w:t>
            </w:r>
          </w:p>
          <w:p w14:paraId="21C68FE4" w14:textId="77777777" w:rsidR="00C16327" w:rsidRPr="005B465E" w:rsidRDefault="00544945" w:rsidP="00544945">
            <w:pPr>
              <w:jc w:val="center"/>
              <w:rPr>
                <w:rFonts w:cs="Arial"/>
                <w:b/>
                <w:bCs/>
                <w:iCs/>
                <w:sz w:val="20"/>
                <w:szCs w:val="20"/>
              </w:rPr>
            </w:pPr>
            <w:r w:rsidRPr="00544945">
              <w:rPr>
                <w:rFonts w:cs="Arial"/>
                <w:b/>
                <w:bCs/>
                <w:iCs/>
                <w:sz w:val="20"/>
                <w:szCs w:val="20"/>
              </w:rPr>
              <w:t>Kumulativi</w:t>
            </w:r>
          </w:p>
        </w:tc>
        <w:tc>
          <w:tcPr>
            <w:tcW w:w="984" w:type="dxa"/>
          </w:tcPr>
          <w:p w14:paraId="598ACFF4" w14:textId="77777777" w:rsidR="00C16327" w:rsidRPr="00571D72" w:rsidRDefault="00C16327" w:rsidP="00C16327">
            <w:pPr>
              <w:jc w:val="center"/>
              <w:rPr>
                <w:rFonts w:cs="Arial"/>
                <w:bCs/>
                <w:iCs/>
                <w:sz w:val="20"/>
                <w:szCs w:val="20"/>
              </w:rPr>
            </w:pPr>
            <w:r w:rsidRPr="00571D72">
              <w:rPr>
                <w:rFonts w:cs="Arial"/>
                <w:bCs/>
                <w:iCs/>
                <w:sz w:val="20"/>
                <w:szCs w:val="20"/>
              </w:rPr>
              <w:t>12,450</w:t>
            </w:r>
          </w:p>
          <w:p w14:paraId="3D58B156" w14:textId="77777777" w:rsidR="00C16327" w:rsidRPr="00571D72" w:rsidRDefault="00C16327" w:rsidP="00C16327">
            <w:pPr>
              <w:jc w:val="center"/>
              <w:rPr>
                <w:rFonts w:cs="Arial"/>
                <w:bCs/>
                <w:iCs/>
                <w:sz w:val="20"/>
                <w:szCs w:val="20"/>
              </w:rPr>
            </w:pPr>
            <w:r w:rsidRPr="00571D72">
              <w:rPr>
                <w:rFonts w:cs="Arial"/>
                <w:bCs/>
                <w:iCs/>
                <w:sz w:val="20"/>
                <w:szCs w:val="20"/>
              </w:rPr>
              <w:t>6,450</w:t>
            </w:r>
          </w:p>
          <w:p w14:paraId="0E980716" w14:textId="77777777" w:rsidR="00C16327" w:rsidRPr="00571D72" w:rsidRDefault="00C16327" w:rsidP="00C16327">
            <w:pPr>
              <w:jc w:val="center"/>
              <w:rPr>
                <w:rFonts w:cs="Arial"/>
                <w:bCs/>
                <w:iCs/>
                <w:sz w:val="20"/>
                <w:szCs w:val="20"/>
              </w:rPr>
            </w:pPr>
            <w:r w:rsidRPr="00571D72">
              <w:rPr>
                <w:rFonts w:cs="Arial"/>
                <w:bCs/>
                <w:iCs/>
                <w:sz w:val="20"/>
                <w:szCs w:val="20"/>
              </w:rPr>
              <w:t>6,000</w:t>
            </w:r>
            <w:r w:rsidRPr="00571D72">
              <w:rPr>
                <w:rStyle w:val="FootnoteReference"/>
                <w:rFonts w:cs="Arial"/>
                <w:bCs/>
                <w:iCs/>
                <w:sz w:val="20"/>
                <w:szCs w:val="20"/>
              </w:rPr>
              <w:footnoteReference w:id="15"/>
            </w:r>
          </w:p>
        </w:tc>
        <w:tc>
          <w:tcPr>
            <w:tcW w:w="1020" w:type="dxa"/>
          </w:tcPr>
          <w:p w14:paraId="79549E78" w14:textId="77777777" w:rsidR="00C16327" w:rsidRDefault="00C16327" w:rsidP="00C16327">
            <w:pPr>
              <w:jc w:val="center"/>
              <w:rPr>
                <w:rFonts w:cs="Arial"/>
                <w:bCs/>
                <w:iCs/>
                <w:sz w:val="20"/>
                <w:szCs w:val="20"/>
              </w:rPr>
            </w:pPr>
            <w:r>
              <w:rPr>
                <w:rFonts w:cs="Arial"/>
                <w:bCs/>
                <w:iCs/>
                <w:sz w:val="20"/>
                <w:szCs w:val="20"/>
              </w:rPr>
              <w:t>0</w:t>
            </w:r>
          </w:p>
          <w:p w14:paraId="3E506CBC" w14:textId="77777777" w:rsidR="00C16327" w:rsidRDefault="00C16327" w:rsidP="00C16327">
            <w:pPr>
              <w:jc w:val="center"/>
              <w:rPr>
                <w:rFonts w:cs="Arial"/>
                <w:bCs/>
                <w:iCs/>
                <w:sz w:val="20"/>
                <w:szCs w:val="20"/>
              </w:rPr>
            </w:pPr>
            <w:r>
              <w:rPr>
                <w:rFonts w:cs="Arial"/>
                <w:bCs/>
                <w:iCs/>
                <w:sz w:val="20"/>
                <w:szCs w:val="20"/>
              </w:rPr>
              <w:t>0</w:t>
            </w:r>
          </w:p>
          <w:p w14:paraId="2E684DFA" w14:textId="77777777" w:rsidR="00C16327" w:rsidRDefault="00C16327" w:rsidP="00C16327">
            <w:pPr>
              <w:jc w:val="center"/>
              <w:rPr>
                <w:rFonts w:cs="Arial"/>
                <w:bCs/>
                <w:iCs/>
                <w:sz w:val="20"/>
                <w:szCs w:val="20"/>
              </w:rPr>
            </w:pPr>
            <w:r>
              <w:rPr>
                <w:rFonts w:cs="Arial"/>
                <w:bCs/>
                <w:iCs/>
                <w:sz w:val="20"/>
                <w:szCs w:val="20"/>
              </w:rPr>
              <w:t>0</w:t>
            </w:r>
          </w:p>
          <w:p w14:paraId="728435F3" w14:textId="77777777" w:rsidR="00C16327" w:rsidRPr="005B465E" w:rsidRDefault="00C16327" w:rsidP="00C16327">
            <w:pPr>
              <w:jc w:val="center"/>
              <w:rPr>
                <w:rFonts w:cs="Arial"/>
                <w:b/>
                <w:bCs/>
                <w:iCs/>
                <w:sz w:val="20"/>
                <w:szCs w:val="20"/>
              </w:rPr>
            </w:pPr>
            <w:r w:rsidRPr="005B465E">
              <w:rPr>
                <w:rFonts w:cs="Arial"/>
                <w:b/>
                <w:bCs/>
                <w:iCs/>
                <w:sz w:val="20"/>
                <w:szCs w:val="20"/>
              </w:rPr>
              <w:t>12,450</w:t>
            </w:r>
          </w:p>
        </w:tc>
        <w:tc>
          <w:tcPr>
            <w:tcW w:w="1017" w:type="dxa"/>
          </w:tcPr>
          <w:p w14:paraId="5516AC14" w14:textId="77777777" w:rsidR="00C16327" w:rsidRDefault="00C16327" w:rsidP="00C16327">
            <w:pPr>
              <w:jc w:val="center"/>
              <w:rPr>
                <w:rFonts w:cs="Arial"/>
                <w:bCs/>
                <w:iCs/>
                <w:sz w:val="20"/>
                <w:szCs w:val="20"/>
              </w:rPr>
            </w:pPr>
            <w:r>
              <w:rPr>
                <w:rFonts w:cs="Arial"/>
                <w:bCs/>
                <w:iCs/>
                <w:sz w:val="20"/>
                <w:szCs w:val="20"/>
              </w:rPr>
              <w:t>105</w:t>
            </w:r>
          </w:p>
          <w:p w14:paraId="61D45E65" w14:textId="77777777" w:rsidR="00C16327" w:rsidRDefault="00C16327" w:rsidP="00C16327">
            <w:pPr>
              <w:jc w:val="center"/>
              <w:rPr>
                <w:rFonts w:cs="Arial"/>
                <w:bCs/>
                <w:iCs/>
                <w:sz w:val="20"/>
                <w:szCs w:val="20"/>
              </w:rPr>
            </w:pPr>
            <w:r>
              <w:rPr>
                <w:rFonts w:cs="Arial"/>
                <w:bCs/>
                <w:iCs/>
                <w:sz w:val="20"/>
                <w:szCs w:val="20"/>
              </w:rPr>
              <w:t>20</w:t>
            </w:r>
          </w:p>
          <w:p w14:paraId="2B362E72" w14:textId="77777777" w:rsidR="00C16327" w:rsidRDefault="00C16327" w:rsidP="00C16327">
            <w:pPr>
              <w:jc w:val="center"/>
              <w:rPr>
                <w:rFonts w:cs="Arial"/>
                <w:bCs/>
                <w:iCs/>
                <w:sz w:val="20"/>
                <w:szCs w:val="20"/>
              </w:rPr>
            </w:pPr>
            <w:r>
              <w:rPr>
                <w:rFonts w:cs="Arial"/>
                <w:bCs/>
                <w:iCs/>
                <w:sz w:val="20"/>
                <w:szCs w:val="20"/>
              </w:rPr>
              <w:t>85</w:t>
            </w:r>
          </w:p>
          <w:p w14:paraId="58A09884" w14:textId="77777777" w:rsidR="00C16327" w:rsidRPr="005B465E" w:rsidRDefault="00C16327" w:rsidP="00C16327">
            <w:pPr>
              <w:jc w:val="center"/>
              <w:rPr>
                <w:rFonts w:cs="Arial"/>
                <w:b/>
                <w:bCs/>
                <w:iCs/>
                <w:sz w:val="20"/>
                <w:szCs w:val="20"/>
              </w:rPr>
            </w:pPr>
            <w:r w:rsidRPr="005B465E">
              <w:rPr>
                <w:rFonts w:cs="Arial"/>
                <w:b/>
                <w:bCs/>
                <w:iCs/>
                <w:sz w:val="20"/>
                <w:szCs w:val="20"/>
              </w:rPr>
              <w:t>12,565</w:t>
            </w:r>
          </w:p>
        </w:tc>
        <w:tc>
          <w:tcPr>
            <w:tcW w:w="1020" w:type="dxa"/>
          </w:tcPr>
          <w:p w14:paraId="2407D646" w14:textId="77777777" w:rsidR="00C16327" w:rsidRPr="00571D72" w:rsidRDefault="00C16327" w:rsidP="00C16327">
            <w:pPr>
              <w:jc w:val="center"/>
              <w:rPr>
                <w:rFonts w:cs="Arial"/>
                <w:bCs/>
                <w:iCs/>
                <w:sz w:val="20"/>
                <w:szCs w:val="20"/>
              </w:rPr>
            </w:pPr>
            <w:r>
              <w:rPr>
                <w:rFonts w:cs="Arial"/>
                <w:bCs/>
                <w:iCs/>
                <w:sz w:val="20"/>
                <w:szCs w:val="20"/>
              </w:rPr>
              <w:t>2,550</w:t>
            </w:r>
          </w:p>
          <w:p w14:paraId="5BB3F87F" w14:textId="77777777" w:rsidR="00C16327" w:rsidRPr="00571D72" w:rsidRDefault="00C16327" w:rsidP="00C16327">
            <w:pPr>
              <w:jc w:val="center"/>
              <w:rPr>
                <w:rFonts w:cs="Arial"/>
                <w:bCs/>
                <w:iCs/>
                <w:sz w:val="20"/>
                <w:szCs w:val="20"/>
              </w:rPr>
            </w:pPr>
            <w:r>
              <w:rPr>
                <w:rFonts w:cs="Arial"/>
                <w:bCs/>
                <w:iCs/>
                <w:sz w:val="20"/>
                <w:szCs w:val="20"/>
              </w:rPr>
              <w:t>1,550</w:t>
            </w:r>
          </w:p>
          <w:p w14:paraId="2250FB67" w14:textId="77777777" w:rsidR="00C16327" w:rsidRPr="00571D72" w:rsidRDefault="00C16327" w:rsidP="00C16327">
            <w:pPr>
              <w:jc w:val="center"/>
              <w:rPr>
                <w:rFonts w:cs="Arial"/>
                <w:bCs/>
                <w:iCs/>
                <w:sz w:val="20"/>
                <w:szCs w:val="20"/>
              </w:rPr>
            </w:pPr>
            <w:r>
              <w:rPr>
                <w:rFonts w:cs="Arial"/>
                <w:bCs/>
                <w:iCs/>
                <w:sz w:val="20"/>
                <w:szCs w:val="20"/>
              </w:rPr>
              <w:t>1,00</w:t>
            </w:r>
            <w:r w:rsidRPr="00571D72">
              <w:rPr>
                <w:rFonts w:cs="Arial"/>
                <w:bCs/>
                <w:iCs/>
                <w:sz w:val="20"/>
                <w:szCs w:val="20"/>
              </w:rPr>
              <w:t>0</w:t>
            </w:r>
          </w:p>
          <w:p w14:paraId="17C95B0A" w14:textId="77777777" w:rsidR="00C16327" w:rsidRPr="005B465E" w:rsidRDefault="00C16327" w:rsidP="00C16327">
            <w:pPr>
              <w:jc w:val="center"/>
              <w:rPr>
                <w:rFonts w:cs="Arial"/>
                <w:b/>
                <w:bCs/>
                <w:iCs/>
                <w:sz w:val="20"/>
                <w:szCs w:val="20"/>
              </w:rPr>
            </w:pPr>
            <w:r w:rsidRPr="005B465E">
              <w:rPr>
                <w:rFonts w:cs="Arial"/>
                <w:b/>
                <w:bCs/>
                <w:iCs/>
                <w:sz w:val="20"/>
                <w:szCs w:val="20"/>
              </w:rPr>
              <w:t>15,000</w:t>
            </w:r>
          </w:p>
        </w:tc>
        <w:tc>
          <w:tcPr>
            <w:tcW w:w="1151" w:type="dxa"/>
          </w:tcPr>
          <w:p w14:paraId="22B64016" w14:textId="77777777" w:rsidR="00C16327" w:rsidRPr="005B465E" w:rsidRDefault="00C16327" w:rsidP="00C16327">
            <w:pPr>
              <w:jc w:val="center"/>
              <w:rPr>
                <w:rFonts w:cs="Arial"/>
                <w:bCs/>
                <w:iCs/>
                <w:sz w:val="20"/>
                <w:szCs w:val="20"/>
              </w:rPr>
            </w:pPr>
            <w:r>
              <w:rPr>
                <w:rFonts w:cs="Arial"/>
                <w:bCs/>
                <w:iCs/>
                <w:sz w:val="20"/>
                <w:szCs w:val="20"/>
              </w:rPr>
              <w:t>492</w:t>
            </w:r>
          </w:p>
          <w:p w14:paraId="44C56156" w14:textId="77777777" w:rsidR="00C16327" w:rsidRPr="005B465E" w:rsidRDefault="00C16327" w:rsidP="00C16327">
            <w:pPr>
              <w:jc w:val="center"/>
              <w:rPr>
                <w:rFonts w:cs="Arial"/>
                <w:bCs/>
                <w:iCs/>
                <w:sz w:val="20"/>
                <w:szCs w:val="20"/>
              </w:rPr>
            </w:pPr>
            <w:r>
              <w:rPr>
                <w:rFonts w:cs="Arial"/>
                <w:bCs/>
                <w:iCs/>
                <w:sz w:val="20"/>
                <w:szCs w:val="20"/>
              </w:rPr>
              <w:t>199</w:t>
            </w:r>
          </w:p>
          <w:p w14:paraId="6333F5CF" w14:textId="77777777" w:rsidR="00C16327" w:rsidRPr="005B465E" w:rsidRDefault="00C16327" w:rsidP="00C16327">
            <w:pPr>
              <w:jc w:val="center"/>
              <w:rPr>
                <w:rFonts w:cs="Arial"/>
                <w:bCs/>
                <w:iCs/>
                <w:sz w:val="20"/>
                <w:szCs w:val="20"/>
              </w:rPr>
            </w:pPr>
            <w:r>
              <w:rPr>
                <w:rFonts w:cs="Arial"/>
                <w:bCs/>
                <w:iCs/>
                <w:sz w:val="20"/>
                <w:szCs w:val="20"/>
              </w:rPr>
              <w:t>293</w:t>
            </w:r>
          </w:p>
          <w:p w14:paraId="5B69F0AC" w14:textId="77777777" w:rsidR="00C16327" w:rsidRPr="00571D72" w:rsidRDefault="00C16327" w:rsidP="00C16327">
            <w:pPr>
              <w:jc w:val="center"/>
              <w:rPr>
                <w:rFonts w:cs="Arial"/>
                <w:b/>
                <w:bCs/>
                <w:iCs/>
                <w:sz w:val="20"/>
                <w:szCs w:val="20"/>
              </w:rPr>
            </w:pPr>
            <w:r>
              <w:rPr>
                <w:rFonts w:cs="Arial"/>
                <w:b/>
                <w:bCs/>
                <w:iCs/>
                <w:sz w:val="20"/>
                <w:szCs w:val="20"/>
              </w:rPr>
              <w:t>13</w:t>
            </w:r>
            <w:r w:rsidRPr="00571D72">
              <w:rPr>
                <w:rFonts w:cs="Arial"/>
                <w:b/>
                <w:bCs/>
                <w:iCs/>
                <w:sz w:val="20"/>
                <w:szCs w:val="20"/>
              </w:rPr>
              <w:t>,</w:t>
            </w:r>
            <w:r>
              <w:rPr>
                <w:rFonts w:cs="Arial"/>
                <w:b/>
                <w:bCs/>
                <w:iCs/>
                <w:sz w:val="20"/>
                <w:szCs w:val="20"/>
              </w:rPr>
              <w:t>047</w:t>
            </w:r>
          </w:p>
          <w:p w14:paraId="0A42D499" w14:textId="77777777" w:rsidR="00C16327" w:rsidRPr="00571D72" w:rsidRDefault="00C16327" w:rsidP="00C16327">
            <w:pPr>
              <w:jc w:val="center"/>
              <w:rPr>
                <w:rFonts w:cs="Arial"/>
                <w:b/>
                <w:bCs/>
                <w:iCs/>
                <w:sz w:val="20"/>
                <w:szCs w:val="20"/>
              </w:rPr>
            </w:pPr>
          </w:p>
        </w:tc>
        <w:tc>
          <w:tcPr>
            <w:tcW w:w="970" w:type="dxa"/>
          </w:tcPr>
          <w:p w14:paraId="40E2AA74" w14:textId="77777777" w:rsidR="00C16327" w:rsidRDefault="00C16327" w:rsidP="00C16327">
            <w:pPr>
              <w:jc w:val="center"/>
              <w:rPr>
                <w:rFonts w:cs="Arial"/>
                <w:bCs/>
                <w:iCs/>
                <w:sz w:val="20"/>
                <w:szCs w:val="20"/>
              </w:rPr>
            </w:pPr>
            <w:r>
              <w:rPr>
                <w:rFonts w:cs="Arial"/>
                <w:bCs/>
                <w:iCs/>
                <w:sz w:val="20"/>
                <w:szCs w:val="20"/>
              </w:rPr>
              <w:t>3,000</w:t>
            </w:r>
          </w:p>
          <w:p w14:paraId="52B1F8CF" w14:textId="77777777" w:rsidR="00C16327" w:rsidRDefault="00C16327" w:rsidP="00C16327">
            <w:pPr>
              <w:jc w:val="center"/>
              <w:rPr>
                <w:rFonts w:cs="Arial"/>
                <w:bCs/>
                <w:iCs/>
                <w:sz w:val="20"/>
                <w:szCs w:val="20"/>
              </w:rPr>
            </w:pPr>
            <w:r>
              <w:rPr>
                <w:rFonts w:cs="Arial"/>
                <w:bCs/>
                <w:iCs/>
                <w:sz w:val="20"/>
                <w:szCs w:val="20"/>
              </w:rPr>
              <w:t>1,500</w:t>
            </w:r>
          </w:p>
          <w:p w14:paraId="10A300C8" w14:textId="77777777" w:rsidR="00C16327" w:rsidRDefault="00C16327" w:rsidP="00C16327">
            <w:pPr>
              <w:jc w:val="center"/>
              <w:rPr>
                <w:rFonts w:cs="Arial"/>
                <w:bCs/>
                <w:iCs/>
                <w:sz w:val="20"/>
                <w:szCs w:val="20"/>
              </w:rPr>
            </w:pPr>
            <w:r>
              <w:rPr>
                <w:rFonts w:cs="Arial"/>
                <w:bCs/>
                <w:iCs/>
                <w:sz w:val="20"/>
                <w:szCs w:val="20"/>
              </w:rPr>
              <w:t>1,500</w:t>
            </w:r>
          </w:p>
          <w:p w14:paraId="5861BB7E" w14:textId="77777777" w:rsidR="00C16327" w:rsidRPr="005B465E" w:rsidRDefault="00C16327" w:rsidP="00C16327">
            <w:pPr>
              <w:jc w:val="center"/>
              <w:rPr>
                <w:rFonts w:cs="Arial"/>
                <w:b/>
                <w:bCs/>
                <w:iCs/>
                <w:sz w:val="20"/>
                <w:szCs w:val="20"/>
              </w:rPr>
            </w:pPr>
            <w:r w:rsidRPr="005B465E">
              <w:rPr>
                <w:rFonts w:cs="Arial"/>
                <w:b/>
                <w:bCs/>
                <w:iCs/>
                <w:sz w:val="20"/>
                <w:szCs w:val="20"/>
              </w:rPr>
              <w:t>18,000</w:t>
            </w:r>
          </w:p>
        </w:tc>
        <w:tc>
          <w:tcPr>
            <w:tcW w:w="1069" w:type="dxa"/>
          </w:tcPr>
          <w:p w14:paraId="3862AB83" w14:textId="77777777" w:rsidR="00C16327" w:rsidRDefault="00C16327" w:rsidP="00C16327">
            <w:pPr>
              <w:jc w:val="center"/>
              <w:rPr>
                <w:rFonts w:cs="Arial"/>
                <w:bCs/>
                <w:iCs/>
                <w:sz w:val="20"/>
                <w:szCs w:val="20"/>
                <w:lang w:val="en-US"/>
              </w:rPr>
            </w:pPr>
            <w:r>
              <w:rPr>
                <w:rFonts w:cs="Arial"/>
                <w:bCs/>
                <w:iCs/>
                <w:sz w:val="20"/>
                <w:szCs w:val="20"/>
                <w:lang w:val="en-US"/>
              </w:rPr>
              <w:t>180</w:t>
            </w:r>
          </w:p>
          <w:p w14:paraId="3C5A9928" w14:textId="77777777" w:rsidR="00C16327" w:rsidRDefault="00C16327" w:rsidP="00C16327">
            <w:pPr>
              <w:jc w:val="center"/>
              <w:rPr>
                <w:rFonts w:cs="Arial"/>
                <w:bCs/>
                <w:iCs/>
                <w:sz w:val="20"/>
                <w:szCs w:val="20"/>
                <w:lang w:val="en-US"/>
              </w:rPr>
            </w:pPr>
            <w:r>
              <w:rPr>
                <w:rFonts w:cs="Arial"/>
                <w:bCs/>
                <w:iCs/>
                <w:sz w:val="20"/>
                <w:szCs w:val="20"/>
                <w:lang w:val="en-US"/>
              </w:rPr>
              <w:t>24</w:t>
            </w:r>
          </w:p>
          <w:p w14:paraId="7AB261D4" w14:textId="77777777" w:rsidR="00C16327" w:rsidRDefault="00C16327" w:rsidP="00C16327">
            <w:pPr>
              <w:jc w:val="center"/>
              <w:rPr>
                <w:rFonts w:cs="Arial"/>
                <w:bCs/>
                <w:iCs/>
                <w:sz w:val="20"/>
                <w:szCs w:val="20"/>
                <w:lang w:val="en-US"/>
              </w:rPr>
            </w:pPr>
            <w:r>
              <w:rPr>
                <w:rFonts w:cs="Arial"/>
                <w:bCs/>
                <w:iCs/>
                <w:sz w:val="20"/>
                <w:szCs w:val="20"/>
                <w:lang w:val="en-US"/>
              </w:rPr>
              <w:t>156</w:t>
            </w:r>
          </w:p>
          <w:p w14:paraId="285FFB1A" w14:textId="77777777" w:rsidR="00C16327" w:rsidRPr="00FA67F3" w:rsidRDefault="00C16327" w:rsidP="00C16327">
            <w:pPr>
              <w:jc w:val="center"/>
              <w:rPr>
                <w:rFonts w:cs="Arial"/>
                <w:b/>
                <w:bCs/>
                <w:iCs/>
                <w:sz w:val="20"/>
                <w:szCs w:val="20"/>
                <w:lang w:val="en-US"/>
              </w:rPr>
            </w:pPr>
            <w:r>
              <w:rPr>
                <w:rFonts w:cs="Arial"/>
                <w:b/>
                <w:bCs/>
                <w:iCs/>
                <w:sz w:val="20"/>
                <w:szCs w:val="20"/>
                <w:lang w:val="en-US"/>
              </w:rPr>
              <w:t>13,227</w:t>
            </w:r>
          </w:p>
        </w:tc>
        <w:tc>
          <w:tcPr>
            <w:tcW w:w="992" w:type="dxa"/>
          </w:tcPr>
          <w:p w14:paraId="0530DC4E" w14:textId="77777777" w:rsidR="00C16327" w:rsidRPr="00571D72" w:rsidRDefault="00C16327" w:rsidP="00C16327">
            <w:pPr>
              <w:jc w:val="center"/>
              <w:rPr>
                <w:rFonts w:cs="Arial"/>
                <w:bCs/>
                <w:iCs/>
                <w:sz w:val="20"/>
                <w:szCs w:val="20"/>
              </w:rPr>
            </w:pPr>
            <w:r>
              <w:rPr>
                <w:rFonts w:cs="Arial"/>
                <w:bCs/>
                <w:iCs/>
                <w:sz w:val="20"/>
                <w:szCs w:val="20"/>
              </w:rPr>
              <w:t>2,000</w:t>
            </w:r>
          </w:p>
          <w:p w14:paraId="3E80573B" w14:textId="77777777" w:rsidR="00C16327" w:rsidRPr="00571D72" w:rsidRDefault="00C16327" w:rsidP="00C16327">
            <w:pPr>
              <w:jc w:val="center"/>
              <w:rPr>
                <w:rFonts w:cs="Arial"/>
                <w:bCs/>
                <w:iCs/>
                <w:sz w:val="20"/>
                <w:szCs w:val="20"/>
              </w:rPr>
            </w:pPr>
            <w:r>
              <w:rPr>
                <w:rFonts w:cs="Arial"/>
                <w:bCs/>
                <w:iCs/>
                <w:sz w:val="20"/>
                <w:szCs w:val="20"/>
              </w:rPr>
              <w:t>1,0</w:t>
            </w:r>
            <w:r w:rsidRPr="00571D72">
              <w:rPr>
                <w:rFonts w:cs="Arial"/>
                <w:bCs/>
                <w:iCs/>
                <w:sz w:val="20"/>
                <w:szCs w:val="20"/>
              </w:rPr>
              <w:t>00</w:t>
            </w:r>
          </w:p>
          <w:p w14:paraId="5C9F436E" w14:textId="77777777" w:rsidR="00C16327" w:rsidRPr="00571D72" w:rsidRDefault="00C16327" w:rsidP="00C16327">
            <w:pPr>
              <w:jc w:val="center"/>
              <w:rPr>
                <w:rFonts w:cs="Arial"/>
                <w:bCs/>
                <w:iCs/>
                <w:sz w:val="20"/>
                <w:szCs w:val="20"/>
              </w:rPr>
            </w:pPr>
            <w:r>
              <w:rPr>
                <w:rFonts w:cs="Arial"/>
                <w:bCs/>
                <w:iCs/>
                <w:sz w:val="20"/>
                <w:szCs w:val="20"/>
              </w:rPr>
              <w:t>1,0</w:t>
            </w:r>
            <w:r w:rsidRPr="00571D72">
              <w:rPr>
                <w:rFonts w:cs="Arial"/>
                <w:bCs/>
                <w:iCs/>
                <w:sz w:val="20"/>
                <w:szCs w:val="20"/>
              </w:rPr>
              <w:t>00</w:t>
            </w:r>
          </w:p>
          <w:p w14:paraId="64EABA5C" w14:textId="77777777" w:rsidR="00C16327" w:rsidRPr="005B465E" w:rsidRDefault="00C16327" w:rsidP="00C16327">
            <w:pPr>
              <w:jc w:val="center"/>
              <w:rPr>
                <w:rFonts w:cs="Arial"/>
                <w:b/>
                <w:bCs/>
                <w:iCs/>
                <w:sz w:val="20"/>
                <w:szCs w:val="20"/>
              </w:rPr>
            </w:pPr>
            <w:r w:rsidRPr="005B465E">
              <w:rPr>
                <w:rFonts w:cs="Arial"/>
                <w:b/>
                <w:bCs/>
                <w:iCs/>
                <w:sz w:val="20"/>
                <w:szCs w:val="20"/>
              </w:rPr>
              <w:t>20,000</w:t>
            </w:r>
          </w:p>
        </w:tc>
        <w:tc>
          <w:tcPr>
            <w:tcW w:w="1073" w:type="dxa"/>
            <w:shd w:val="clear" w:color="auto" w:fill="D9D9D9" w:themeFill="background1" w:themeFillShade="D9"/>
          </w:tcPr>
          <w:p w14:paraId="1BFC4EBD" w14:textId="77777777" w:rsidR="00C16327" w:rsidRPr="00581FE4" w:rsidRDefault="00C16327" w:rsidP="00C16327">
            <w:pPr>
              <w:jc w:val="center"/>
              <w:rPr>
                <w:rFonts w:cs="Arial"/>
                <w:bCs/>
                <w:iCs/>
                <w:sz w:val="20"/>
                <w:szCs w:val="20"/>
                <w:lang w:val="en-US"/>
              </w:rPr>
            </w:pPr>
            <w:r>
              <w:rPr>
                <w:rFonts w:cs="Arial"/>
                <w:bCs/>
                <w:iCs/>
                <w:sz w:val="20"/>
                <w:szCs w:val="20"/>
                <w:lang w:val="en-US"/>
              </w:rPr>
              <w:t>2,117</w:t>
            </w:r>
          </w:p>
          <w:p w14:paraId="3965710B" w14:textId="77777777" w:rsidR="00C16327" w:rsidRPr="00581FE4" w:rsidRDefault="00C16327" w:rsidP="00C16327">
            <w:pPr>
              <w:jc w:val="center"/>
              <w:rPr>
                <w:rFonts w:cs="Arial"/>
                <w:bCs/>
                <w:iCs/>
                <w:sz w:val="20"/>
                <w:szCs w:val="20"/>
                <w:lang w:val="en-US"/>
              </w:rPr>
            </w:pPr>
            <w:r>
              <w:rPr>
                <w:rFonts w:cs="Arial"/>
                <w:bCs/>
                <w:iCs/>
                <w:sz w:val="20"/>
                <w:szCs w:val="20"/>
                <w:lang w:val="en-US"/>
              </w:rPr>
              <w:t>1,753</w:t>
            </w:r>
          </w:p>
          <w:p w14:paraId="03AE784F" w14:textId="77777777" w:rsidR="00C16327" w:rsidRPr="00581FE4" w:rsidRDefault="00C16327" w:rsidP="00C16327">
            <w:pPr>
              <w:jc w:val="center"/>
              <w:rPr>
                <w:rFonts w:cs="Arial"/>
                <w:bCs/>
                <w:iCs/>
                <w:sz w:val="20"/>
                <w:szCs w:val="20"/>
                <w:lang w:val="en-US"/>
              </w:rPr>
            </w:pPr>
            <w:r>
              <w:rPr>
                <w:rFonts w:cs="Arial"/>
                <w:bCs/>
                <w:iCs/>
                <w:sz w:val="20"/>
                <w:szCs w:val="20"/>
                <w:lang w:val="en-US"/>
              </w:rPr>
              <w:t>364</w:t>
            </w:r>
          </w:p>
          <w:p w14:paraId="574A22D9" w14:textId="77777777" w:rsidR="00C16327" w:rsidRPr="0048238F" w:rsidRDefault="00C16327" w:rsidP="00C16327">
            <w:pPr>
              <w:jc w:val="center"/>
              <w:rPr>
                <w:rFonts w:cs="Arial"/>
                <w:b/>
                <w:bCs/>
                <w:iCs/>
                <w:sz w:val="20"/>
                <w:szCs w:val="20"/>
                <w:lang w:val="en-US"/>
              </w:rPr>
            </w:pPr>
            <w:r>
              <w:rPr>
                <w:rFonts w:cs="Arial"/>
                <w:b/>
                <w:bCs/>
                <w:iCs/>
                <w:sz w:val="20"/>
                <w:szCs w:val="20"/>
                <w:lang w:val="en-US"/>
              </w:rPr>
              <w:t>15,344</w:t>
            </w:r>
          </w:p>
        </w:tc>
        <w:tc>
          <w:tcPr>
            <w:tcW w:w="958" w:type="dxa"/>
          </w:tcPr>
          <w:p w14:paraId="5227C8DB" w14:textId="77777777" w:rsidR="00C16327" w:rsidRPr="00571D72" w:rsidRDefault="00C16327" w:rsidP="00C16327">
            <w:pPr>
              <w:jc w:val="center"/>
              <w:rPr>
                <w:rFonts w:cs="Arial"/>
                <w:bCs/>
                <w:iCs/>
                <w:sz w:val="20"/>
                <w:szCs w:val="20"/>
              </w:rPr>
            </w:pPr>
            <w:r>
              <w:rPr>
                <w:rFonts w:cs="Arial"/>
                <w:bCs/>
                <w:iCs/>
                <w:sz w:val="20"/>
                <w:szCs w:val="20"/>
              </w:rPr>
              <w:t>20,000</w:t>
            </w:r>
          </w:p>
          <w:p w14:paraId="5B515438" w14:textId="77777777" w:rsidR="00C16327" w:rsidRPr="00571D72" w:rsidRDefault="00C16327" w:rsidP="00C16327">
            <w:pPr>
              <w:jc w:val="center"/>
              <w:rPr>
                <w:rFonts w:cs="Arial"/>
                <w:bCs/>
                <w:iCs/>
                <w:sz w:val="20"/>
                <w:szCs w:val="20"/>
              </w:rPr>
            </w:pPr>
            <w:r w:rsidRPr="00571D72">
              <w:rPr>
                <w:rFonts w:cs="Arial"/>
                <w:bCs/>
                <w:iCs/>
                <w:sz w:val="20"/>
                <w:szCs w:val="20"/>
              </w:rPr>
              <w:t>10,500</w:t>
            </w:r>
          </w:p>
          <w:p w14:paraId="5A18E04D" w14:textId="77777777" w:rsidR="00C16327" w:rsidRPr="00571D72" w:rsidRDefault="00C16327" w:rsidP="00C16327">
            <w:pPr>
              <w:jc w:val="center"/>
              <w:rPr>
                <w:rFonts w:cs="Arial"/>
                <w:bCs/>
                <w:iCs/>
                <w:sz w:val="20"/>
                <w:szCs w:val="20"/>
              </w:rPr>
            </w:pPr>
            <w:r>
              <w:rPr>
                <w:rFonts w:cs="Arial"/>
                <w:bCs/>
                <w:iCs/>
                <w:sz w:val="20"/>
                <w:szCs w:val="20"/>
              </w:rPr>
              <w:t>9,500</w:t>
            </w:r>
          </w:p>
        </w:tc>
        <w:tc>
          <w:tcPr>
            <w:tcW w:w="1073" w:type="dxa"/>
            <w:shd w:val="clear" w:color="auto" w:fill="BFBFBF" w:themeFill="background1" w:themeFillShade="BF"/>
          </w:tcPr>
          <w:p w14:paraId="0761E2C3" w14:textId="77777777" w:rsidR="00C16327" w:rsidRPr="00AB7B5F" w:rsidRDefault="00C16327" w:rsidP="00C16327">
            <w:pPr>
              <w:rPr>
                <w:rFonts w:cs="Arial"/>
                <w:b/>
                <w:bCs/>
                <w:iCs/>
                <w:sz w:val="20"/>
                <w:szCs w:val="20"/>
                <w:lang w:val="en-US"/>
              </w:rPr>
            </w:pPr>
            <w:r w:rsidRPr="00AB7B5F">
              <w:rPr>
                <w:rFonts w:cs="Arial"/>
                <w:b/>
                <w:bCs/>
                <w:iCs/>
                <w:sz w:val="20"/>
                <w:szCs w:val="20"/>
                <w:lang w:val="en-US"/>
              </w:rPr>
              <w:t>15,344</w:t>
            </w:r>
          </w:p>
          <w:p w14:paraId="5144FED2" w14:textId="77777777" w:rsidR="00C16327" w:rsidRPr="00581FE4" w:rsidRDefault="00C16327" w:rsidP="00C16327">
            <w:pPr>
              <w:rPr>
                <w:rFonts w:cs="Arial"/>
                <w:bCs/>
                <w:iCs/>
                <w:sz w:val="20"/>
                <w:szCs w:val="20"/>
                <w:lang w:val="en-US"/>
              </w:rPr>
            </w:pPr>
            <w:r>
              <w:rPr>
                <w:rFonts w:cs="Arial"/>
                <w:bCs/>
                <w:iCs/>
                <w:sz w:val="20"/>
                <w:szCs w:val="20"/>
                <w:lang w:val="en-US"/>
              </w:rPr>
              <w:t>8,446</w:t>
            </w:r>
          </w:p>
          <w:p w14:paraId="5EF0B007" w14:textId="77777777" w:rsidR="00C16327" w:rsidRPr="009474BE" w:rsidRDefault="00C16327" w:rsidP="00C16327">
            <w:pPr>
              <w:rPr>
                <w:rFonts w:cs="Arial"/>
                <w:bCs/>
                <w:iCs/>
                <w:sz w:val="20"/>
                <w:szCs w:val="20"/>
                <w:lang w:val="en-US"/>
              </w:rPr>
            </w:pPr>
            <w:r>
              <w:rPr>
                <w:rFonts w:cs="Arial"/>
                <w:bCs/>
                <w:iCs/>
                <w:sz w:val="20"/>
                <w:szCs w:val="20"/>
                <w:lang w:val="en-US"/>
              </w:rPr>
              <w:t>6898</w:t>
            </w:r>
          </w:p>
        </w:tc>
      </w:tr>
      <w:tr w:rsidR="00C16327" w:rsidRPr="00571D72" w14:paraId="3F99BE51" w14:textId="77777777" w:rsidTr="00544945">
        <w:trPr>
          <w:jc w:val="center"/>
        </w:trPr>
        <w:tc>
          <w:tcPr>
            <w:tcW w:w="2068" w:type="dxa"/>
          </w:tcPr>
          <w:p w14:paraId="10694EE9" w14:textId="77777777" w:rsidR="00C16327" w:rsidRPr="00571D72" w:rsidRDefault="00544945" w:rsidP="00C16327">
            <w:pPr>
              <w:rPr>
                <w:rFonts w:cs="Arial"/>
                <w:bCs/>
                <w:iCs/>
                <w:sz w:val="20"/>
                <w:szCs w:val="20"/>
              </w:rPr>
            </w:pPr>
            <w:r w:rsidRPr="00544945">
              <w:rPr>
                <w:rFonts w:cs="Arial"/>
                <w:bCs/>
                <w:iCs/>
                <w:sz w:val="20"/>
                <w:szCs w:val="20"/>
                <w:lang w:val="sq-AL"/>
              </w:rPr>
              <w:t>Numri i vendeve të ndërmjetësuara të punës të kryera përmes ofruesve formal të SHNP-ve</w:t>
            </w:r>
            <w:r w:rsidRPr="00544945">
              <w:rPr>
                <w:rFonts w:cs="Arial"/>
                <w:bCs/>
                <w:iCs/>
                <w:sz w:val="20"/>
                <w:szCs w:val="20"/>
              </w:rPr>
              <w:t>*</w:t>
            </w:r>
          </w:p>
        </w:tc>
        <w:tc>
          <w:tcPr>
            <w:tcW w:w="1378" w:type="dxa"/>
          </w:tcPr>
          <w:p w14:paraId="3304ECEE" w14:textId="77777777" w:rsidR="00C16327" w:rsidRPr="00571D72" w:rsidRDefault="00544945" w:rsidP="00C16327">
            <w:pPr>
              <w:jc w:val="center"/>
              <w:rPr>
                <w:rFonts w:cs="Arial"/>
                <w:bCs/>
                <w:iCs/>
                <w:sz w:val="20"/>
                <w:szCs w:val="20"/>
              </w:rPr>
            </w:pPr>
            <w:r>
              <w:rPr>
                <w:rFonts w:cs="Arial"/>
                <w:bCs/>
                <w:iCs/>
                <w:sz w:val="20"/>
                <w:szCs w:val="20"/>
              </w:rPr>
              <w:t>Gjithsej</w:t>
            </w:r>
          </w:p>
          <w:p w14:paraId="5F022759" w14:textId="77777777" w:rsidR="00C16327" w:rsidRPr="005B465E" w:rsidRDefault="00544945" w:rsidP="00C16327">
            <w:pPr>
              <w:jc w:val="center"/>
              <w:rPr>
                <w:rFonts w:cs="Arial"/>
                <w:b/>
                <w:bCs/>
                <w:iCs/>
                <w:sz w:val="20"/>
                <w:szCs w:val="20"/>
              </w:rPr>
            </w:pPr>
            <w:r>
              <w:rPr>
                <w:rFonts w:cs="Arial"/>
                <w:b/>
                <w:bCs/>
                <w:iCs/>
                <w:sz w:val="20"/>
                <w:szCs w:val="20"/>
              </w:rPr>
              <w:t>K</w:t>
            </w:r>
            <w:r w:rsidR="00C16327" w:rsidRPr="005B465E">
              <w:rPr>
                <w:rFonts w:cs="Arial"/>
                <w:b/>
                <w:bCs/>
                <w:iCs/>
                <w:sz w:val="20"/>
                <w:szCs w:val="20"/>
              </w:rPr>
              <w:t>umulativ</w:t>
            </w:r>
            <w:r>
              <w:rPr>
                <w:rFonts w:cs="Arial"/>
                <w:b/>
                <w:bCs/>
                <w:iCs/>
                <w:sz w:val="20"/>
                <w:szCs w:val="20"/>
              </w:rPr>
              <w:t>i</w:t>
            </w:r>
          </w:p>
        </w:tc>
        <w:tc>
          <w:tcPr>
            <w:tcW w:w="984" w:type="dxa"/>
          </w:tcPr>
          <w:p w14:paraId="70AC66B5"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1020" w:type="dxa"/>
          </w:tcPr>
          <w:p w14:paraId="20ED24BE" w14:textId="77777777" w:rsidR="00C16327" w:rsidRDefault="00C16327" w:rsidP="00C16327">
            <w:pPr>
              <w:jc w:val="center"/>
              <w:rPr>
                <w:rFonts w:cs="Arial"/>
                <w:bCs/>
                <w:iCs/>
                <w:sz w:val="20"/>
                <w:szCs w:val="20"/>
              </w:rPr>
            </w:pPr>
            <w:r>
              <w:rPr>
                <w:rFonts w:cs="Arial"/>
                <w:bCs/>
                <w:iCs/>
                <w:sz w:val="20"/>
                <w:szCs w:val="20"/>
              </w:rPr>
              <w:t>150</w:t>
            </w:r>
          </w:p>
          <w:p w14:paraId="44A75195" w14:textId="77777777" w:rsidR="00C16327" w:rsidRPr="005B465E" w:rsidRDefault="00C16327" w:rsidP="00C16327">
            <w:pPr>
              <w:jc w:val="center"/>
              <w:rPr>
                <w:rFonts w:cs="Arial"/>
                <w:b/>
                <w:bCs/>
                <w:iCs/>
                <w:sz w:val="20"/>
                <w:szCs w:val="20"/>
              </w:rPr>
            </w:pPr>
            <w:r w:rsidRPr="005B465E">
              <w:rPr>
                <w:rFonts w:cs="Arial"/>
                <w:b/>
                <w:bCs/>
                <w:iCs/>
                <w:sz w:val="20"/>
                <w:szCs w:val="20"/>
              </w:rPr>
              <w:t>250</w:t>
            </w:r>
          </w:p>
        </w:tc>
        <w:tc>
          <w:tcPr>
            <w:tcW w:w="1017" w:type="dxa"/>
          </w:tcPr>
          <w:p w14:paraId="61F1A2AF" w14:textId="77777777" w:rsidR="00C16327" w:rsidRDefault="00C16327" w:rsidP="00C16327">
            <w:pPr>
              <w:jc w:val="center"/>
              <w:rPr>
                <w:rFonts w:cs="Arial"/>
                <w:bCs/>
                <w:iCs/>
                <w:sz w:val="20"/>
                <w:szCs w:val="20"/>
              </w:rPr>
            </w:pPr>
            <w:r>
              <w:rPr>
                <w:rFonts w:cs="Arial"/>
                <w:bCs/>
                <w:iCs/>
                <w:sz w:val="20"/>
                <w:szCs w:val="20"/>
              </w:rPr>
              <w:t>117</w:t>
            </w:r>
          </w:p>
          <w:p w14:paraId="0DFB0073" w14:textId="77777777" w:rsidR="00C16327" w:rsidRPr="005B465E" w:rsidRDefault="00C16327" w:rsidP="00C16327">
            <w:pPr>
              <w:jc w:val="center"/>
              <w:rPr>
                <w:rFonts w:cs="Arial"/>
                <w:b/>
                <w:bCs/>
                <w:iCs/>
                <w:sz w:val="20"/>
                <w:szCs w:val="20"/>
              </w:rPr>
            </w:pPr>
            <w:r w:rsidRPr="005B465E">
              <w:rPr>
                <w:rFonts w:cs="Arial"/>
                <w:b/>
                <w:bCs/>
                <w:iCs/>
                <w:sz w:val="20"/>
                <w:szCs w:val="20"/>
              </w:rPr>
              <w:t>117</w:t>
            </w:r>
          </w:p>
        </w:tc>
        <w:tc>
          <w:tcPr>
            <w:tcW w:w="1020" w:type="dxa"/>
          </w:tcPr>
          <w:p w14:paraId="714CEC54" w14:textId="77777777" w:rsidR="00C16327" w:rsidRPr="00571D72" w:rsidRDefault="00C16327" w:rsidP="00C16327">
            <w:pPr>
              <w:jc w:val="center"/>
              <w:rPr>
                <w:rFonts w:cs="Arial"/>
                <w:bCs/>
                <w:iCs/>
                <w:sz w:val="20"/>
                <w:szCs w:val="20"/>
              </w:rPr>
            </w:pPr>
            <w:r>
              <w:rPr>
                <w:rFonts w:cs="Arial"/>
                <w:bCs/>
                <w:iCs/>
                <w:sz w:val="20"/>
                <w:szCs w:val="20"/>
              </w:rPr>
              <w:t>250</w:t>
            </w:r>
          </w:p>
          <w:p w14:paraId="2F134755" w14:textId="77777777" w:rsidR="00C16327" w:rsidRPr="005B465E" w:rsidRDefault="00C16327" w:rsidP="00C16327">
            <w:pPr>
              <w:jc w:val="center"/>
              <w:rPr>
                <w:rFonts w:cs="Arial"/>
                <w:b/>
                <w:bCs/>
                <w:iCs/>
                <w:sz w:val="20"/>
                <w:szCs w:val="20"/>
              </w:rPr>
            </w:pPr>
            <w:r w:rsidRPr="005B465E">
              <w:rPr>
                <w:rFonts w:cs="Arial"/>
                <w:b/>
                <w:bCs/>
                <w:iCs/>
                <w:sz w:val="20"/>
                <w:szCs w:val="20"/>
              </w:rPr>
              <w:t>750</w:t>
            </w:r>
          </w:p>
        </w:tc>
        <w:tc>
          <w:tcPr>
            <w:tcW w:w="1151" w:type="dxa"/>
          </w:tcPr>
          <w:p w14:paraId="11A44240" w14:textId="77777777" w:rsidR="00C16327" w:rsidRPr="005B465E" w:rsidRDefault="00C16327" w:rsidP="00C16327">
            <w:pPr>
              <w:jc w:val="center"/>
              <w:rPr>
                <w:rFonts w:cs="Arial"/>
                <w:bCs/>
                <w:iCs/>
                <w:sz w:val="20"/>
                <w:szCs w:val="20"/>
              </w:rPr>
            </w:pPr>
            <w:r>
              <w:rPr>
                <w:rFonts w:cs="Arial"/>
                <w:bCs/>
                <w:iCs/>
                <w:sz w:val="20"/>
                <w:szCs w:val="20"/>
              </w:rPr>
              <w:t>568</w:t>
            </w:r>
          </w:p>
          <w:p w14:paraId="658E57D5" w14:textId="77777777" w:rsidR="00C16327" w:rsidRPr="00571D72" w:rsidRDefault="00C16327" w:rsidP="00C16327">
            <w:pPr>
              <w:jc w:val="center"/>
              <w:rPr>
                <w:rFonts w:cs="Arial"/>
                <w:b/>
                <w:bCs/>
                <w:iCs/>
                <w:sz w:val="20"/>
                <w:szCs w:val="20"/>
              </w:rPr>
            </w:pPr>
            <w:r>
              <w:rPr>
                <w:rFonts w:cs="Arial"/>
                <w:b/>
                <w:bCs/>
                <w:iCs/>
                <w:sz w:val="20"/>
                <w:szCs w:val="20"/>
              </w:rPr>
              <w:t>685</w:t>
            </w:r>
          </w:p>
        </w:tc>
        <w:tc>
          <w:tcPr>
            <w:tcW w:w="970" w:type="dxa"/>
          </w:tcPr>
          <w:p w14:paraId="20CC6444" w14:textId="77777777" w:rsidR="00C16327" w:rsidRDefault="00C16327" w:rsidP="00C16327">
            <w:pPr>
              <w:jc w:val="center"/>
              <w:rPr>
                <w:rFonts w:cs="Arial"/>
                <w:bCs/>
                <w:iCs/>
                <w:sz w:val="20"/>
                <w:szCs w:val="20"/>
              </w:rPr>
            </w:pPr>
            <w:r>
              <w:rPr>
                <w:rFonts w:cs="Arial"/>
                <w:bCs/>
                <w:iCs/>
                <w:sz w:val="20"/>
                <w:szCs w:val="20"/>
              </w:rPr>
              <w:t>700</w:t>
            </w:r>
          </w:p>
          <w:p w14:paraId="5C2F4F08" w14:textId="77777777" w:rsidR="00C16327" w:rsidRPr="005B465E" w:rsidRDefault="00C16327" w:rsidP="00C16327">
            <w:pPr>
              <w:jc w:val="center"/>
              <w:rPr>
                <w:rFonts w:cs="Arial"/>
                <w:b/>
                <w:bCs/>
                <w:iCs/>
                <w:sz w:val="20"/>
                <w:szCs w:val="20"/>
              </w:rPr>
            </w:pPr>
            <w:r w:rsidRPr="005B465E">
              <w:rPr>
                <w:rFonts w:cs="Arial"/>
                <w:b/>
                <w:bCs/>
                <w:iCs/>
                <w:sz w:val="20"/>
                <w:szCs w:val="20"/>
              </w:rPr>
              <w:t>2,000</w:t>
            </w:r>
          </w:p>
        </w:tc>
        <w:tc>
          <w:tcPr>
            <w:tcW w:w="1069" w:type="dxa"/>
          </w:tcPr>
          <w:p w14:paraId="1DF7C6F1" w14:textId="77777777" w:rsidR="00C16327" w:rsidRDefault="00C16327" w:rsidP="00C16327">
            <w:pPr>
              <w:jc w:val="center"/>
              <w:rPr>
                <w:rFonts w:cs="Arial"/>
                <w:bCs/>
                <w:iCs/>
                <w:sz w:val="20"/>
                <w:szCs w:val="20"/>
                <w:lang w:val="en-US"/>
              </w:rPr>
            </w:pPr>
            <w:r>
              <w:rPr>
                <w:rFonts w:cs="Arial"/>
                <w:bCs/>
                <w:iCs/>
                <w:sz w:val="20"/>
                <w:szCs w:val="20"/>
                <w:lang w:val="en-US"/>
              </w:rPr>
              <w:t>821</w:t>
            </w:r>
          </w:p>
          <w:p w14:paraId="4597C7A5" w14:textId="77777777" w:rsidR="00C16327" w:rsidRPr="00FA67F3" w:rsidRDefault="00C16327" w:rsidP="00C16327">
            <w:pPr>
              <w:jc w:val="center"/>
              <w:rPr>
                <w:rFonts w:cs="Arial"/>
                <w:b/>
                <w:bCs/>
                <w:iCs/>
                <w:sz w:val="20"/>
                <w:szCs w:val="20"/>
                <w:lang w:val="en-US"/>
              </w:rPr>
            </w:pPr>
            <w:r w:rsidRPr="00FA67F3">
              <w:rPr>
                <w:rFonts w:cs="Arial"/>
                <w:b/>
                <w:bCs/>
                <w:iCs/>
                <w:sz w:val="20"/>
                <w:szCs w:val="20"/>
                <w:lang w:val="en-US"/>
              </w:rPr>
              <w:t>1,</w:t>
            </w:r>
            <w:r>
              <w:rPr>
                <w:rFonts w:cs="Arial"/>
                <w:b/>
                <w:bCs/>
                <w:iCs/>
                <w:sz w:val="20"/>
                <w:szCs w:val="20"/>
                <w:lang w:val="en-US"/>
              </w:rPr>
              <w:t>506</w:t>
            </w:r>
          </w:p>
        </w:tc>
        <w:tc>
          <w:tcPr>
            <w:tcW w:w="992" w:type="dxa"/>
          </w:tcPr>
          <w:p w14:paraId="6AD2D257" w14:textId="77777777" w:rsidR="00C16327" w:rsidRDefault="00C16327" w:rsidP="00C16327">
            <w:pPr>
              <w:jc w:val="center"/>
              <w:rPr>
                <w:rFonts w:cs="Arial"/>
                <w:bCs/>
                <w:iCs/>
                <w:sz w:val="20"/>
                <w:szCs w:val="20"/>
              </w:rPr>
            </w:pPr>
            <w:r>
              <w:rPr>
                <w:rFonts w:cs="Arial"/>
                <w:bCs/>
                <w:iCs/>
                <w:sz w:val="20"/>
                <w:szCs w:val="20"/>
              </w:rPr>
              <w:t>1,400</w:t>
            </w:r>
          </w:p>
          <w:p w14:paraId="34DC45CC" w14:textId="77777777" w:rsidR="00C16327" w:rsidRPr="005B465E" w:rsidRDefault="00C16327" w:rsidP="00C16327">
            <w:pPr>
              <w:jc w:val="center"/>
              <w:rPr>
                <w:rFonts w:cs="Arial"/>
                <w:b/>
                <w:bCs/>
                <w:iCs/>
                <w:sz w:val="20"/>
                <w:szCs w:val="20"/>
              </w:rPr>
            </w:pPr>
            <w:r w:rsidRPr="005B465E">
              <w:rPr>
                <w:rFonts w:cs="Arial"/>
                <w:b/>
                <w:bCs/>
                <w:iCs/>
                <w:sz w:val="20"/>
                <w:szCs w:val="20"/>
              </w:rPr>
              <w:t>2,500</w:t>
            </w:r>
          </w:p>
        </w:tc>
        <w:tc>
          <w:tcPr>
            <w:tcW w:w="1073" w:type="dxa"/>
            <w:shd w:val="clear" w:color="auto" w:fill="D9D9D9" w:themeFill="background1" w:themeFillShade="D9"/>
          </w:tcPr>
          <w:p w14:paraId="016E760F" w14:textId="77777777" w:rsidR="00C16327" w:rsidRPr="00497512" w:rsidRDefault="00C16327" w:rsidP="00C16327">
            <w:pPr>
              <w:jc w:val="center"/>
              <w:rPr>
                <w:rFonts w:cs="Arial"/>
                <w:bCs/>
                <w:iCs/>
                <w:sz w:val="20"/>
                <w:szCs w:val="20"/>
                <w:lang w:val="en-US"/>
              </w:rPr>
            </w:pPr>
            <w:r>
              <w:rPr>
                <w:rFonts w:cs="Arial"/>
                <w:bCs/>
                <w:iCs/>
                <w:sz w:val="20"/>
                <w:szCs w:val="20"/>
                <w:lang w:val="en-US"/>
              </w:rPr>
              <w:t>1,006</w:t>
            </w:r>
          </w:p>
          <w:p w14:paraId="05B3D3DA" w14:textId="77777777" w:rsidR="00C16327" w:rsidRPr="0048238F" w:rsidRDefault="00C16327" w:rsidP="00C16327">
            <w:pPr>
              <w:jc w:val="center"/>
              <w:rPr>
                <w:rFonts w:cs="Arial"/>
                <w:b/>
                <w:bCs/>
                <w:iCs/>
                <w:sz w:val="20"/>
                <w:szCs w:val="20"/>
                <w:lang w:val="en-US"/>
              </w:rPr>
            </w:pPr>
            <w:r>
              <w:rPr>
                <w:rFonts w:cs="Arial"/>
                <w:b/>
                <w:bCs/>
                <w:iCs/>
                <w:sz w:val="20"/>
                <w:szCs w:val="20"/>
                <w:lang w:val="en-US"/>
              </w:rPr>
              <w:t>2,512</w:t>
            </w:r>
          </w:p>
        </w:tc>
        <w:tc>
          <w:tcPr>
            <w:tcW w:w="958" w:type="dxa"/>
          </w:tcPr>
          <w:p w14:paraId="5ED300BA" w14:textId="77777777" w:rsidR="00C16327" w:rsidRPr="00571D72" w:rsidRDefault="00C16327" w:rsidP="00C16327">
            <w:pPr>
              <w:jc w:val="center"/>
              <w:rPr>
                <w:rFonts w:cs="Arial"/>
                <w:bCs/>
                <w:iCs/>
                <w:sz w:val="20"/>
                <w:szCs w:val="20"/>
              </w:rPr>
            </w:pPr>
            <w:r w:rsidRPr="00571D72">
              <w:rPr>
                <w:rFonts w:cs="Arial"/>
                <w:bCs/>
                <w:iCs/>
                <w:sz w:val="20"/>
                <w:szCs w:val="20"/>
              </w:rPr>
              <w:t>2,500</w:t>
            </w:r>
          </w:p>
        </w:tc>
        <w:tc>
          <w:tcPr>
            <w:tcW w:w="1073" w:type="dxa"/>
            <w:shd w:val="clear" w:color="auto" w:fill="BFBFBF" w:themeFill="background1" w:themeFillShade="BF"/>
          </w:tcPr>
          <w:p w14:paraId="5FCFBD30" w14:textId="77777777" w:rsidR="00C16327" w:rsidRPr="00AB7B5F" w:rsidRDefault="00C16327" w:rsidP="00C16327">
            <w:pPr>
              <w:rPr>
                <w:rFonts w:cs="Arial"/>
                <w:b/>
                <w:bCs/>
                <w:iCs/>
                <w:sz w:val="20"/>
                <w:szCs w:val="20"/>
                <w:lang w:val="en-US"/>
              </w:rPr>
            </w:pPr>
            <w:r w:rsidRPr="00AB7B5F">
              <w:rPr>
                <w:rFonts w:cs="Arial"/>
                <w:b/>
                <w:bCs/>
                <w:iCs/>
                <w:sz w:val="20"/>
                <w:szCs w:val="20"/>
                <w:lang w:val="en-US"/>
              </w:rPr>
              <w:t>2,512</w:t>
            </w:r>
          </w:p>
        </w:tc>
      </w:tr>
      <w:tr w:rsidR="00C16327" w:rsidRPr="00571D72" w14:paraId="15CDC44A" w14:textId="77777777" w:rsidTr="00544945">
        <w:trPr>
          <w:jc w:val="center"/>
        </w:trPr>
        <w:tc>
          <w:tcPr>
            <w:tcW w:w="2068" w:type="dxa"/>
          </w:tcPr>
          <w:p w14:paraId="08270824" w14:textId="77777777" w:rsidR="00C16327" w:rsidRPr="00571D72" w:rsidRDefault="00544945" w:rsidP="00C16327">
            <w:pPr>
              <w:rPr>
                <w:rFonts w:cs="Arial"/>
                <w:bCs/>
                <w:iCs/>
                <w:sz w:val="20"/>
                <w:szCs w:val="20"/>
              </w:rPr>
            </w:pPr>
            <w:r w:rsidRPr="00544945">
              <w:rPr>
                <w:rFonts w:cs="Arial"/>
                <w:bCs/>
                <w:iCs/>
                <w:sz w:val="20"/>
                <w:szCs w:val="20"/>
                <w:lang w:val="sq-AL"/>
              </w:rPr>
              <w:t xml:space="preserve">Përqindja e nxënësve dhe të papunësuarve që shprehin </w:t>
            </w:r>
            <w:r w:rsidRPr="00544945">
              <w:rPr>
                <w:rFonts w:cs="Arial"/>
                <w:bCs/>
                <w:iCs/>
                <w:sz w:val="20"/>
                <w:szCs w:val="20"/>
                <w:lang w:val="sq-AL"/>
              </w:rPr>
              <w:lastRenderedPageBreak/>
              <w:t>kënaqshmërinë e tyre me shërbimet formale të ndërmjetësimit</w:t>
            </w:r>
            <w:r w:rsidRPr="00544945">
              <w:rPr>
                <w:rFonts w:cs="Arial"/>
                <w:bCs/>
                <w:iCs/>
                <w:sz w:val="20"/>
                <w:szCs w:val="20"/>
              </w:rPr>
              <w:t>*</w:t>
            </w:r>
          </w:p>
        </w:tc>
        <w:tc>
          <w:tcPr>
            <w:tcW w:w="1378" w:type="dxa"/>
          </w:tcPr>
          <w:p w14:paraId="5C6FF0F8" w14:textId="77777777" w:rsidR="00C16327" w:rsidRPr="00571D72" w:rsidRDefault="00544945" w:rsidP="00C16327">
            <w:pPr>
              <w:jc w:val="center"/>
              <w:rPr>
                <w:rFonts w:cs="Arial"/>
                <w:bCs/>
                <w:iCs/>
                <w:sz w:val="20"/>
                <w:szCs w:val="20"/>
              </w:rPr>
            </w:pPr>
            <w:r>
              <w:rPr>
                <w:rFonts w:cs="Arial"/>
                <w:bCs/>
                <w:iCs/>
                <w:sz w:val="20"/>
                <w:szCs w:val="20"/>
              </w:rPr>
              <w:lastRenderedPageBreak/>
              <w:t>Gjithsej</w:t>
            </w:r>
          </w:p>
          <w:p w14:paraId="4D7C3428" w14:textId="77777777" w:rsidR="00C16327" w:rsidRPr="005B465E" w:rsidRDefault="00544945" w:rsidP="00C16327">
            <w:pPr>
              <w:jc w:val="center"/>
              <w:rPr>
                <w:rFonts w:cs="Arial"/>
                <w:b/>
                <w:bCs/>
                <w:iCs/>
                <w:sz w:val="20"/>
                <w:szCs w:val="20"/>
              </w:rPr>
            </w:pPr>
            <w:r>
              <w:rPr>
                <w:rFonts w:cs="Arial"/>
                <w:b/>
                <w:bCs/>
                <w:iCs/>
                <w:sz w:val="20"/>
                <w:szCs w:val="20"/>
              </w:rPr>
              <w:t>K</w:t>
            </w:r>
            <w:r w:rsidR="00C16327" w:rsidRPr="005B465E">
              <w:rPr>
                <w:rFonts w:cs="Arial"/>
                <w:b/>
                <w:bCs/>
                <w:iCs/>
                <w:sz w:val="20"/>
                <w:szCs w:val="20"/>
              </w:rPr>
              <w:t>umulativ</w:t>
            </w:r>
            <w:r>
              <w:rPr>
                <w:rFonts w:cs="Arial"/>
                <w:b/>
                <w:bCs/>
                <w:iCs/>
                <w:sz w:val="20"/>
                <w:szCs w:val="20"/>
              </w:rPr>
              <w:t>i</w:t>
            </w:r>
          </w:p>
        </w:tc>
        <w:tc>
          <w:tcPr>
            <w:tcW w:w="984" w:type="dxa"/>
          </w:tcPr>
          <w:p w14:paraId="30E9C91C"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1020" w:type="dxa"/>
          </w:tcPr>
          <w:p w14:paraId="13D50434" w14:textId="77777777" w:rsidR="00C16327" w:rsidRDefault="00C16327" w:rsidP="00C16327">
            <w:pPr>
              <w:jc w:val="center"/>
              <w:rPr>
                <w:rFonts w:cs="Arial"/>
                <w:bCs/>
                <w:iCs/>
                <w:sz w:val="20"/>
                <w:szCs w:val="20"/>
              </w:rPr>
            </w:pPr>
            <w:r>
              <w:rPr>
                <w:rFonts w:cs="Arial"/>
                <w:bCs/>
                <w:iCs/>
                <w:sz w:val="20"/>
                <w:szCs w:val="20"/>
              </w:rPr>
              <w:t>0</w:t>
            </w:r>
          </w:p>
          <w:p w14:paraId="6E0EE7E0" w14:textId="77777777" w:rsidR="00C16327" w:rsidRPr="005B465E" w:rsidRDefault="00C16327" w:rsidP="00C16327">
            <w:pPr>
              <w:jc w:val="center"/>
              <w:rPr>
                <w:rFonts w:cs="Arial"/>
                <w:b/>
                <w:bCs/>
                <w:iCs/>
                <w:sz w:val="20"/>
                <w:szCs w:val="20"/>
              </w:rPr>
            </w:pPr>
            <w:r w:rsidRPr="005B465E">
              <w:rPr>
                <w:rFonts w:cs="Arial"/>
                <w:b/>
                <w:bCs/>
                <w:iCs/>
                <w:sz w:val="20"/>
                <w:szCs w:val="20"/>
              </w:rPr>
              <w:t>0</w:t>
            </w:r>
          </w:p>
        </w:tc>
        <w:tc>
          <w:tcPr>
            <w:tcW w:w="1017" w:type="dxa"/>
          </w:tcPr>
          <w:p w14:paraId="4CE263ED" w14:textId="77777777" w:rsidR="00C16327" w:rsidRDefault="00C16327" w:rsidP="00C16327">
            <w:pPr>
              <w:jc w:val="center"/>
              <w:rPr>
                <w:rFonts w:cs="Arial"/>
                <w:bCs/>
                <w:iCs/>
                <w:sz w:val="20"/>
                <w:szCs w:val="20"/>
              </w:rPr>
            </w:pPr>
            <w:r>
              <w:rPr>
                <w:rFonts w:cs="Arial"/>
                <w:bCs/>
                <w:iCs/>
                <w:sz w:val="20"/>
                <w:szCs w:val="20"/>
              </w:rPr>
              <w:t>0</w:t>
            </w:r>
          </w:p>
          <w:p w14:paraId="24205623" w14:textId="77777777" w:rsidR="00C16327" w:rsidRPr="005B465E" w:rsidRDefault="00C16327" w:rsidP="00C16327">
            <w:pPr>
              <w:jc w:val="center"/>
              <w:rPr>
                <w:rFonts w:cs="Arial"/>
                <w:b/>
                <w:bCs/>
                <w:iCs/>
                <w:sz w:val="20"/>
                <w:szCs w:val="20"/>
              </w:rPr>
            </w:pPr>
            <w:r w:rsidRPr="005B465E">
              <w:rPr>
                <w:rFonts w:cs="Arial"/>
                <w:b/>
                <w:bCs/>
                <w:iCs/>
                <w:sz w:val="20"/>
                <w:szCs w:val="20"/>
              </w:rPr>
              <w:t>0</w:t>
            </w:r>
          </w:p>
        </w:tc>
        <w:tc>
          <w:tcPr>
            <w:tcW w:w="1020" w:type="dxa"/>
          </w:tcPr>
          <w:p w14:paraId="07954ACB" w14:textId="77777777" w:rsidR="00C16327" w:rsidRPr="00571D72" w:rsidRDefault="00C16327" w:rsidP="00C16327">
            <w:pPr>
              <w:jc w:val="center"/>
              <w:rPr>
                <w:rFonts w:cs="Arial"/>
                <w:bCs/>
                <w:iCs/>
                <w:sz w:val="20"/>
                <w:szCs w:val="20"/>
              </w:rPr>
            </w:pPr>
            <w:r>
              <w:rPr>
                <w:rFonts w:cs="Arial"/>
                <w:bCs/>
                <w:iCs/>
                <w:sz w:val="20"/>
                <w:szCs w:val="20"/>
              </w:rPr>
              <w:t>30%</w:t>
            </w:r>
          </w:p>
          <w:p w14:paraId="05630B91" w14:textId="77777777" w:rsidR="00C16327" w:rsidRPr="005B465E" w:rsidRDefault="00C16327" w:rsidP="00C16327">
            <w:pPr>
              <w:jc w:val="center"/>
              <w:rPr>
                <w:rFonts w:cs="Arial"/>
                <w:b/>
                <w:bCs/>
                <w:iCs/>
                <w:sz w:val="20"/>
                <w:szCs w:val="20"/>
              </w:rPr>
            </w:pPr>
            <w:r w:rsidRPr="005B465E">
              <w:rPr>
                <w:rFonts w:cs="Arial"/>
                <w:b/>
                <w:bCs/>
                <w:iCs/>
                <w:sz w:val="20"/>
                <w:szCs w:val="20"/>
              </w:rPr>
              <w:t>30%</w:t>
            </w:r>
          </w:p>
          <w:p w14:paraId="43BF6788" w14:textId="77777777" w:rsidR="00C16327" w:rsidRPr="00571D72" w:rsidRDefault="00C16327" w:rsidP="00C16327">
            <w:pPr>
              <w:jc w:val="center"/>
              <w:rPr>
                <w:rFonts w:cs="Arial"/>
                <w:bCs/>
                <w:iCs/>
                <w:sz w:val="20"/>
                <w:szCs w:val="20"/>
              </w:rPr>
            </w:pPr>
          </w:p>
        </w:tc>
        <w:tc>
          <w:tcPr>
            <w:tcW w:w="1151" w:type="dxa"/>
          </w:tcPr>
          <w:p w14:paraId="20F3AC8B" w14:textId="77777777" w:rsidR="00C16327" w:rsidRPr="005B465E" w:rsidRDefault="00C16327" w:rsidP="00C16327">
            <w:pPr>
              <w:jc w:val="center"/>
              <w:rPr>
                <w:rFonts w:cs="Arial"/>
                <w:bCs/>
                <w:iCs/>
                <w:sz w:val="20"/>
                <w:szCs w:val="20"/>
              </w:rPr>
            </w:pPr>
            <w:r w:rsidRPr="005B465E">
              <w:rPr>
                <w:rFonts w:cs="Arial"/>
                <w:bCs/>
                <w:iCs/>
                <w:sz w:val="20"/>
                <w:szCs w:val="20"/>
              </w:rPr>
              <w:lastRenderedPageBreak/>
              <w:t>0</w:t>
            </w:r>
          </w:p>
          <w:p w14:paraId="3F2F05B2" w14:textId="77777777" w:rsidR="00C16327" w:rsidRDefault="00C16327" w:rsidP="00C16327">
            <w:pPr>
              <w:jc w:val="center"/>
              <w:rPr>
                <w:rFonts w:cs="Arial"/>
                <w:b/>
                <w:bCs/>
                <w:iCs/>
                <w:sz w:val="20"/>
                <w:szCs w:val="20"/>
              </w:rPr>
            </w:pPr>
            <w:r>
              <w:rPr>
                <w:rFonts w:cs="Arial"/>
                <w:b/>
                <w:bCs/>
                <w:iCs/>
                <w:sz w:val="20"/>
                <w:szCs w:val="20"/>
              </w:rPr>
              <w:t>0</w:t>
            </w:r>
          </w:p>
          <w:p w14:paraId="09FA5628" w14:textId="77777777" w:rsidR="00C16327" w:rsidRPr="00571D72" w:rsidRDefault="00C16327" w:rsidP="00C16327">
            <w:pPr>
              <w:rPr>
                <w:rFonts w:cs="Arial"/>
                <w:b/>
                <w:bCs/>
                <w:iCs/>
                <w:sz w:val="20"/>
                <w:szCs w:val="20"/>
              </w:rPr>
            </w:pPr>
          </w:p>
        </w:tc>
        <w:tc>
          <w:tcPr>
            <w:tcW w:w="970" w:type="dxa"/>
          </w:tcPr>
          <w:p w14:paraId="63C803DC" w14:textId="77777777" w:rsidR="00C16327" w:rsidRDefault="00C16327" w:rsidP="00C16327">
            <w:pPr>
              <w:jc w:val="center"/>
              <w:rPr>
                <w:rFonts w:cs="Arial"/>
                <w:bCs/>
                <w:iCs/>
                <w:sz w:val="20"/>
                <w:szCs w:val="20"/>
              </w:rPr>
            </w:pPr>
            <w:r>
              <w:rPr>
                <w:rFonts w:cs="Arial"/>
                <w:bCs/>
                <w:iCs/>
                <w:sz w:val="20"/>
                <w:szCs w:val="20"/>
              </w:rPr>
              <w:lastRenderedPageBreak/>
              <w:t>50%</w:t>
            </w:r>
          </w:p>
          <w:p w14:paraId="0B490C21" w14:textId="77777777" w:rsidR="00C16327" w:rsidRPr="005B465E" w:rsidRDefault="00C16327" w:rsidP="00C16327">
            <w:pPr>
              <w:jc w:val="center"/>
              <w:rPr>
                <w:rFonts w:cs="Arial"/>
                <w:b/>
                <w:bCs/>
                <w:iCs/>
                <w:sz w:val="20"/>
                <w:szCs w:val="20"/>
              </w:rPr>
            </w:pPr>
            <w:r w:rsidRPr="005B465E">
              <w:rPr>
                <w:rFonts w:cs="Arial"/>
                <w:b/>
                <w:bCs/>
                <w:iCs/>
                <w:sz w:val="20"/>
                <w:szCs w:val="20"/>
              </w:rPr>
              <w:t>50%</w:t>
            </w:r>
          </w:p>
        </w:tc>
        <w:tc>
          <w:tcPr>
            <w:tcW w:w="1069" w:type="dxa"/>
          </w:tcPr>
          <w:p w14:paraId="0C631579" w14:textId="77777777" w:rsidR="00C16327" w:rsidRDefault="00C16327" w:rsidP="00C16327">
            <w:pPr>
              <w:jc w:val="center"/>
              <w:rPr>
                <w:rFonts w:cs="Arial"/>
                <w:bCs/>
                <w:iCs/>
                <w:sz w:val="20"/>
                <w:szCs w:val="20"/>
                <w:lang w:val="en-US"/>
              </w:rPr>
            </w:pPr>
            <w:r>
              <w:rPr>
                <w:rFonts w:cs="Arial"/>
                <w:bCs/>
                <w:iCs/>
                <w:sz w:val="20"/>
                <w:szCs w:val="20"/>
                <w:lang w:val="en-US"/>
              </w:rPr>
              <w:t>n/a</w:t>
            </w:r>
          </w:p>
          <w:p w14:paraId="503B815F" w14:textId="77777777" w:rsidR="00C16327" w:rsidRPr="009474BE" w:rsidRDefault="00C16327" w:rsidP="00C16327">
            <w:pPr>
              <w:jc w:val="center"/>
              <w:rPr>
                <w:rFonts w:cs="Arial"/>
                <w:bCs/>
                <w:iCs/>
                <w:sz w:val="20"/>
                <w:szCs w:val="20"/>
                <w:lang w:val="en-US"/>
              </w:rPr>
            </w:pPr>
            <w:r>
              <w:rPr>
                <w:rFonts w:cs="Arial"/>
                <w:bCs/>
                <w:iCs/>
                <w:sz w:val="20"/>
                <w:szCs w:val="20"/>
                <w:lang w:val="en-US"/>
              </w:rPr>
              <w:t>n/a</w:t>
            </w:r>
          </w:p>
        </w:tc>
        <w:tc>
          <w:tcPr>
            <w:tcW w:w="992" w:type="dxa"/>
          </w:tcPr>
          <w:p w14:paraId="15DEFF1E" w14:textId="77777777" w:rsidR="00C16327" w:rsidRDefault="00C16327" w:rsidP="00C16327">
            <w:pPr>
              <w:jc w:val="center"/>
              <w:rPr>
                <w:rFonts w:cs="Arial"/>
                <w:bCs/>
                <w:iCs/>
                <w:sz w:val="20"/>
                <w:szCs w:val="20"/>
              </w:rPr>
            </w:pPr>
            <w:r>
              <w:rPr>
                <w:rFonts w:cs="Arial"/>
                <w:bCs/>
                <w:iCs/>
                <w:sz w:val="20"/>
                <w:szCs w:val="20"/>
              </w:rPr>
              <w:t>75%</w:t>
            </w:r>
          </w:p>
          <w:p w14:paraId="26EDE111" w14:textId="77777777" w:rsidR="00C16327" w:rsidRPr="005B465E" w:rsidRDefault="00C16327" w:rsidP="00C16327">
            <w:pPr>
              <w:jc w:val="center"/>
              <w:rPr>
                <w:rFonts w:cs="Arial"/>
                <w:b/>
                <w:bCs/>
                <w:iCs/>
                <w:sz w:val="20"/>
                <w:szCs w:val="20"/>
              </w:rPr>
            </w:pPr>
            <w:r w:rsidRPr="005B465E">
              <w:rPr>
                <w:rFonts w:cs="Arial"/>
                <w:b/>
                <w:bCs/>
                <w:iCs/>
                <w:sz w:val="20"/>
                <w:szCs w:val="20"/>
              </w:rPr>
              <w:t>75%</w:t>
            </w:r>
          </w:p>
        </w:tc>
        <w:tc>
          <w:tcPr>
            <w:tcW w:w="1073" w:type="dxa"/>
            <w:shd w:val="clear" w:color="auto" w:fill="D9D9D9" w:themeFill="background1" w:themeFillShade="D9"/>
          </w:tcPr>
          <w:p w14:paraId="0EE00160" w14:textId="77777777" w:rsidR="00C16327" w:rsidRDefault="00C16327" w:rsidP="00C16327">
            <w:pPr>
              <w:jc w:val="center"/>
              <w:rPr>
                <w:rFonts w:cs="Arial"/>
                <w:bCs/>
                <w:iCs/>
                <w:sz w:val="20"/>
                <w:szCs w:val="20"/>
                <w:lang w:val="en-US"/>
              </w:rPr>
            </w:pPr>
            <w:r>
              <w:rPr>
                <w:rFonts w:cs="Arial"/>
                <w:bCs/>
                <w:iCs/>
                <w:sz w:val="20"/>
                <w:szCs w:val="20"/>
                <w:lang w:val="en-US"/>
              </w:rPr>
              <w:t>70%</w:t>
            </w:r>
          </w:p>
          <w:p w14:paraId="42A17C31" w14:textId="77777777" w:rsidR="00C16327" w:rsidRPr="00EF31BC" w:rsidRDefault="00C16327" w:rsidP="00C16327">
            <w:pPr>
              <w:jc w:val="center"/>
              <w:rPr>
                <w:rFonts w:cs="Arial"/>
                <w:b/>
                <w:bCs/>
                <w:iCs/>
                <w:sz w:val="20"/>
                <w:szCs w:val="20"/>
                <w:lang w:val="en-US"/>
              </w:rPr>
            </w:pPr>
            <w:r w:rsidRPr="00EF31BC">
              <w:rPr>
                <w:rFonts w:cs="Arial"/>
                <w:b/>
                <w:bCs/>
                <w:iCs/>
                <w:sz w:val="20"/>
                <w:szCs w:val="20"/>
                <w:lang w:val="en-US"/>
              </w:rPr>
              <w:t>70%</w:t>
            </w:r>
          </w:p>
        </w:tc>
        <w:tc>
          <w:tcPr>
            <w:tcW w:w="958" w:type="dxa"/>
          </w:tcPr>
          <w:p w14:paraId="4826461B" w14:textId="77777777" w:rsidR="00C16327" w:rsidRPr="00571D72" w:rsidRDefault="00C16327" w:rsidP="00C16327">
            <w:pPr>
              <w:jc w:val="center"/>
              <w:rPr>
                <w:rFonts w:cs="Arial"/>
                <w:bCs/>
                <w:iCs/>
                <w:sz w:val="20"/>
                <w:szCs w:val="20"/>
              </w:rPr>
            </w:pPr>
            <w:r w:rsidRPr="00571D72">
              <w:rPr>
                <w:rFonts w:cs="Arial"/>
                <w:bCs/>
                <w:iCs/>
                <w:sz w:val="20"/>
                <w:szCs w:val="20"/>
              </w:rPr>
              <w:t>75%</w:t>
            </w:r>
          </w:p>
        </w:tc>
        <w:tc>
          <w:tcPr>
            <w:tcW w:w="1073" w:type="dxa"/>
            <w:shd w:val="clear" w:color="auto" w:fill="BFBFBF" w:themeFill="background1" w:themeFillShade="BF"/>
          </w:tcPr>
          <w:p w14:paraId="7F5C5FA2" w14:textId="77777777" w:rsidR="00C16327" w:rsidRPr="00AB7B5F" w:rsidRDefault="00C16327" w:rsidP="00C16327">
            <w:pPr>
              <w:rPr>
                <w:rFonts w:cs="Arial"/>
                <w:b/>
                <w:bCs/>
                <w:iCs/>
                <w:sz w:val="20"/>
                <w:szCs w:val="20"/>
                <w:lang w:val="en-US"/>
              </w:rPr>
            </w:pPr>
            <w:r w:rsidRPr="00AB7B5F">
              <w:rPr>
                <w:rFonts w:cs="Arial"/>
                <w:b/>
                <w:bCs/>
                <w:iCs/>
                <w:sz w:val="20"/>
                <w:szCs w:val="20"/>
                <w:lang w:val="en-US"/>
              </w:rPr>
              <w:t>70%</w:t>
            </w:r>
          </w:p>
        </w:tc>
      </w:tr>
    </w:tbl>
    <w:tbl>
      <w:tblPr>
        <w:tblpPr w:leftFromText="180" w:rightFromText="180" w:vertAnchor="text" w:horzAnchor="margin" w:tblpXSpec="center" w:tblpY="-351"/>
        <w:tblW w:w="14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5"/>
        <w:gridCol w:w="1295"/>
        <w:gridCol w:w="984"/>
        <w:gridCol w:w="983"/>
        <w:gridCol w:w="1095"/>
        <w:gridCol w:w="983"/>
        <w:gridCol w:w="1095"/>
        <w:gridCol w:w="983"/>
        <w:gridCol w:w="1095"/>
        <w:gridCol w:w="1051"/>
        <w:gridCol w:w="1150"/>
        <w:gridCol w:w="983"/>
        <w:gridCol w:w="1150"/>
      </w:tblGrid>
      <w:tr w:rsidR="00544945" w:rsidRPr="00571D72" w14:paraId="20F5995C" w14:textId="77777777" w:rsidTr="00544945">
        <w:tc>
          <w:tcPr>
            <w:tcW w:w="1995" w:type="dxa"/>
            <w:shd w:val="clear" w:color="auto" w:fill="B1C2D8"/>
          </w:tcPr>
          <w:p w14:paraId="11EFF6DE" w14:textId="77777777" w:rsidR="00544945" w:rsidRPr="00571D72" w:rsidRDefault="00544945" w:rsidP="00C16327">
            <w:pPr>
              <w:rPr>
                <w:sz w:val="20"/>
                <w:szCs w:val="20"/>
              </w:rPr>
            </w:pPr>
            <w:r>
              <w:rPr>
                <w:rFonts w:eastAsia="Arial" w:cs="Arial"/>
                <w:b/>
                <w:bCs/>
                <w:kern w:val="24"/>
                <w:sz w:val="20"/>
                <w:szCs w:val="20"/>
                <w:lang w:eastAsia="de-DE"/>
              </w:rPr>
              <w:lastRenderedPageBreak/>
              <w:t>Treguesi i T</w:t>
            </w:r>
            <w:r w:rsidRPr="00544945">
              <w:rPr>
                <w:rFonts w:eastAsia="Arial" w:cs="Arial"/>
                <w:b/>
                <w:bCs/>
                <w:kern w:val="24"/>
                <w:sz w:val="20"/>
                <w:szCs w:val="20"/>
                <w:lang w:eastAsia="de-DE"/>
              </w:rPr>
              <w:t>ë arriturave 2.1</w:t>
            </w:r>
          </w:p>
        </w:tc>
        <w:tc>
          <w:tcPr>
            <w:tcW w:w="1295" w:type="dxa"/>
            <w:shd w:val="clear" w:color="auto" w:fill="CADFF4"/>
          </w:tcPr>
          <w:p w14:paraId="3DDE6E07" w14:textId="77777777" w:rsidR="00544945" w:rsidRPr="00571D72" w:rsidRDefault="00544945" w:rsidP="00C16327">
            <w:pPr>
              <w:jc w:val="center"/>
              <w:rPr>
                <w:rFonts w:eastAsia="Arial" w:cs="Arial"/>
                <w:bCs/>
                <w:kern w:val="24"/>
                <w:sz w:val="20"/>
                <w:szCs w:val="20"/>
                <w:lang w:eastAsia="de-DE"/>
              </w:rPr>
            </w:pPr>
          </w:p>
        </w:tc>
        <w:tc>
          <w:tcPr>
            <w:tcW w:w="984" w:type="dxa"/>
            <w:shd w:val="clear" w:color="auto" w:fill="CADFF4"/>
          </w:tcPr>
          <w:p w14:paraId="192FD20B" w14:textId="77777777" w:rsidR="00544945" w:rsidRPr="00571D72" w:rsidRDefault="00544945" w:rsidP="00F03F55">
            <w:pPr>
              <w:jc w:val="center"/>
              <w:rPr>
                <w:rFonts w:cs="Arial"/>
                <w:bCs/>
                <w:iCs/>
                <w:sz w:val="20"/>
                <w:szCs w:val="20"/>
              </w:rPr>
            </w:pPr>
            <w:r>
              <w:rPr>
                <w:rFonts w:cs="Arial"/>
                <w:bCs/>
                <w:iCs/>
                <w:sz w:val="20"/>
                <w:szCs w:val="20"/>
              </w:rPr>
              <w:t>Gjendja fillestare</w:t>
            </w:r>
          </w:p>
        </w:tc>
        <w:tc>
          <w:tcPr>
            <w:tcW w:w="983" w:type="dxa"/>
            <w:shd w:val="clear" w:color="auto" w:fill="CADFF4"/>
          </w:tcPr>
          <w:p w14:paraId="5A99BF1E" w14:textId="77777777" w:rsidR="00544945" w:rsidRDefault="00544945" w:rsidP="00F03F55">
            <w:pPr>
              <w:jc w:val="center"/>
              <w:rPr>
                <w:rFonts w:cs="Arial"/>
                <w:bCs/>
                <w:iCs/>
                <w:sz w:val="20"/>
                <w:szCs w:val="20"/>
              </w:rPr>
            </w:pPr>
            <w:r>
              <w:rPr>
                <w:rFonts w:cs="Arial"/>
                <w:bCs/>
                <w:iCs/>
                <w:sz w:val="20"/>
                <w:szCs w:val="20"/>
              </w:rPr>
              <w:t xml:space="preserve">Objektivi 2017 </w:t>
            </w:r>
          </w:p>
        </w:tc>
        <w:tc>
          <w:tcPr>
            <w:tcW w:w="1095" w:type="dxa"/>
            <w:shd w:val="clear" w:color="auto" w:fill="CADFF4"/>
          </w:tcPr>
          <w:p w14:paraId="5745DAE8" w14:textId="77777777" w:rsidR="00544945" w:rsidRDefault="00544945" w:rsidP="00F03F55">
            <w:pPr>
              <w:jc w:val="center"/>
              <w:rPr>
                <w:rFonts w:cs="Arial"/>
                <w:bCs/>
                <w:iCs/>
                <w:sz w:val="20"/>
                <w:szCs w:val="20"/>
              </w:rPr>
            </w:pPr>
            <w:r>
              <w:rPr>
                <w:rFonts w:cs="Arial"/>
                <w:bCs/>
                <w:iCs/>
                <w:sz w:val="20"/>
                <w:szCs w:val="20"/>
              </w:rPr>
              <w:t>Gjithsej t</w:t>
            </w:r>
            <w:r w:rsidR="00E719E0">
              <w:rPr>
                <w:rFonts w:cs="Arial"/>
                <w:bCs/>
                <w:iCs/>
                <w:sz w:val="20"/>
                <w:szCs w:val="20"/>
              </w:rPr>
              <w:t>ë</w:t>
            </w:r>
            <w:r>
              <w:rPr>
                <w:rFonts w:cs="Arial"/>
                <w:bCs/>
                <w:iCs/>
                <w:sz w:val="20"/>
                <w:szCs w:val="20"/>
              </w:rPr>
              <w:t xml:space="preserve"> realizuara 2017 </w:t>
            </w:r>
          </w:p>
        </w:tc>
        <w:tc>
          <w:tcPr>
            <w:tcW w:w="983" w:type="dxa"/>
            <w:tcBorders>
              <w:right w:val="single" w:sz="4" w:space="0" w:color="000000"/>
            </w:tcBorders>
            <w:shd w:val="clear" w:color="auto" w:fill="CADFF4"/>
          </w:tcPr>
          <w:p w14:paraId="2DEBDD89" w14:textId="77777777" w:rsidR="00544945" w:rsidRPr="00571D72" w:rsidRDefault="00544945" w:rsidP="00F03F55">
            <w:pPr>
              <w:jc w:val="center"/>
              <w:rPr>
                <w:rFonts w:cs="Arial"/>
                <w:bCs/>
                <w:iCs/>
                <w:sz w:val="20"/>
                <w:szCs w:val="20"/>
              </w:rPr>
            </w:pPr>
            <w:r>
              <w:rPr>
                <w:rFonts w:cs="Arial"/>
                <w:bCs/>
                <w:iCs/>
                <w:sz w:val="20"/>
                <w:szCs w:val="20"/>
              </w:rPr>
              <w:t>Objektivi 2018</w:t>
            </w:r>
          </w:p>
          <w:p w14:paraId="4C9E8FC9" w14:textId="77777777" w:rsidR="00544945" w:rsidRPr="00571D72" w:rsidRDefault="00544945" w:rsidP="00F03F55">
            <w:pPr>
              <w:jc w:val="center"/>
              <w:rPr>
                <w:sz w:val="20"/>
                <w:szCs w:val="20"/>
              </w:rPr>
            </w:pPr>
          </w:p>
        </w:tc>
        <w:tc>
          <w:tcPr>
            <w:tcW w:w="1095" w:type="dxa"/>
            <w:tcBorders>
              <w:left w:val="single" w:sz="4" w:space="0" w:color="000000"/>
              <w:right w:val="single" w:sz="4" w:space="0" w:color="000000"/>
            </w:tcBorders>
            <w:shd w:val="clear" w:color="auto" w:fill="CADFF4"/>
          </w:tcPr>
          <w:p w14:paraId="79FEE2A4" w14:textId="77777777" w:rsidR="00544945" w:rsidRPr="00F9242E" w:rsidRDefault="00544945" w:rsidP="00F03F55">
            <w:pPr>
              <w:jc w:val="center"/>
              <w:rPr>
                <w:rFonts w:cs="Arial"/>
                <w:bCs/>
                <w:iCs/>
                <w:sz w:val="20"/>
                <w:szCs w:val="20"/>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 </w:t>
            </w:r>
            <w:r w:rsidRPr="00260F0C">
              <w:rPr>
                <w:rFonts w:eastAsia="Arial" w:cs="Arial"/>
                <w:bCs/>
                <w:kern w:val="24"/>
                <w:sz w:val="20"/>
                <w:szCs w:val="20"/>
                <w:lang w:eastAsia="de-DE"/>
              </w:rPr>
              <w:t>20</w:t>
            </w:r>
            <w:r w:rsidRPr="00260F0C">
              <w:rPr>
                <w:rFonts w:cs="Arial"/>
                <w:bCs/>
                <w:iCs/>
                <w:sz w:val="20"/>
                <w:szCs w:val="20"/>
              </w:rPr>
              <w:t>18</w:t>
            </w:r>
          </w:p>
        </w:tc>
        <w:tc>
          <w:tcPr>
            <w:tcW w:w="983" w:type="dxa"/>
            <w:tcBorders>
              <w:left w:val="single" w:sz="4" w:space="0" w:color="000000"/>
              <w:right w:val="single" w:sz="4" w:space="0" w:color="000000"/>
            </w:tcBorders>
            <w:shd w:val="clear" w:color="auto" w:fill="CADFF4"/>
          </w:tcPr>
          <w:p w14:paraId="42499880" w14:textId="77777777" w:rsidR="00544945" w:rsidRDefault="00544945" w:rsidP="00F03F55">
            <w:pPr>
              <w:jc w:val="center"/>
              <w:rPr>
                <w:rFonts w:eastAsia="Arial" w:cs="Arial"/>
                <w:bCs/>
                <w:kern w:val="24"/>
                <w:sz w:val="20"/>
                <w:szCs w:val="20"/>
                <w:lang w:eastAsia="de-DE"/>
              </w:rPr>
            </w:pPr>
            <w:r>
              <w:rPr>
                <w:rFonts w:eastAsia="Arial" w:cs="Arial"/>
                <w:bCs/>
                <w:kern w:val="24"/>
                <w:sz w:val="20"/>
                <w:szCs w:val="20"/>
                <w:lang w:eastAsia="de-DE"/>
              </w:rPr>
              <w:t>Objektivi 2019</w:t>
            </w:r>
          </w:p>
          <w:p w14:paraId="1C6C4822" w14:textId="77777777" w:rsidR="00544945" w:rsidRPr="00571D72" w:rsidRDefault="00544945" w:rsidP="00F03F55">
            <w:pPr>
              <w:jc w:val="center"/>
              <w:rPr>
                <w:rFonts w:eastAsia="Arial" w:cs="Arial"/>
                <w:bCs/>
                <w:kern w:val="24"/>
                <w:sz w:val="20"/>
                <w:szCs w:val="20"/>
                <w:lang w:eastAsia="de-DE"/>
              </w:rPr>
            </w:pPr>
          </w:p>
        </w:tc>
        <w:tc>
          <w:tcPr>
            <w:tcW w:w="1095" w:type="dxa"/>
            <w:tcBorders>
              <w:left w:val="single" w:sz="4" w:space="0" w:color="000000"/>
              <w:right w:val="single" w:sz="4" w:space="0" w:color="000000"/>
            </w:tcBorders>
            <w:shd w:val="clear" w:color="auto" w:fill="CADFF4"/>
          </w:tcPr>
          <w:p w14:paraId="01180DD5" w14:textId="77777777" w:rsidR="00544945" w:rsidRPr="008C4271" w:rsidRDefault="00544945" w:rsidP="00F03F55">
            <w:pPr>
              <w:jc w:val="center"/>
              <w:rPr>
                <w:rFonts w:eastAsia="Arial" w:cs="Arial"/>
                <w:bCs/>
                <w:kern w:val="24"/>
                <w:sz w:val="20"/>
                <w:szCs w:val="20"/>
                <w:lang w:eastAsia="de-DE"/>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w:t>
            </w:r>
            <w:r w:rsidRPr="00F9242E">
              <w:rPr>
                <w:rFonts w:eastAsia="Arial" w:cs="Arial"/>
                <w:bCs/>
                <w:kern w:val="24"/>
                <w:sz w:val="20"/>
                <w:szCs w:val="20"/>
                <w:lang w:eastAsia="de-DE"/>
              </w:rPr>
              <w:t xml:space="preserve"> </w:t>
            </w:r>
            <w:r w:rsidRPr="008C4271">
              <w:rPr>
                <w:rFonts w:eastAsia="Arial" w:cs="Arial"/>
                <w:bCs/>
                <w:kern w:val="24"/>
                <w:sz w:val="20"/>
                <w:szCs w:val="20"/>
                <w:lang w:eastAsia="de-DE"/>
              </w:rPr>
              <w:t>2019</w:t>
            </w:r>
          </w:p>
        </w:tc>
        <w:tc>
          <w:tcPr>
            <w:tcW w:w="1051" w:type="dxa"/>
            <w:tcBorders>
              <w:left w:val="single" w:sz="4" w:space="0" w:color="000000"/>
              <w:right w:val="single" w:sz="4" w:space="0" w:color="000000"/>
            </w:tcBorders>
            <w:shd w:val="clear" w:color="auto" w:fill="CADFF4"/>
          </w:tcPr>
          <w:p w14:paraId="12D750D1" w14:textId="77777777" w:rsidR="00544945" w:rsidRDefault="00544945" w:rsidP="00F03F55">
            <w:pPr>
              <w:jc w:val="center"/>
              <w:rPr>
                <w:rFonts w:eastAsia="Arial" w:cs="Arial"/>
                <w:bCs/>
                <w:kern w:val="24"/>
                <w:sz w:val="20"/>
                <w:szCs w:val="20"/>
                <w:lang w:eastAsia="de-DE"/>
              </w:rPr>
            </w:pPr>
            <w:r>
              <w:rPr>
                <w:rFonts w:eastAsia="Arial" w:cs="Arial"/>
                <w:bCs/>
                <w:kern w:val="24"/>
                <w:sz w:val="20"/>
                <w:szCs w:val="20"/>
                <w:lang w:eastAsia="de-DE"/>
              </w:rPr>
              <w:t>Objektivi 2020</w:t>
            </w:r>
          </w:p>
          <w:p w14:paraId="69440A63" w14:textId="77777777" w:rsidR="00544945" w:rsidRPr="00571D72" w:rsidRDefault="00544945" w:rsidP="00F03F55">
            <w:pPr>
              <w:jc w:val="center"/>
              <w:rPr>
                <w:rFonts w:eastAsia="Arial" w:cs="Arial"/>
                <w:bCs/>
                <w:kern w:val="24"/>
                <w:sz w:val="20"/>
                <w:szCs w:val="20"/>
                <w:lang w:eastAsia="de-DE"/>
              </w:rPr>
            </w:pPr>
          </w:p>
        </w:tc>
        <w:tc>
          <w:tcPr>
            <w:tcW w:w="1150" w:type="dxa"/>
            <w:tcBorders>
              <w:left w:val="single" w:sz="4" w:space="0" w:color="000000"/>
              <w:right w:val="single" w:sz="4" w:space="0" w:color="000000"/>
            </w:tcBorders>
            <w:shd w:val="clear" w:color="auto" w:fill="CADFF4"/>
          </w:tcPr>
          <w:p w14:paraId="724F6099" w14:textId="77777777" w:rsidR="00544945" w:rsidRPr="00571D72" w:rsidRDefault="00544945" w:rsidP="00F03F55">
            <w:pPr>
              <w:jc w:val="center"/>
              <w:rPr>
                <w:rFonts w:eastAsia="Arial" w:cs="Arial"/>
                <w:bCs/>
                <w:kern w:val="24"/>
                <w:sz w:val="20"/>
                <w:szCs w:val="20"/>
                <w:lang w:eastAsia="de-DE"/>
              </w:rPr>
            </w:pPr>
            <w:r w:rsidRPr="00F9242E">
              <w:rPr>
                <w:rFonts w:eastAsia="Arial" w:cs="Arial"/>
                <w:b/>
                <w:bCs/>
                <w:iCs/>
                <w:kern w:val="24"/>
                <w:sz w:val="20"/>
                <w:szCs w:val="20"/>
                <w:lang w:eastAsia="de-DE"/>
              </w:rPr>
              <w:t>Gjithsej t</w:t>
            </w:r>
            <w:r w:rsidR="00E719E0">
              <w:rPr>
                <w:rFonts w:eastAsia="Arial" w:cs="Arial"/>
                <w:b/>
                <w:bCs/>
                <w:iCs/>
                <w:kern w:val="24"/>
                <w:sz w:val="20"/>
                <w:szCs w:val="20"/>
                <w:lang w:eastAsia="de-DE"/>
              </w:rPr>
              <w:t>ë</w:t>
            </w:r>
            <w:r w:rsidRPr="00F9242E">
              <w:rPr>
                <w:rFonts w:eastAsia="Arial" w:cs="Arial"/>
                <w:b/>
                <w:bCs/>
                <w:iCs/>
                <w:kern w:val="24"/>
                <w:sz w:val="20"/>
                <w:szCs w:val="20"/>
                <w:lang w:eastAsia="de-DE"/>
              </w:rPr>
              <w:t xml:space="preserve"> realizuara</w:t>
            </w:r>
            <w:r w:rsidRPr="00F9242E">
              <w:rPr>
                <w:rFonts w:eastAsia="Arial" w:cs="Arial"/>
                <w:b/>
                <w:bCs/>
                <w:kern w:val="24"/>
                <w:sz w:val="20"/>
                <w:szCs w:val="20"/>
                <w:lang w:eastAsia="de-DE"/>
              </w:rPr>
              <w:t xml:space="preserve"> </w:t>
            </w: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w:t>
            </w:r>
          </w:p>
        </w:tc>
        <w:tc>
          <w:tcPr>
            <w:tcW w:w="983" w:type="dxa"/>
            <w:tcBorders>
              <w:left w:val="single" w:sz="4" w:space="0" w:color="000000"/>
            </w:tcBorders>
            <w:shd w:val="clear" w:color="auto" w:fill="CADFF4"/>
          </w:tcPr>
          <w:p w14:paraId="6A39D400" w14:textId="77777777" w:rsidR="00544945" w:rsidRPr="00571D72" w:rsidRDefault="00544945" w:rsidP="00F03F55">
            <w:pPr>
              <w:jc w:val="center"/>
              <w:rPr>
                <w:sz w:val="20"/>
                <w:szCs w:val="20"/>
              </w:rPr>
            </w:pPr>
            <w:r>
              <w:rPr>
                <w:rFonts w:cs="Arial"/>
                <w:bCs/>
                <w:iCs/>
                <w:sz w:val="20"/>
                <w:szCs w:val="20"/>
              </w:rPr>
              <w:t>Objektivi i faz</w:t>
            </w:r>
            <w:r w:rsidR="00E719E0">
              <w:rPr>
                <w:rFonts w:cs="Arial"/>
                <w:bCs/>
                <w:iCs/>
                <w:sz w:val="20"/>
                <w:szCs w:val="20"/>
              </w:rPr>
              <w:t>ë</w:t>
            </w:r>
            <w:r>
              <w:rPr>
                <w:rFonts w:cs="Arial"/>
                <w:bCs/>
                <w:iCs/>
                <w:sz w:val="20"/>
                <w:szCs w:val="20"/>
              </w:rPr>
              <w:t xml:space="preserve">s </w:t>
            </w:r>
          </w:p>
        </w:tc>
        <w:tc>
          <w:tcPr>
            <w:tcW w:w="1150" w:type="dxa"/>
            <w:tcBorders>
              <w:left w:val="single" w:sz="4" w:space="0" w:color="000000"/>
            </w:tcBorders>
            <w:shd w:val="clear" w:color="auto" w:fill="CADFF4"/>
          </w:tcPr>
          <w:p w14:paraId="4786FF1B" w14:textId="77777777" w:rsidR="00544945" w:rsidRPr="00523604" w:rsidRDefault="00544945" w:rsidP="00F03F55">
            <w:pPr>
              <w:jc w:val="center"/>
              <w:rPr>
                <w:rFonts w:eastAsia="Arial" w:cs="Arial"/>
                <w:b/>
                <w:bCs/>
                <w:kern w:val="24"/>
                <w:sz w:val="20"/>
                <w:szCs w:val="20"/>
                <w:lang w:eastAsia="de-DE"/>
              </w:rPr>
            </w:pPr>
            <w:r>
              <w:rPr>
                <w:rFonts w:eastAsia="Arial" w:cs="Arial"/>
                <w:b/>
                <w:bCs/>
                <w:kern w:val="24"/>
                <w:sz w:val="20"/>
                <w:szCs w:val="20"/>
                <w:lang w:eastAsia="de-DE"/>
              </w:rPr>
              <w:t>T</w:t>
            </w:r>
            <w:r w:rsidR="00E719E0">
              <w:rPr>
                <w:rFonts w:eastAsia="Arial" w:cs="Arial"/>
                <w:b/>
                <w:bCs/>
                <w:kern w:val="24"/>
                <w:sz w:val="20"/>
                <w:szCs w:val="20"/>
                <w:lang w:eastAsia="de-DE"/>
              </w:rPr>
              <w:t>ë</w:t>
            </w:r>
            <w:r>
              <w:rPr>
                <w:rFonts w:eastAsia="Arial" w:cs="Arial"/>
                <w:b/>
                <w:bCs/>
                <w:kern w:val="24"/>
                <w:sz w:val="20"/>
                <w:szCs w:val="20"/>
                <w:lang w:eastAsia="de-DE"/>
              </w:rPr>
              <w:t xml:space="preserve"> realizuara gjat</w:t>
            </w:r>
            <w:r w:rsidR="00E719E0">
              <w:rPr>
                <w:rFonts w:eastAsia="Arial" w:cs="Arial"/>
                <w:b/>
                <w:bCs/>
                <w:kern w:val="24"/>
                <w:sz w:val="20"/>
                <w:szCs w:val="20"/>
                <w:lang w:eastAsia="de-DE"/>
              </w:rPr>
              <w:t>ë</w:t>
            </w:r>
            <w:r>
              <w:rPr>
                <w:rFonts w:eastAsia="Arial" w:cs="Arial"/>
                <w:b/>
                <w:bCs/>
                <w:kern w:val="24"/>
                <w:sz w:val="20"/>
                <w:szCs w:val="20"/>
                <w:lang w:eastAsia="de-DE"/>
              </w:rPr>
              <w:t xml:space="preserve"> faz</w:t>
            </w:r>
            <w:r w:rsidR="00E719E0">
              <w:rPr>
                <w:rFonts w:eastAsia="Arial" w:cs="Arial"/>
                <w:b/>
                <w:bCs/>
                <w:kern w:val="24"/>
                <w:sz w:val="20"/>
                <w:szCs w:val="20"/>
                <w:lang w:eastAsia="de-DE"/>
              </w:rPr>
              <w:t>ë</w:t>
            </w:r>
            <w:r>
              <w:rPr>
                <w:rFonts w:eastAsia="Arial" w:cs="Arial"/>
                <w:b/>
                <w:bCs/>
                <w:kern w:val="24"/>
                <w:sz w:val="20"/>
                <w:szCs w:val="20"/>
                <w:lang w:eastAsia="de-DE"/>
              </w:rPr>
              <w:t xml:space="preserve">s </w:t>
            </w:r>
          </w:p>
        </w:tc>
      </w:tr>
      <w:tr w:rsidR="00C16327" w:rsidRPr="00571D72" w14:paraId="06AD87CC" w14:textId="77777777" w:rsidTr="00544945">
        <w:tc>
          <w:tcPr>
            <w:tcW w:w="1995" w:type="dxa"/>
          </w:tcPr>
          <w:p w14:paraId="09091D24" w14:textId="77777777" w:rsidR="00C16327" w:rsidRPr="00571D72" w:rsidRDefault="00544945" w:rsidP="00C16327">
            <w:pPr>
              <w:rPr>
                <w:rFonts w:eastAsia="Times New Roman" w:cs="Arial"/>
                <w:sz w:val="20"/>
                <w:szCs w:val="20"/>
                <w:lang w:eastAsia="de-CH"/>
              </w:rPr>
            </w:pPr>
            <w:r w:rsidRPr="00544945">
              <w:rPr>
                <w:rFonts w:cs="Arial"/>
                <w:bCs/>
                <w:iCs/>
                <w:sz w:val="20"/>
                <w:szCs w:val="20"/>
                <w:lang w:val="sq-AL"/>
              </w:rPr>
              <w:t xml:space="preserve">Numri i nxënësve që shfrytëzojnë shërbimet/aktivitetet e orientimit </w:t>
            </w:r>
            <w:r>
              <w:rPr>
                <w:rFonts w:cs="Arial"/>
                <w:bCs/>
                <w:iCs/>
                <w:sz w:val="20"/>
                <w:szCs w:val="20"/>
                <w:lang w:val="sq-AL"/>
              </w:rPr>
              <w:t>p</w:t>
            </w:r>
            <w:r w:rsidRPr="00544945">
              <w:rPr>
                <w:rFonts w:cs="Arial"/>
                <w:bCs/>
                <w:iCs/>
                <w:sz w:val="20"/>
                <w:szCs w:val="20"/>
                <w:lang w:val="sq-AL"/>
              </w:rPr>
              <w:t>ë</w:t>
            </w:r>
            <w:r>
              <w:rPr>
                <w:rFonts w:cs="Arial"/>
                <w:bCs/>
                <w:iCs/>
                <w:sz w:val="20"/>
                <w:szCs w:val="20"/>
                <w:lang w:val="sq-AL"/>
              </w:rPr>
              <w:t>r</w:t>
            </w:r>
            <w:r w:rsidRPr="00544945">
              <w:rPr>
                <w:rFonts w:cs="Arial"/>
                <w:bCs/>
                <w:iCs/>
                <w:sz w:val="20"/>
                <w:szCs w:val="20"/>
                <w:lang w:val="sq-AL"/>
              </w:rPr>
              <w:t xml:space="preserve"> karrierë të zbërthyera sipas nivelit të shkollës, të  fasilituar nga EYE </w:t>
            </w:r>
            <w:r w:rsidR="00C16327">
              <w:rPr>
                <w:rStyle w:val="FootnoteReference"/>
                <w:rFonts w:eastAsia="Times New Roman" w:cs="Arial"/>
                <w:sz w:val="20"/>
                <w:szCs w:val="20"/>
                <w:lang w:eastAsia="de-CH"/>
              </w:rPr>
              <w:footnoteReference w:id="16"/>
            </w:r>
          </w:p>
        </w:tc>
        <w:tc>
          <w:tcPr>
            <w:tcW w:w="1295" w:type="dxa"/>
          </w:tcPr>
          <w:p w14:paraId="3DAFA2D4" w14:textId="77777777" w:rsidR="00544945" w:rsidRPr="00544945" w:rsidRDefault="00544945" w:rsidP="00544945">
            <w:pPr>
              <w:jc w:val="center"/>
              <w:rPr>
                <w:rFonts w:cs="Arial"/>
                <w:bCs/>
                <w:iCs/>
                <w:sz w:val="20"/>
                <w:szCs w:val="20"/>
              </w:rPr>
            </w:pPr>
            <w:r w:rsidRPr="00544945">
              <w:rPr>
                <w:rFonts w:cs="Arial"/>
                <w:bCs/>
                <w:iCs/>
                <w:sz w:val="20"/>
                <w:szCs w:val="20"/>
              </w:rPr>
              <w:t>Gjithsej</w:t>
            </w:r>
          </w:p>
          <w:p w14:paraId="16067410" w14:textId="77777777" w:rsidR="00544945" w:rsidRPr="00544945" w:rsidRDefault="00544945" w:rsidP="00544945">
            <w:pPr>
              <w:jc w:val="center"/>
              <w:rPr>
                <w:rFonts w:cs="Arial"/>
                <w:bCs/>
                <w:iCs/>
                <w:sz w:val="20"/>
                <w:szCs w:val="20"/>
              </w:rPr>
            </w:pPr>
            <w:r w:rsidRPr="00544945">
              <w:rPr>
                <w:rFonts w:cs="Arial"/>
                <w:bCs/>
                <w:iCs/>
                <w:sz w:val="20"/>
                <w:szCs w:val="20"/>
              </w:rPr>
              <w:t>AAP</w:t>
            </w:r>
          </w:p>
          <w:p w14:paraId="109F4383" w14:textId="77777777" w:rsidR="00544945" w:rsidRPr="00544945" w:rsidRDefault="00544945" w:rsidP="00544945">
            <w:pPr>
              <w:jc w:val="center"/>
              <w:rPr>
                <w:rFonts w:cs="Arial"/>
                <w:bCs/>
                <w:iCs/>
                <w:sz w:val="20"/>
                <w:szCs w:val="20"/>
              </w:rPr>
            </w:pPr>
            <w:r w:rsidRPr="00544945">
              <w:rPr>
                <w:rFonts w:cs="Arial"/>
                <w:bCs/>
                <w:iCs/>
                <w:sz w:val="20"/>
                <w:szCs w:val="20"/>
              </w:rPr>
              <w:t>Sh.Mesme</w:t>
            </w:r>
          </w:p>
          <w:p w14:paraId="48EDA6D2" w14:textId="77777777" w:rsidR="00544945" w:rsidRPr="00544945" w:rsidRDefault="00544945" w:rsidP="00544945">
            <w:pPr>
              <w:jc w:val="center"/>
              <w:rPr>
                <w:rFonts w:cs="Arial"/>
                <w:bCs/>
                <w:iCs/>
                <w:sz w:val="20"/>
                <w:szCs w:val="20"/>
              </w:rPr>
            </w:pPr>
            <w:r w:rsidRPr="00544945">
              <w:rPr>
                <w:rFonts w:cs="Arial"/>
                <w:bCs/>
                <w:iCs/>
                <w:sz w:val="20"/>
                <w:szCs w:val="20"/>
              </w:rPr>
              <w:t xml:space="preserve"> % e Grave</w:t>
            </w:r>
          </w:p>
          <w:p w14:paraId="6025A2E6" w14:textId="77777777" w:rsidR="00544945" w:rsidRPr="00544945" w:rsidRDefault="00544945" w:rsidP="00544945">
            <w:pPr>
              <w:jc w:val="center"/>
              <w:rPr>
                <w:rFonts w:cs="Arial"/>
                <w:bCs/>
                <w:iCs/>
                <w:sz w:val="20"/>
                <w:szCs w:val="20"/>
              </w:rPr>
            </w:pPr>
            <w:r w:rsidRPr="00544945">
              <w:rPr>
                <w:rFonts w:cs="Arial"/>
                <w:bCs/>
                <w:iCs/>
                <w:sz w:val="20"/>
                <w:szCs w:val="20"/>
              </w:rPr>
              <w:t>% e Pakicave</w:t>
            </w:r>
          </w:p>
          <w:p w14:paraId="1EE73EE1" w14:textId="77777777" w:rsidR="00C16327" w:rsidRPr="005B465E" w:rsidRDefault="00544945" w:rsidP="00544945">
            <w:pPr>
              <w:spacing w:after="60"/>
              <w:jc w:val="center"/>
              <w:rPr>
                <w:rFonts w:cs="Arial"/>
                <w:b/>
                <w:bCs/>
                <w:iCs/>
                <w:sz w:val="20"/>
                <w:szCs w:val="20"/>
              </w:rPr>
            </w:pPr>
            <w:r w:rsidRPr="00544945">
              <w:rPr>
                <w:rFonts w:cs="Arial"/>
                <w:b/>
                <w:bCs/>
                <w:iCs/>
                <w:sz w:val="20"/>
                <w:szCs w:val="20"/>
              </w:rPr>
              <w:t>Kumulativi</w:t>
            </w:r>
          </w:p>
        </w:tc>
        <w:tc>
          <w:tcPr>
            <w:tcW w:w="984" w:type="dxa"/>
          </w:tcPr>
          <w:p w14:paraId="2863F1BE"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83" w:type="dxa"/>
          </w:tcPr>
          <w:p w14:paraId="1D3DBBC0" w14:textId="77777777" w:rsidR="00C16327" w:rsidRDefault="00C16327" w:rsidP="00C16327">
            <w:pPr>
              <w:jc w:val="center"/>
              <w:rPr>
                <w:rFonts w:cs="Arial"/>
                <w:bCs/>
                <w:iCs/>
                <w:sz w:val="20"/>
                <w:szCs w:val="20"/>
              </w:rPr>
            </w:pPr>
            <w:r>
              <w:rPr>
                <w:rFonts w:cs="Arial"/>
                <w:bCs/>
                <w:iCs/>
                <w:sz w:val="20"/>
                <w:szCs w:val="20"/>
              </w:rPr>
              <w:t>2,200</w:t>
            </w:r>
          </w:p>
          <w:p w14:paraId="6458714A" w14:textId="77777777" w:rsidR="00C16327" w:rsidRDefault="00C16327" w:rsidP="00C16327">
            <w:pPr>
              <w:jc w:val="center"/>
              <w:rPr>
                <w:rFonts w:cs="Arial"/>
                <w:bCs/>
                <w:iCs/>
                <w:sz w:val="20"/>
                <w:szCs w:val="20"/>
              </w:rPr>
            </w:pPr>
            <w:r>
              <w:rPr>
                <w:rFonts w:cs="Arial"/>
                <w:bCs/>
                <w:iCs/>
                <w:sz w:val="20"/>
                <w:szCs w:val="20"/>
              </w:rPr>
              <w:t>2,000</w:t>
            </w:r>
          </w:p>
          <w:p w14:paraId="2FFF1B18" w14:textId="77777777" w:rsidR="00C16327" w:rsidRDefault="00C16327" w:rsidP="00C16327">
            <w:pPr>
              <w:jc w:val="center"/>
              <w:rPr>
                <w:rFonts w:cs="Arial"/>
                <w:bCs/>
                <w:iCs/>
                <w:sz w:val="20"/>
                <w:szCs w:val="20"/>
              </w:rPr>
            </w:pPr>
            <w:r>
              <w:rPr>
                <w:rFonts w:cs="Arial"/>
                <w:bCs/>
                <w:iCs/>
                <w:sz w:val="20"/>
                <w:szCs w:val="20"/>
              </w:rPr>
              <w:t>200</w:t>
            </w:r>
          </w:p>
          <w:p w14:paraId="68BF412E" w14:textId="77777777" w:rsidR="00C16327" w:rsidRDefault="00C16327" w:rsidP="00C16327">
            <w:pPr>
              <w:jc w:val="center"/>
              <w:rPr>
                <w:rFonts w:cs="Arial"/>
                <w:bCs/>
                <w:iCs/>
                <w:sz w:val="20"/>
                <w:szCs w:val="20"/>
              </w:rPr>
            </w:pPr>
            <w:r>
              <w:rPr>
                <w:rFonts w:cs="Arial"/>
                <w:bCs/>
                <w:iCs/>
                <w:sz w:val="20"/>
                <w:szCs w:val="20"/>
              </w:rPr>
              <w:t>40%</w:t>
            </w:r>
          </w:p>
          <w:p w14:paraId="0C347D45" w14:textId="77777777" w:rsidR="00C16327" w:rsidRDefault="00C16327" w:rsidP="00C16327">
            <w:pPr>
              <w:jc w:val="center"/>
              <w:rPr>
                <w:rFonts w:cs="Arial"/>
                <w:bCs/>
                <w:iCs/>
                <w:sz w:val="20"/>
                <w:szCs w:val="20"/>
              </w:rPr>
            </w:pPr>
            <w:r>
              <w:rPr>
                <w:rFonts w:cs="Arial"/>
                <w:bCs/>
                <w:iCs/>
                <w:sz w:val="20"/>
                <w:szCs w:val="20"/>
              </w:rPr>
              <w:t>10%</w:t>
            </w:r>
          </w:p>
          <w:p w14:paraId="54B687B2" w14:textId="77777777" w:rsidR="00C16327" w:rsidRPr="005B465E" w:rsidRDefault="00C16327" w:rsidP="00C16327">
            <w:pPr>
              <w:jc w:val="center"/>
              <w:rPr>
                <w:rFonts w:cs="Arial"/>
                <w:b/>
                <w:bCs/>
                <w:iCs/>
                <w:sz w:val="20"/>
                <w:szCs w:val="20"/>
              </w:rPr>
            </w:pPr>
            <w:r w:rsidRPr="005B465E">
              <w:rPr>
                <w:rFonts w:cs="Arial"/>
                <w:b/>
                <w:bCs/>
                <w:iCs/>
                <w:sz w:val="20"/>
                <w:szCs w:val="20"/>
              </w:rPr>
              <w:t>2,200</w:t>
            </w:r>
          </w:p>
        </w:tc>
        <w:tc>
          <w:tcPr>
            <w:tcW w:w="1095" w:type="dxa"/>
          </w:tcPr>
          <w:p w14:paraId="7980AA60" w14:textId="77777777" w:rsidR="00C16327" w:rsidRDefault="00C16327" w:rsidP="00C16327">
            <w:pPr>
              <w:jc w:val="center"/>
              <w:rPr>
                <w:rFonts w:cs="Arial"/>
                <w:bCs/>
                <w:iCs/>
                <w:sz w:val="20"/>
                <w:szCs w:val="20"/>
              </w:rPr>
            </w:pPr>
            <w:r>
              <w:rPr>
                <w:rFonts w:cs="Arial"/>
                <w:bCs/>
                <w:iCs/>
                <w:sz w:val="20"/>
                <w:szCs w:val="20"/>
              </w:rPr>
              <w:t>5,161</w:t>
            </w:r>
          </w:p>
          <w:p w14:paraId="58152899" w14:textId="77777777" w:rsidR="00C16327" w:rsidRDefault="00C16327" w:rsidP="00C16327">
            <w:pPr>
              <w:jc w:val="center"/>
              <w:rPr>
                <w:rFonts w:cs="Arial"/>
                <w:bCs/>
                <w:iCs/>
                <w:sz w:val="20"/>
                <w:szCs w:val="20"/>
              </w:rPr>
            </w:pPr>
            <w:r>
              <w:rPr>
                <w:rFonts w:cs="Arial"/>
                <w:bCs/>
                <w:iCs/>
                <w:sz w:val="20"/>
                <w:szCs w:val="20"/>
              </w:rPr>
              <w:t>3,811</w:t>
            </w:r>
          </w:p>
          <w:p w14:paraId="3EC35C02" w14:textId="77777777" w:rsidR="00C16327" w:rsidRDefault="00C16327" w:rsidP="00C16327">
            <w:pPr>
              <w:jc w:val="center"/>
              <w:rPr>
                <w:rFonts w:cs="Arial"/>
                <w:bCs/>
                <w:iCs/>
                <w:sz w:val="20"/>
                <w:szCs w:val="20"/>
              </w:rPr>
            </w:pPr>
            <w:r>
              <w:rPr>
                <w:rFonts w:cs="Arial"/>
                <w:bCs/>
                <w:iCs/>
                <w:sz w:val="20"/>
                <w:szCs w:val="20"/>
              </w:rPr>
              <w:t>1,350</w:t>
            </w:r>
          </w:p>
          <w:p w14:paraId="67AD9E2D" w14:textId="77777777" w:rsidR="00C16327" w:rsidRDefault="00C16327" w:rsidP="00C16327">
            <w:pPr>
              <w:jc w:val="center"/>
              <w:rPr>
                <w:rFonts w:cs="Arial"/>
                <w:bCs/>
                <w:iCs/>
                <w:sz w:val="20"/>
                <w:szCs w:val="20"/>
              </w:rPr>
            </w:pPr>
            <w:r>
              <w:rPr>
                <w:rFonts w:cs="Arial"/>
                <w:bCs/>
                <w:iCs/>
                <w:sz w:val="20"/>
                <w:szCs w:val="20"/>
              </w:rPr>
              <w:t>46%</w:t>
            </w:r>
          </w:p>
          <w:p w14:paraId="0A9A224E" w14:textId="77777777" w:rsidR="00C16327" w:rsidRDefault="00C16327" w:rsidP="00C16327">
            <w:pPr>
              <w:jc w:val="center"/>
              <w:rPr>
                <w:rFonts w:cs="Arial"/>
                <w:bCs/>
                <w:iCs/>
                <w:sz w:val="20"/>
                <w:szCs w:val="20"/>
              </w:rPr>
            </w:pPr>
            <w:r>
              <w:rPr>
                <w:rFonts w:cs="Arial"/>
                <w:bCs/>
                <w:iCs/>
                <w:sz w:val="20"/>
                <w:szCs w:val="20"/>
              </w:rPr>
              <w:t>0%</w:t>
            </w:r>
          </w:p>
          <w:p w14:paraId="5622CAC6" w14:textId="77777777" w:rsidR="00C16327" w:rsidRPr="005B465E" w:rsidRDefault="00C16327" w:rsidP="00C16327">
            <w:pPr>
              <w:jc w:val="center"/>
              <w:rPr>
                <w:rFonts w:cs="Arial"/>
                <w:b/>
                <w:bCs/>
                <w:iCs/>
                <w:sz w:val="20"/>
                <w:szCs w:val="20"/>
              </w:rPr>
            </w:pPr>
            <w:r w:rsidRPr="005B465E">
              <w:rPr>
                <w:rFonts w:cs="Arial"/>
                <w:b/>
                <w:bCs/>
                <w:iCs/>
                <w:sz w:val="20"/>
                <w:szCs w:val="20"/>
              </w:rPr>
              <w:t>5,161</w:t>
            </w:r>
          </w:p>
        </w:tc>
        <w:tc>
          <w:tcPr>
            <w:tcW w:w="983" w:type="dxa"/>
          </w:tcPr>
          <w:p w14:paraId="0FC9EFDD" w14:textId="77777777" w:rsidR="00C16327" w:rsidRPr="00571D72" w:rsidRDefault="00C16327" w:rsidP="00C16327">
            <w:pPr>
              <w:jc w:val="center"/>
              <w:rPr>
                <w:rFonts w:cs="Arial"/>
                <w:bCs/>
                <w:iCs/>
                <w:sz w:val="20"/>
                <w:szCs w:val="20"/>
              </w:rPr>
            </w:pPr>
            <w:r>
              <w:rPr>
                <w:rFonts w:cs="Arial"/>
                <w:bCs/>
                <w:iCs/>
                <w:sz w:val="20"/>
                <w:szCs w:val="20"/>
              </w:rPr>
              <w:t>5,400</w:t>
            </w:r>
          </w:p>
          <w:p w14:paraId="5103B445" w14:textId="77777777" w:rsidR="00C16327" w:rsidRPr="00571D72" w:rsidRDefault="00C16327" w:rsidP="00C16327">
            <w:pPr>
              <w:jc w:val="center"/>
              <w:rPr>
                <w:rFonts w:cs="Arial"/>
                <w:bCs/>
                <w:iCs/>
                <w:sz w:val="20"/>
                <w:szCs w:val="20"/>
              </w:rPr>
            </w:pPr>
            <w:r>
              <w:rPr>
                <w:rFonts w:cs="Arial"/>
                <w:bCs/>
                <w:iCs/>
                <w:sz w:val="20"/>
                <w:szCs w:val="20"/>
              </w:rPr>
              <w:t>5,000</w:t>
            </w:r>
          </w:p>
          <w:p w14:paraId="1627A3BE" w14:textId="77777777" w:rsidR="00C16327" w:rsidRPr="00571D72" w:rsidRDefault="00C16327" w:rsidP="00C16327">
            <w:pPr>
              <w:jc w:val="center"/>
              <w:rPr>
                <w:rFonts w:cs="Arial"/>
                <w:bCs/>
                <w:iCs/>
                <w:sz w:val="20"/>
                <w:szCs w:val="20"/>
              </w:rPr>
            </w:pPr>
            <w:r>
              <w:rPr>
                <w:rFonts w:cs="Arial"/>
                <w:bCs/>
                <w:iCs/>
                <w:sz w:val="20"/>
                <w:szCs w:val="20"/>
              </w:rPr>
              <w:t>4</w:t>
            </w:r>
            <w:r w:rsidRPr="00571D72">
              <w:rPr>
                <w:rFonts w:cs="Arial"/>
                <w:bCs/>
                <w:iCs/>
                <w:sz w:val="20"/>
                <w:szCs w:val="20"/>
              </w:rPr>
              <w:t>00</w:t>
            </w:r>
          </w:p>
          <w:p w14:paraId="09C1805A"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5F65A561"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59866C47" w14:textId="77777777" w:rsidR="00C16327" w:rsidRPr="005B465E" w:rsidRDefault="00C16327" w:rsidP="00C16327">
            <w:pPr>
              <w:spacing w:after="60"/>
              <w:jc w:val="center"/>
              <w:rPr>
                <w:rFonts w:cs="Arial"/>
                <w:b/>
                <w:bCs/>
                <w:iCs/>
                <w:sz w:val="20"/>
                <w:szCs w:val="20"/>
              </w:rPr>
            </w:pPr>
            <w:r w:rsidRPr="005B465E">
              <w:rPr>
                <w:rFonts w:cs="Arial"/>
                <w:b/>
                <w:bCs/>
                <w:iCs/>
                <w:sz w:val="20"/>
                <w:szCs w:val="20"/>
              </w:rPr>
              <w:t>7,600</w:t>
            </w:r>
          </w:p>
        </w:tc>
        <w:tc>
          <w:tcPr>
            <w:tcW w:w="1095" w:type="dxa"/>
          </w:tcPr>
          <w:p w14:paraId="14F4CB2B" w14:textId="77777777" w:rsidR="00C16327" w:rsidRPr="005B465E" w:rsidRDefault="00C16327" w:rsidP="00C16327">
            <w:pPr>
              <w:jc w:val="center"/>
              <w:rPr>
                <w:rFonts w:cs="Arial"/>
                <w:bCs/>
                <w:iCs/>
                <w:sz w:val="20"/>
                <w:szCs w:val="20"/>
              </w:rPr>
            </w:pPr>
            <w:r>
              <w:rPr>
                <w:rFonts w:cs="Arial"/>
                <w:bCs/>
                <w:iCs/>
                <w:sz w:val="20"/>
                <w:szCs w:val="20"/>
              </w:rPr>
              <w:t>7,725</w:t>
            </w:r>
          </w:p>
          <w:p w14:paraId="0E22EF44" w14:textId="77777777" w:rsidR="00C16327" w:rsidRPr="005B465E" w:rsidRDefault="00C16327" w:rsidP="00C16327">
            <w:pPr>
              <w:jc w:val="center"/>
              <w:rPr>
                <w:rFonts w:cs="Arial"/>
                <w:bCs/>
                <w:iCs/>
                <w:sz w:val="20"/>
                <w:szCs w:val="20"/>
              </w:rPr>
            </w:pPr>
            <w:r>
              <w:rPr>
                <w:rFonts w:cs="Arial"/>
                <w:bCs/>
                <w:iCs/>
                <w:sz w:val="20"/>
                <w:szCs w:val="20"/>
              </w:rPr>
              <w:t>5,445</w:t>
            </w:r>
          </w:p>
          <w:p w14:paraId="6D41B17B" w14:textId="77777777" w:rsidR="00C16327" w:rsidRPr="005B465E" w:rsidRDefault="00C16327" w:rsidP="00C16327">
            <w:pPr>
              <w:jc w:val="center"/>
              <w:rPr>
                <w:rFonts w:cs="Arial"/>
                <w:bCs/>
                <w:iCs/>
                <w:sz w:val="20"/>
                <w:szCs w:val="20"/>
              </w:rPr>
            </w:pPr>
            <w:r>
              <w:rPr>
                <w:rFonts w:cs="Arial"/>
                <w:bCs/>
                <w:iCs/>
                <w:sz w:val="20"/>
                <w:szCs w:val="20"/>
              </w:rPr>
              <w:t>2,280</w:t>
            </w:r>
          </w:p>
          <w:p w14:paraId="0C42BB37" w14:textId="77777777" w:rsidR="00C16327" w:rsidRPr="005B465E" w:rsidRDefault="00C16327" w:rsidP="00C16327">
            <w:pPr>
              <w:jc w:val="center"/>
              <w:rPr>
                <w:rFonts w:cs="Arial"/>
                <w:bCs/>
                <w:iCs/>
                <w:sz w:val="20"/>
                <w:szCs w:val="20"/>
              </w:rPr>
            </w:pPr>
            <w:r>
              <w:rPr>
                <w:rFonts w:cs="Arial"/>
                <w:bCs/>
                <w:iCs/>
                <w:sz w:val="20"/>
                <w:szCs w:val="20"/>
              </w:rPr>
              <w:t>41</w:t>
            </w:r>
            <w:r w:rsidRPr="005B465E">
              <w:rPr>
                <w:rFonts w:cs="Arial"/>
                <w:bCs/>
                <w:iCs/>
                <w:sz w:val="20"/>
                <w:szCs w:val="20"/>
              </w:rPr>
              <w:t>%</w:t>
            </w:r>
          </w:p>
          <w:p w14:paraId="7714E673" w14:textId="77777777" w:rsidR="00C16327" w:rsidRPr="005B465E" w:rsidRDefault="00C16327" w:rsidP="00C16327">
            <w:pPr>
              <w:jc w:val="center"/>
              <w:rPr>
                <w:rFonts w:cs="Arial"/>
                <w:bCs/>
                <w:iCs/>
                <w:sz w:val="20"/>
                <w:szCs w:val="20"/>
              </w:rPr>
            </w:pPr>
            <w:r>
              <w:rPr>
                <w:rFonts w:cs="Arial"/>
                <w:bCs/>
                <w:iCs/>
                <w:sz w:val="20"/>
                <w:szCs w:val="20"/>
              </w:rPr>
              <w:t>1.3</w:t>
            </w:r>
            <w:r w:rsidRPr="005B465E">
              <w:rPr>
                <w:rFonts w:cs="Arial"/>
                <w:bCs/>
                <w:iCs/>
                <w:sz w:val="20"/>
                <w:szCs w:val="20"/>
              </w:rPr>
              <w:t>%</w:t>
            </w:r>
          </w:p>
          <w:p w14:paraId="77D9AFD4" w14:textId="77777777" w:rsidR="00C16327" w:rsidRPr="00571D72" w:rsidRDefault="00C16327" w:rsidP="00C16327">
            <w:pPr>
              <w:jc w:val="center"/>
              <w:rPr>
                <w:rFonts w:cs="Arial"/>
                <w:b/>
                <w:bCs/>
                <w:iCs/>
                <w:sz w:val="20"/>
                <w:szCs w:val="20"/>
              </w:rPr>
            </w:pPr>
            <w:r>
              <w:rPr>
                <w:rFonts w:cs="Arial"/>
                <w:b/>
                <w:bCs/>
                <w:iCs/>
                <w:sz w:val="20"/>
                <w:szCs w:val="20"/>
              </w:rPr>
              <w:t>12,886</w:t>
            </w:r>
          </w:p>
        </w:tc>
        <w:tc>
          <w:tcPr>
            <w:tcW w:w="983" w:type="dxa"/>
          </w:tcPr>
          <w:p w14:paraId="753B4123" w14:textId="77777777" w:rsidR="00C16327" w:rsidRDefault="00C16327" w:rsidP="00C16327">
            <w:pPr>
              <w:jc w:val="center"/>
              <w:rPr>
                <w:rFonts w:cs="Arial"/>
                <w:bCs/>
                <w:iCs/>
                <w:sz w:val="20"/>
                <w:szCs w:val="20"/>
              </w:rPr>
            </w:pPr>
            <w:r>
              <w:rPr>
                <w:rFonts w:cs="Arial"/>
                <w:bCs/>
                <w:iCs/>
                <w:sz w:val="20"/>
                <w:szCs w:val="20"/>
              </w:rPr>
              <w:t>11,000</w:t>
            </w:r>
          </w:p>
          <w:p w14:paraId="7D3ED5EB" w14:textId="77777777" w:rsidR="00C16327" w:rsidRDefault="00C16327" w:rsidP="00C16327">
            <w:pPr>
              <w:jc w:val="center"/>
              <w:rPr>
                <w:rFonts w:cs="Arial"/>
                <w:bCs/>
                <w:iCs/>
                <w:sz w:val="20"/>
                <w:szCs w:val="20"/>
              </w:rPr>
            </w:pPr>
            <w:r>
              <w:rPr>
                <w:rFonts w:cs="Arial"/>
                <w:bCs/>
                <w:iCs/>
                <w:sz w:val="20"/>
                <w:szCs w:val="20"/>
              </w:rPr>
              <w:t>10,000</w:t>
            </w:r>
          </w:p>
          <w:p w14:paraId="6EA1A276" w14:textId="77777777" w:rsidR="00C16327" w:rsidRDefault="00C16327" w:rsidP="00C16327">
            <w:pPr>
              <w:jc w:val="center"/>
              <w:rPr>
                <w:rFonts w:cs="Arial"/>
                <w:bCs/>
                <w:iCs/>
                <w:sz w:val="20"/>
                <w:szCs w:val="20"/>
              </w:rPr>
            </w:pPr>
            <w:r>
              <w:rPr>
                <w:rFonts w:cs="Arial"/>
                <w:bCs/>
                <w:iCs/>
                <w:sz w:val="20"/>
                <w:szCs w:val="20"/>
              </w:rPr>
              <w:t>1,000</w:t>
            </w:r>
          </w:p>
          <w:p w14:paraId="49E28014" w14:textId="77777777" w:rsidR="00C16327" w:rsidRDefault="00C16327" w:rsidP="00C16327">
            <w:pPr>
              <w:jc w:val="center"/>
              <w:rPr>
                <w:rFonts w:cs="Arial"/>
                <w:bCs/>
                <w:iCs/>
                <w:sz w:val="20"/>
                <w:szCs w:val="20"/>
              </w:rPr>
            </w:pPr>
            <w:r>
              <w:rPr>
                <w:rFonts w:cs="Arial"/>
                <w:bCs/>
                <w:iCs/>
                <w:sz w:val="20"/>
                <w:szCs w:val="20"/>
              </w:rPr>
              <w:t>40%</w:t>
            </w:r>
          </w:p>
          <w:p w14:paraId="115858CF" w14:textId="77777777" w:rsidR="00C16327" w:rsidRDefault="00C16327" w:rsidP="00C16327">
            <w:pPr>
              <w:jc w:val="center"/>
              <w:rPr>
                <w:rFonts w:cs="Arial"/>
                <w:bCs/>
                <w:iCs/>
                <w:sz w:val="20"/>
                <w:szCs w:val="20"/>
              </w:rPr>
            </w:pPr>
            <w:r>
              <w:rPr>
                <w:rFonts w:cs="Arial"/>
                <w:bCs/>
                <w:iCs/>
                <w:sz w:val="20"/>
                <w:szCs w:val="20"/>
              </w:rPr>
              <w:t>10%</w:t>
            </w:r>
          </w:p>
          <w:p w14:paraId="0553B300" w14:textId="77777777" w:rsidR="00C16327" w:rsidRPr="005B465E" w:rsidRDefault="00C16327" w:rsidP="00C16327">
            <w:pPr>
              <w:jc w:val="center"/>
              <w:rPr>
                <w:rFonts w:cs="Arial"/>
                <w:b/>
                <w:bCs/>
                <w:iCs/>
                <w:sz w:val="20"/>
                <w:szCs w:val="20"/>
              </w:rPr>
            </w:pPr>
            <w:r w:rsidRPr="005B465E">
              <w:rPr>
                <w:rFonts w:cs="Arial"/>
                <w:b/>
                <w:bCs/>
                <w:iCs/>
                <w:sz w:val="20"/>
                <w:szCs w:val="20"/>
              </w:rPr>
              <w:t>18,600</w:t>
            </w:r>
          </w:p>
        </w:tc>
        <w:tc>
          <w:tcPr>
            <w:tcW w:w="1095" w:type="dxa"/>
          </w:tcPr>
          <w:p w14:paraId="7706CA82" w14:textId="77777777" w:rsidR="00C16327" w:rsidRDefault="00C16327" w:rsidP="00C16327">
            <w:pPr>
              <w:jc w:val="center"/>
              <w:rPr>
                <w:rFonts w:cs="Arial"/>
                <w:bCs/>
                <w:iCs/>
                <w:sz w:val="20"/>
                <w:szCs w:val="20"/>
              </w:rPr>
            </w:pPr>
            <w:r>
              <w:rPr>
                <w:rFonts w:cs="Arial"/>
                <w:bCs/>
                <w:iCs/>
                <w:sz w:val="20"/>
                <w:szCs w:val="20"/>
              </w:rPr>
              <w:t>9,597</w:t>
            </w:r>
          </w:p>
          <w:p w14:paraId="5A93D051" w14:textId="77777777" w:rsidR="00C16327" w:rsidRDefault="00C16327" w:rsidP="00C16327">
            <w:pPr>
              <w:jc w:val="center"/>
              <w:rPr>
                <w:rFonts w:cs="Arial"/>
                <w:bCs/>
                <w:iCs/>
                <w:sz w:val="20"/>
                <w:szCs w:val="20"/>
              </w:rPr>
            </w:pPr>
            <w:r>
              <w:rPr>
                <w:rFonts w:cs="Arial"/>
                <w:bCs/>
                <w:iCs/>
                <w:sz w:val="20"/>
                <w:szCs w:val="20"/>
              </w:rPr>
              <w:t>5,817</w:t>
            </w:r>
          </w:p>
          <w:p w14:paraId="73AB8D43" w14:textId="77777777" w:rsidR="00C16327" w:rsidRDefault="00C16327" w:rsidP="00C16327">
            <w:pPr>
              <w:jc w:val="center"/>
              <w:rPr>
                <w:rFonts w:cs="Arial"/>
                <w:bCs/>
                <w:iCs/>
                <w:sz w:val="20"/>
                <w:szCs w:val="20"/>
              </w:rPr>
            </w:pPr>
            <w:r>
              <w:rPr>
                <w:rFonts w:cs="Arial"/>
                <w:bCs/>
                <w:iCs/>
                <w:sz w:val="20"/>
                <w:szCs w:val="20"/>
              </w:rPr>
              <w:t>3,780</w:t>
            </w:r>
          </w:p>
          <w:p w14:paraId="17573B61" w14:textId="77777777" w:rsidR="00C16327" w:rsidRDefault="00C16327" w:rsidP="00C16327">
            <w:pPr>
              <w:jc w:val="center"/>
              <w:rPr>
                <w:rFonts w:cs="Arial"/>
                <w:bCs/>
                <w:iCs/>
                <w:sz w:val="20"/>
                <w:szCs w:val="20"/>
              </w:rPr>
            </w:pPr>
            <w:r>
              <w:rPr>
                <w:rFonts w:cs="Arial"/>
                <w:bCs/>
                <w:iCs/>
                <w:sz w:val="20"/>
                <w:szCs w:val="20"/>
              </w:rPr>
              <w:t>45%</w:t>
            </w:r>
          </w:p>
          <w:p w14:paraId="088DAB6B" w14:textId="77777777" w:rsidR="00C16327" w:rsidRDefault="00C16327" w:rsidP="00C16327">
            <w:pPr>
              <w:jc w:val="center"/>
              <w:rPr>
                <w:rFonts w:cs="Arial"/>
                <w:bCs/>
                <w:iCs/>
                <w:sz w:val="20"/>
                <w:szCs w:val="20"/>
              </w:rPr>
            </w:pPr>
            <w:r>
              <w:rPr>
                <w:rFonts w:cs="Arial"/>
                <w:bCs/>
                <w:iCs/>
                <w:sz w:val="20"/>
                <w:szCs w:val="20"/>
              </w:rPr>
              <w:t>3%</w:t>
            </w:r>
          </w:p>
          <w:p w14:paraId="3DF5DDAC" w14:textId="77777777" w:rsidR="00C16327" w:rsidRPr="00396852" w:rsidRDefault="00C16327" w:rsidP="00C16327">
            <w:pPr>
              <w:jc w:val="center"/>
              <w:rPr>
                <w:rFonts w:cs="Arial"/>
                <w:b/>
                <w:bCs/>
                <w:iCs/>
                <w:sz w:val="20"/>
                <w:szCs w:val="20"/>
              </w:rPr>
            </w:pPr>
            <w:r>
              <w:rPr>
                <w:rFonts w:cs="Arial"/>
                <w:b/>
                <w:bCs/>
                <w:iCs/>
                <w:sz w:val="20"/>
                <w:szCs w:val="20"/>
              </w:rPr>
              <w:t>22,483</w:t>
            </w:r>
          </w:p>
        </w:tc>
        <w:tc>
          <w:tcPr>
            <w:tcW w:w="1051" w:type="dxa"/>
          </w:tcPr>
          <w:p w14:paraId="1C45D2FF" w14:textId="77777777" w:rsidR="00C16327" w:rsidRPr="00571D72" w:rsidRDefault="00C16327" w:rsidP="00C16327">
            <w:pPr>
              <w:jc w:val="center"/>
              <w:rPr>
                <w:rFonts w:cs="Arial"/>
                <w:bCs/>
                <w:iCs/>
                <w:sz w:val="20"/>
                <w:szCs w:val="20"/>
              </w:rPr>
            </w:pPr>
            <w:r>
              <w:rPr>
                <w:rFonts w:cs="Arial"/>
                <w:bCs/>
                <w:iCs/>
                <w:sz w:val="20"/>
                <w:szCs w:val="20"/>
              </w:rPr>
              <w:t>3,400</w:t>
            </w:r>
          </w:p>
          <w:p w14:paraId="3DBC4D5D" w14:textId="77777777" w:rsidR="00C16327" w:rsidRPr="00571D72" w:rsidRDefault="00C16327" w:rsidP="00C16327">
            <w:pPr>
              <w:jc w:val="center"/>
              <w:rPr>
                <w:rFonts w:cs="Arial"/>
                <w:bCs/>
                <w:iCs/>
                <w:sz w:val="20"/>
                <w:szCs w:val="20"/>
              </w:rPr>
            </w:pPr>
            <w:r>
              <w:rPr>
                <w:rFonts w:cs="Arial"/>
                <w:bCs/>
                <w:iCs/>
                <w:sz w:val="20"/>
                <w:szCs w:val="20"/>
              </w:rPr>
              <w:t>3</w:t>
            </w:r>
            <w:r w:rsidRPr="00571D72">
              <w:rPr>
                <w:rFonts w:cs="Arial"/>
                <w:bCs/>
                <w:iCs/>
                <w:sz w:val="20"/>
                <w:szCs w:val="20"/>
              </w:rPr>
              <w:t>,000</w:t>
            </w:r>
          </w:p>
          <w:p w14:paraId="7BF0C29F" w14:textId="77777777" w:rsidR="00C16327" w:rsidRPr="00571D72" w:rsidRDefault="00C16327" w:rsidP="00C16327">
            <w:pPr>
              <w:jc w:val="center"/>
              <w:rPr>
                <w:rFonts w:cs="Arial"/>
                <w:bCs/>
                <w:iCs/>
                <w:sz w:val="20"/>
                <w:szCs w:val="20"/>
              </w:rPr>
            </w:pPr>
            <w:r>
              <w:rPr>
                <w:rFonts w:cs="Arial"/>
                <w:bCs/>
                <w:iCs/>
                <w:sz w:val="20"/>
                <w:szCs w:val="20"/>
              </w:rPr>
              <w:t>4</w:t>
            </w:r>
            <w:r w:rsidRPr="00571D72">
              <w:rPr>
                <w:rFonts w:cs="Arial"/>
                <w:bCs/>
                <w:iCs/>
                <w:sz w:val="20"/>
                <w:szCs w:val="20"/>
              </w:rPr>
              <w:t>00</w:t>
            </w:r>
          </w:p>
          <w:p w14:paraId="5E6745CC"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3AED7CA6"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43D3C877" w14:textId="77777777" w:rsidR="00C16327" w:rsidRPr="005B465E" w:rsidRDefault="00C16327" w:rsidP="00C16327">
            <w:pPr>
              <w:jc w:val="center"/>
              <w:rPr>
                <w:rFonts w:cs="Arial"/>
                <w:b/>
                <w:bCs/>
                <w:iCs/>
                <w:sz w:val="20"/>
                <w:szCs w:val="20"/>
              </w:rPr>
            </w:pPr>
            <w:r w:rsidRPr="005B465E">
              <w:rPr>
                <w:rFonts w:cs="Arial"/>
                <w:b/>
                <w:bCs/>
                <w:iCs/>
                <w:sz w:val="20"/>
                <w:szCs w:val="20"/>
              </w:rPr>
              <w:t>22,000</w:t>
            </w:r>
          </w:p>
        </w:tc>
        <w:tc>
          <w:tcPr>
            <w:tcW w:w="1150" w:type="dxa"/>
            <w:shd w:val="clear" w:color="auto" w:fill="D9D9D9" w:themeFill="background1" w:themeFillShade="D9"/>
          </w:tcPr>
          <w:p w14:paraId="2EBE671B" w14:textId="77777777" w:rsidR="00C16327" w:rsidRDefault="00C16327" w:rsidP="00C16327">
            <w:pPr>
              <w:jc w:val="center"/>
              <w:rPr>
                <w:rFonts w:cs="Arial"/>
                <w:bCs/>
                <w:iCs/>
                <w:sz w:val="20"/>
                <w:szCs w:val="20"/>
              </w:rPr>
            </w:pPr>
            <w:r>
              <w:rPr>
                <w:rFonts w:cs="Arial"/>
                <w:bCs/>
                <w:iCs/>
                <w:sz w:val="20"/>
                <w:szCs w:val="20"/>
              </w:rPr>
              <w:t>10,749</w:t>
            </w:r>
          </w:p>
          <w:p w14:paraId="59864389" w14:textId="77777777" w:rsidR="00C16327" w:rsidRDefault="00C16327" w:rsidP="00C16327">
            <w:pPr>
              <w:jc w:val="center"/>
              <w:rPr>
                <w:rFonts w:cs="Arial"/>
                <w:bCs/>
                <w:iCs/>
                <w:sz w:val="20"/>
                <w:szCs w:val="20"/>
              </w:rPr>
            </w:pPr>
            <w:r>
              <w:rPr>
                <w:rFonts w:cs="Arial"/>
                <w:bCs/>
                <w:iCs/>
                <w:sz w:val="20"/>
                <w:szCs w:val="20"/>
              </w:rPr>
              <w:t>5,474</w:t>
            </w:r>
          </w:p>
          <w:p w14:paraId="0ED9B89D" w14:textId="77777777" w:rsidR="00C16327" w:rsidRDefault="00C16327" w:rsidP="00C16327">
            <w:pPr>
              <w:jc w:val="center"/>
              <w:rPr>
                <w:rFonts w:cs="Arial"/>
                <w:bCs/>
                <w:iCs/>
                <w:sz w:val="20"/>
                <w:szCs w:val="20"/>
              </w:rPr>
            </w:pPr>
            <w:r>
              <w:rPr>
                <w:rFonts w:cs="Arial"/>
                <w:bCs/>
                <w:iCs/>
                <w:sz w:val="20"/>
                <w:szCs w:val="20"/>
              </w:rPr>
              <w:t>5,275</w:t>
            </w:r>
          </w:p>
          <w:p w14:paraId="518C0A58" w14:textId="77777777" w:rsidR="00C16327" w:rsidRDefault="00C16327" w:rsidP="00C16327">
            <w:pPr>
              <w:jc w:val="center"/>
              <w:rPr>
                <w:rFonts w:cs="Arial"/>
                <w:bCs/>
                <w:iCs/>
                <w:sz w:val="20"/>
                <w:szCs w:val="20"/>
              </w:rPr>
            </w:pPr>
            <w:r>
              <w:rPr>
                <w:rFonts w:cs="Arial"/>
                <w:bCs/>
                <w:iCs/>
                <w:sz w:val="20"/>
                <w:szCs w:val="20"/>
              </w:rPr>
              <w:t>42%</w:t>
            </w:r>
          </w:p>
          <w:p w14:paraId="0475AB5D" w14:textId="77777777" w:rsidR="00C16327" w:rsidRDefault="00C16327" w:rsidP="00C16327">
            <w:pPr>
              <w:jc w:val="center"/>
              <w:rPr>
                <w:rFonts w:cs="Arial"/>
                <w:bCs/>
                <w:iCs/>
                <w:sz w:val="20"/>
                <w:szCs w:val="20"/>
              </w:rPr>
            </w:pPr>
            <w:r>
              <w:rPr>
                <w:rFonts w:cs="Arial"/>
                <w:bCs/>
                <w:iCs/>
                <w:sz w:val="20"/>
                <w:szCs w:val="20"/>
              </w:rPr>
              <w:t>5%</w:t>
            </w:r>
          </w:p>
          <w:p w14:paraId="313BB6A6" w14:textId="77777777" w:rsidR="00C16327" w:rsidRPr="00CC7212" w:rsidRDefault="00C16327" w:rsidP="00C16327">
            <w:pPr>
              <w:jc w:val="center"/>
              <w:rPr>
                <w:rFonts w:cs="Arial"/>
                <w:b/>
                <w:bCs/>
                <w:iCs/>
                <w:sz w:val="20"/>
                <w:szCs w:val="20"/>
              </w:rPr>
            </w:pPr>
            <w:r>
              <w:rPr>
                <w:rFonts w:cs="Arial"/>
                <w:b/>
                <w:bCs/>
                <w:iCs/>
                <w:sz w:val="20"/>
                <w:szCs w:val="20"/>
              </w:rPr>
              <w:t>33,232</w:t>
            </w:r>
          </w:p>
        </w:tc>
        <w:tc>
          <w:tcPr>
            <w:tcW w:w="983" w:type="dxa"/>
          </w:tcPr>
          <w:p w14:paraId="5ADACA0E" w14:textId="77777777" w:rsidR="00C16327" w:rsidRPr="00571D72" w:rsidRDefault="00C16327" w:rsidP="00C16327">
            <w:pPr>
              <w:jc w:val="center"/>
              <w:rPr>
                <w:rFonts w:cs="Arial"/>
                <w:bCs/>
                <w:iCs/>
                <w:sz w:val="20"/>
                <w:szCs w:val="20"/>
              </w:rPr>
            </w:pPr>
            <w:r>
              <w:rPr>
                <w:rFonts w:cs="Arial"/>
                <w:bCs/>
                <w:iCs/>
                <w:sz w:val="20"/>
                <w:szCs w:val="20"/>
              </w:rPr>
              <w:t>22,000</w:t>
            </w:r>
          </w:p>
          <w:p w14:paraId="16866D6E" w14:textId="77777777" w:rsidR="00C16327" w:rsidRPr="00571D72" w:rsidRDefault="00C16327" w:rsidP="00C16327">
            <w:pPr>
              <w:jc w:val="center"/>
              <w:rPr>
                <w:rFonts w:cs="Arial"/>
                <w:bCs/>
                <w:iCs/>
                <w:sz w:val="20"/>
                <w:szCs w:val="20"/>
              </w:rPr>
            </w:pPr>
            <w:r w:rsidRPr="00571D72">
              <w:rPr>
                <w:rFonts w:cs="Arial"/>
                <w:bCs/>
                <w:iCs/>
                <w:sz w:val="20"/>
                <w:szCs w:val="20"/>
              </w:rPr>
              <w:t>20,000</w:t>
            </w:r>
          </w:p>
          <w:p w14:paraId="3E20CF7B" w14:textId="77777777" w:rsidR="00C16327" w:rsidRPr="00571D72" w:rsidRDefault="00C16327" w:rsidP="00C16327">
            <w:pPr>
              <w:jc w:val="center"/>
              <w:rPr>
                <w:rFonts w:cs="Arial"/>
                <w:bCs/>
                <w:iCs/>
                <w:sz w:val="20"/>
                <w:szCs w:val="20"/>
              </w:rPr>
            </w:pPr>
            <w:r w:rsidRPr="00571D72">
              <w:rPr>
                <w:rFonts w:cs="Arial"/>
                <w:bCs/>
                <w:iCs/>
                <w:sz w:val="20"/>
                <w:szCs w:val="20"/>
              </w:rPr>
              <w:t>2,000</w:t>
            </w:r>
          </w:p>
          <w:p w14:paraId="0BC47635" w14:textId="77777777" w:rsidR="00C16327" w:rsidRPr="00571D72" w:rsidRDefault="00C16327" w:rsidP="00C16327">
            <w:pPr>
              <w:jc w:val="center"/>
              <w:rPr>
                <w:rFonts w:cs="Arial"/>
                <w:bCs/>
                <w:iCs/>
                <w:sz w:val="20"/>
                <w:szCs w:val="20"/>
              </w:rPr>
            </w:pPr>
            <w:r w:rsidRPr="00571D72">
              <w:rPr>
                <w:rFonts w:cs="Arial"/>
                <w:bCs/>
                <w:iCs/>
                <w:sz w:val="20"/>
                <w:szCs w:val="20"/>
              </w:rPr>
              <w:t>40%</w:t>
            </w:r>
          </w:p>
          <w:p w14:paraId="0AF77E8A" w14:textId="77777777" w:rsidR="00C16327" w:rsidRPr="00571D72" w:rsidRDefault="00C16327" w:rsidP="00C16327">
            <w:pPr>
              <w:jc w:val="center"/>
              <w:rPr>
                <w:rFonts w:cs="Arial"/>
                <w:bCs/>
                <w:iCs/>
                <w:sz w:val="20"/>
                <w:szCs w:val="20"/>
              </w:rPr>
            </w:pPr>
            <w:r w:rsidRPr="00571D72">
              <w:rPr>
                <w:rFonts w:cs="Arial"/>
                <w:bCs/>
                <w:iCs/>
                <w:sz w:val="20"/>
                <w:szCs w:val="20"/>
              </w:rPr>
              <w:t>10%</w:t>
            </w:r>
          </w:p>
          <w:p w14:paraId="53BE18D9" w14:textId="77777777" w:rsidR="00C16327" w:rsidRPr="00571D72" w:rsidRDefault="00C16327" w:rsidP="00C16327">
            <w:pPr>
              <w:jc w:val="center"/>
              <w:rPr>
                <w:rFonts w:cs="Arial"/>
                <w:bCs/>
                <w:iCs/>
                <w:sz w:val="20"/>
                <w:szCs w:val="20"/>
              </w:rPr>
            </w:pPr>
          </w:p>
        </w:tc>
        <w:tc>
          <w:tcPr>
            <w:tcW w:w="1150" w:type="dxa"/>
            <w:shd w:val="clear" w:color="auto" w:fill="BFBFBF" w:themeFill="background1" w:themeFillShade="BF"/>
          </w:tcPr>
          <w:p w14:paraId="3ECC16D2" w14:textId="77777777" w:rsidR="00C16327" w:rsidRDefault="00C16327" w:rsidP="00C16327">
            <w:pPr>
              <w:jc w:val="center"/>
              <w:rPr>
                <w:rFonts w:cs="Arial"/>
                <w:b/>
                <w:bCs/>
                <w:iCs/>
                <w:sz w:val="20"/>
                <w:szCs w:val="20"/>
              </w:rPr>
            </w:pPr>
            <w:r>
              <w:rPr>
                <w:rFonts w:cs="Arial"/>
                <w:b/>
                <w:bCs/>
                <w:iCs/>
                <w:sz w:val="20"/>
                <w:szCs w:val="20"/>
              </w:rPr>
              <w:t>33,232</w:t>
            </w:r>
          </w:p>
          <w:p w14:paraId="369455E6" w14:textId="77777777" w:rsidR="00C16327" w:rsidRDefault="00C16327" w:rsidP="00C16327">
            <w:pPr>
              <w:jc w:val="center"/>
              <w:rPr>
                <w:rFonts w:cs="Arial"/>
                <w:bCs/>
                <w:iCs/>
                <w:sz w:val="20"/>
                <w:szCs w:val="20"/>
              </w:rPr>
            </w:pPr>
            <w:r w:rsidRPr="003F2E48">
              <w:rPr>
                <w:rFonts w:cs="Arial"/>
                <w:bCs/>
                <w:iCs/>
                <w:sz w:val="20"/>
                <w:szCs w:val="20"/>
              </w:rPr>
              <w:t>20,547</w:t>
            </w:r>
          </w:p>
          <w:p w14:paraId="73B029B3" w14:textId="77777777" w:rsidR="00C16327" w:rsidRDefault="00C16327" w:rsidP="00C16327">
            <w:pPr>
              <w:jc w:val="center"/>
              <w:rPr>
                <w:rFonts w:cs="Arial"/>
                <w:bCs/>
                <w:iCs/>
                <w:sz w:val="20"/>
                <w:szCs w:val="20"/>
              </w:rPr>
            </w:pPr>
            <w:r>
              <w:rPr>
                <w:rFonts w:cs="Arial"/>
                <w:bCs/>
                <w:iCs/>
                <w:sz w:val="20"/>
                <w:szCs w:val="20"/>
              </w:rPr>
              <w:t>12,685</w:t>
            </w:r>
          </w:p>
          <w:p w14:paraId="483CAD5D" w14:textId="77777777" w:rsidR="00C16327" w:rsidRDefault="00C16327" w:rsidP="00C16327">
            <w:pPr>
              <w:jc w:val="center"/>
              <w:rPr>
                <w:rFonts w:cs="Arial"/>
                <w:bCs/>
                <w:iCs/>
                <w:sz w:val="20"/>
                <w:szCs w:val="20"/>
              </w:rPr>
            </w:pPr>
            <w:r>
              <w:rPr>
                <w:rFonts w:cs="Arial"/>
                <w:bCs/>
                <w:iCs/>
                <w:sz w:val="20"/>
                <w:szCs w:val="20"/>
              </w:rPr>
              <w:t>44%</w:t>
            </w:r>
          </w:p>
          <w:p w14:paraId="5AD3B402" w14:textId="77777777" w:rsidR="00C16327" w:rsidRPr="003F2E48" w:rsidRDefault="00C16327" w:rsidP="00C16327">
            <w:pPr>
              <w:jc w:val="center"/>
              <w:rPr>
                <w:rFonts w:cs="Arial"/>
                <w:bCs/>
                <w:iCs/>
                <w:sz w:val="20"/>
                <w:szCs w:val="20"/>
              </w:rPr>
            </w:pPr>
            <w:r>
              <w:rPr>
                <w:rFonts w:cs="Arial"/>
                <w:bCs/>
                <w:iCs/>
                <w:sz w:val="20"/>
                <w:szCs w:val="20"/>
              </w:rPr>
              <w:t>3%</w:t>
            </w:r>
          </w:p>
        </w:tc>
      </w:tr>
      <w:tr w:rsidR="00544945" w:rsidRPr="00571D72" w14:paraId="00D6E17A" w14:textId="77777777" w:rsidTr="00544945">
        <w:tc>
          <w:tcPr>
            <w:tcW w:w="1995" w:type="dxa"/>
            <w:shd w:val="clear" w:color="auto" w:fill="95B3D7"/>
          </w:tcPr>
          <w:p w14:paraId="4A3F5322" w14:textId="77777777" w:rsidR="00544945" w:rsidRPr="00571D72" w:rsidRDefault="00544945" w:rsidP="00544945">
            <w:pPr>
              <w:rPr>
                <w:sz w:val="20"/>
                <w:szCs w:val="20"/>
              </w:rPr>
            </w:pPr>
            <w:r w:rsidRPr="00544945">
              <w:rPr>
                <w:rFonts w:eastAsia="Arial" w:cs="Arial"/>
                <w:b/>
                <w:bCs/>
                <w:kern w:val="24"/>
                <w:sz w:val="20"/>
                <w:szCs w:val="20"/>
                <w:lang w:eastAsia="de-DE"/>
              </w:rPr>
              <w:t>Treguesi i Të arriturave 2.</w:t>
            </w:r>
            <w:r>
              <w:rPr>
                <w:rFonts w:eastAsia="Arial" w:cs="Arial"/>
                <w:b/>
                <w:bCs/>
                <w:kern w:val="24"/>
                <w:sz w:val="20"/>
                <w:szCs w:val="20"/>
                <w:lang w:eastAsia="de-DE"/>
              </w:rPr>
              <w:t>2</w:t>
            </w:r>
          </w:p>
        </w:tc>
        <w:tc>
          <w:tcPr>
            <w:tcW w:w="1295" w:type="dxa"/>
            <w:shd w:val="clear" w:color="auto" w:fill="B8CCE4"/>
          </w:tcPr>
          <w:p w14:paraId="7A6517C4" w14:textId="77777777" w:rsidR="00544945" w:rsidRPr="00571D72" w:rsidRDefault="00544945" w:rsidP="00544945">
            <w:pPr>
              <w:jc w:val="center"/>
              <w:rPr>
                <w:rFonts w:eastAsia="Arial" w:cs="Arial"/>
                <w:bCs/>
                <w:kern w:val="24"/>
                <w:sz w:val="20"/>
                <w:szCs w:val="20"/>
                <w:lang w:eastAsia="de-DE"/>
              </w:rPr>
            </w:pPr>
          </w:p>
        </w:tc>
        <w:tc>
          <w:tcPr>
            <w:tcW w:w="984" w:type="dxa"/>
            <w:shd w:val="clear" w:color="auto" w:fill="B8CCE4"/>
          </w:tcPr>
          <w:p w14:paraId="134DA0EF" w14:textId="77777777" w:rsidR="00544945" w:rsidRPr="00571D72" w:rsidRDefault="00544945" w:rsidP="00544945">
            <w:pPr>
              <w:jc w:val="center"/>
              <w:rPr>
                <w:rFonts w:cs="Arial"/>
                <w:bCs/>
                <w:iCs/>
                <w:sz w:val="20"/>
                <w:szCs w:val="20"/>
              </w:rPr>
            </w:pPr>
            <w:r>
              <w:rPr>
                <w:rFonts w:cs="Arial"/>
                <w:bCs/>
                <w:iCs/>
                <w:sz w:val="20"/>
                <w:szCs w:val="20"/>
              </w:rPr>
              <w:t>Gjendja fillestare</w:t>
            </w:r>
          </w:p>
        </w:tc>
        <w:tc>
          <w:tcPr>
            <w:tcW w:w="983" w:type="dxa"/>
            <w:shd w:val="clear" w:color="auto" w:fill="B8CCE4"/>
          </w:tcPr>
          <w:p w14:paraId="2423A580" w14:textId="77777777" w:rsidR="00544945" w:rsidRDefault="00544945" w:rsidP="00544945">
            <w:pPr>
              <w:jc w:val="center"/>
              <w:rPr>
                <w:rFonts w:cs="Arial"/>
                <w:bCs/>
                <w:iCs/>
                <w:sz w:val="20"/>
                <w:szCs w:val="20"/>
              </w:rPr>
            </w:pPr>
            <w:r>
              <w:rPr>
                <w:rFonts w:cs="Arial"/>
                <w:bCs/>
                <w:iCs/>
                <w:sz w:val="20"/>
                <w:szCs w:val="20"/>
              </w:rPr>
              <w:t xml:space="preserve">Objektivi 2017 </w:t>
            </w:r>
          </w:p>
        </w:tc>
        <w:tc>
          <w:tcPr>
            <w:tcW w:w="1095" w:type="dxa"/>
            <w:shd w:val="clear" w:color="auto" w:fill="B8CCE4"/>
          </w:tcPr>
          <w:p w14:paraId="0690ED94" w14:textId="77777777" w:rsidR="00544945" w:rsidRDefault="00544945" w:rsidP="00544945">
            <w:pPr>
              <w:jc w:val="center"/>
              <w:rPr>
                <w:rFonts w:cs="Arial"/>
                <w:bCs/>
                <w:iCs/>
                <w:sz w:val="20"/>
                <w:szCs w:val="20"/>
              </w:rPr>
            </w:pPr>
            <w:r>
              <w:rPr>
                <w:rFonts w:cs="Arial"/>
                <w:bCs/>
                <w:iCs/>
                <w:sz w:val="20"/>
                <w:szCs w:val="20"/>
              </w:rPr>
              <w:t>Gjithsej t</w:t>
            </w:r>
            <w:r w:rsidR="00E719E0">
              <w:rPr>
                <w:rFonts w:cs="Arial"/>
                <w:bCs/>
                <w:iCs/>
                <w:sz w:val="20"/>
                <w:szCs w:val="20"/>
              </w:rPr>
              <w:t>ë</w:t>
            </w:r>
            <w:r>
              <w:rPr>
                <w:rFonts w:cs="Arial"/>
                <w:bCs/>
                <w:iCs/>
                <w:sz w:val="20"/>
                <w:szCs w:val="20"/>
              </w:rPr>
              <w:t xml:space="preserve"> realizuara 2017 </w:t>
            </w:r>
          </w:p>
        </w:tc>
        <w:tc>
          <w:tcPr>
            <w:tcW w:w="983" w:type="dxa"/>
            <w:shd w:val="clear" w:color="auto" w:fill="B8CCE4"/>
          </w:tcPr>
          <w:p w14:paraId="00F70496" w14:textId="77777777" w:rsidR="00544945" w:rsidRPr="00571D72" w:rsidRDefault="00544945" w:rsidP="00544945">
            <w:pPr>
              <w:jc w:val="center"/>
              <w:rPr>
                <w:rFonts w:cs="Arial"/>
                <w:bCs/>
                <w:iCs/>
                <w:sz w:val="20"/>
                <w:szCs w:val="20"/>
              </w:rPr>
            </w:pPr>
            <w:r>
              <w:rPr>
                <w:rFonts w:cs="Arial"/>
                <w:bCs/>
                <w:iCs/>
                <w:sz w:val="20"/>
                <w:szCs w:val="20"/>
              </w:rPr>
              <w:t>Objektivi 2018</w:t>
            </w:r>
          </w:p>
          <w:p w14:paraId="1F779C5A" w14:textId="77777777" w:rsidR="00544945" w:rsidRPr="00571D72" w:rsidRDefault="00544945" w:rsidP="00544945">
            <w:pPr>
              <w:jc w:val="center"/>
              <w:rPr>
                <w:sz w:val="20"/>
                <w:szCs w:val="20"/>
              </w:rPr>
            </w:pPr>
          </w:p>
        </w:tc>
        <w:tc>
          <w:tcPr>
            <w:tcW w:w="1095" w:type="dxa"/>
            <w:shd w:val="clear" w:color="auto" w:fill="B8CCE4"/>
          </w:tcPr>
          <w:p w14:paraId="4AB5E277" w14:textId="77777777" w:rsidR="00544945" w:rsidRPr="00F9242E" w:rsidRDefault="00544945" w:rsidP="00544945">
            <w:pPr>
              <w:jc w:val="center"/>
              <w:rPr>
                <w:rFonts w:cs="Arial"/>
                <w:bCs/>
                <w:iCs/>
                <w:sz w:val="20"/>
                <w:szCs w:val="20"/>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 </w:t>
            </w:r>
            <w:r w:rsidRPr="00260F0C">
              <w:rPr>
                <w:rFonts w:eastAsia="Arial" w:cs="Arial"/>
                <w:bCs/>
                <w:kern w:val="24"/>
                <w:sz w:val="20"/>
                <w:szCs w:val="20"/>
                <w:lang w:eastAsia="de-DE"/>
              </w:rPr>
              <w:t>20</w:t>
            </w:r>
            <w:r w:rsidRPr="00260F0C">
              <w:rPr>
                <w:rFonts w:cs="Arial"/>
                <w:bCs/>
                <w:iCs/>
                <w:sz w:val="20"/>
                <w:szCs w:val="20"/>
              </w:rPr>
              <w:t>18</w:t>
            </w:r>
          </w:p>
        </w:tc>
        <w:tc>
          <w:tcPr>
            <w:tcW w:w="983" w:type="dxa"/>
            <w:shd w:val="clear" w:color="auto" w:fill="B8CCE4"/>
          </w:tcPr>
          <w:p w14:paraId="3EBDD64B" w14:textId="77777777" w:rsidR="00544945" w:rsidRDefault="00544945" w:rsidP="00544945">
            <w:pPr>
              <w:jc w:val="center"/>
              <w:rPr>
                <w:rFonts w:eastAsia="Arial" w:cs="Arial"/>
                <w:bCs/>
                <w:kern w:val="24"/>
                <w:sz w:val="20"/>
                <w:szCs w:val="20"/>
                <w:lang w:eastAsia="de-DE"/>
              </w:rPr>
            </w:pPr>
            <w:r>
              <w:rPr>
                <w:rFonts w:eastAsia="Arial" w:cs="Arial"/>
                <w:bCs/>
                <w:kern w:val="24"/>
                <w:sz w:val="20"/>
                <w:szCs w:val="20"/>
                <w:lang w:eastAsia="de-DE"/>
              </w:rPr>
              <w:t>Objektivi 2019</w:t>
            </w:r>
          </w:p>
          <w:p w14:paraId="13D2E25A" w14:textId="77777777" w:rsidR="00544945" w:rsidRPr="00571D72" w:rsidRDefault="00544945" w:rsidP="00544945">
            <w:pPr>
              <w:jc w:val="center"/>
              <w:rPr>
                <w:rFonts w:eastAsia="Arial" w:cs="Arial"/>
                <w:bCs/>
                <w:kern w:val="24"/>
                <w:sz w:val="20"/>
                <w:szCs w:val="20"/>
                <w:lang w:eastAsia="de-DE"/>
              </w:rPr>
            </w:pPr>
          </w:p>
        </w:tc>
        <w:tc>
          <w:tcPr>
            <w:tcW w:w="1095" w:type="dxa"/>
            <w:shd w:val="clear" w:color="auto" w:fill="B8CCE4"/>
          </w:tcPr>
          <w:p w14:paraId="1C4247C7" w14:textId="77777777" w:rsidR="00544945" w:rsidRPr="008C4271" w:rsidRDefault="00544945" w:rsidP="00544945">
            <w:pPr>
              <w:jc w:val="center"/>
              <w:rPr>
                <w:rFonts w:eastAsia="Arial" w:cs="Arial"/>
                <w:bCs/>
                <w:kern w:val="24"/>
                <w:sz w:val="20"/>
                <w:szCs w:val="20"/>
                <w:lang w:eastAsia="de-DE"/>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w:t>
            </w:r>
            <w:r w:rsidRPr="00F9242E">
              <w:rPr>
                <w:rFonts w:eastAsia="Arial" w:cs="Arial"/>
                <w:bCs/>
                <w:kern w:val="24"/>
                <w:sz w:val="20"/>
                <w:szCs w:val="20"/>
                <w:lang w:eastAsia="de-DE"/>
              </w:rPr>
              <w:t xml:space="preserve"> </w:t>
            </w:r>
            <w:r w:rsidRPr="008C4271">
              <w:rPr>
                <w:rFonts w:eastAsia="Arial" w:cs="Arial"/>
                <w:bCs/>
                <w:kern w:val="24"/>
                <w:sz w:val="20"/>
                <w:szCs w:val="20"/>
                <w:lang w:eastAsia="de-DE"/>
              </w:rPr>
              <w:t>2019</w:t>
            </w:r>
          </w:p>
        </w:tc>
        <w:tc>
          <w:tcPr>
            <w:tcW w:w="1051" w:type="dxa"/>
            <w:shd w:val="clear" w:color="auto" w:fill="B8CCE4"/>
          </w:tcPr>
          <w:p w14:paraId="35C84FCC" w14:textId="77777777" w:rsidR="00544945" w:rsidRDefault="00544945" w:rsidP="00544945">
            <w:pPr>
              <w:jc w:val="center"/>
              <w:rPr>
                <w:rFonts w:eastAsia="Arial" w:cs="Arial"/>
                <w:bCs/>
                <w:kern w:val="24"/>
                <w:sz w:val="20"/>
                <w:szCs w:val="20"/>
                <w:lang w:eastAsia="de-DE"/>
              </w:rPr>
            </w:pPr>
            <w:r>
              <w:rPr>
                <w:rFonts w:eastAsia="Arial" w:cs="Arial"/>
                <w:bCs/>
                <w:kern w:val="24"/>
                <w:sz w:val="20"/>
                <w:szCs w:val="20"/>
                <w:lang w:eastAsia="de-DE"/>
              </w:rPr>
              <w:t>Objektivi 2020</w:t>
            </w:r>
          </w:p>
          <w:p w14:paraId="60AA08EB" w14:textId="77777777" w:rsidR="00544945" w:rsidRPr="00571D72" w:rsidRDefault="00544945" w:rsidP="00544945">
            <w:pPr>
              <w:jc w:val="center"/>
              <w:rPr>
                <w:rFonts w:eastAsia="Arial" w:cs="Arial"/>
                <w:bCs/>
                <w:kern w:val="24"/>
                <w:sz w:val="20"/>
                <w:szCs w:val="20"/>
                <w:lang w:eastAsia="de-DE"/>
              </w:rPr>
            </w:pPr>
          </w:p>
        </w:tc>
        <w:tc>
          <w:tcPr>
            <w:tcW w:w="1150" w:type="dxa"/>
            <w:shd w:val="clear" w:color="auto" w:fill="B8CCE4"/>
          </w:tcPr>
          <w:p w14:paraId="762507F8" w14:textId="77777777" w:rsidR="00544945" w:rsidRPr="00571D72" w:rsidRDefault="00544945" w:rsidP="00544945">
            <w:pPr>
              <w:jc w:val="center"/>
              <w:rPr>
                <w:rFonts w:eastAsia="Arial" w:cs="Arial"/>
                <w:bCs/>
                <w:kern w:val="24"/>
                <w:sz w:val="20"/>
                <w:szCs w:val="20"/>
                <w:lang w:eastAsia="de-DE"/>
              </w:rPr>
            </w:pPr>
            <w:r w:rsidRPr="00F9242E">
              <w:rPr>
                <w:rFonts w:eastAsia="Arial" w:cs="Arial"/>
                <w:b/>
                <w:bCs/>
                <w:iCs/>
                <w:kern w:val="24"/>
                <w:sz w:val="20"/>
                <w:szCs w:val="20"/>
                <w:lang w:eastAsia="de-DE"/>
              </w:rPr>
              <w:t>Gjithsej t</w:t>
            </w:r>
            <w:r w:rsidR="00E719E0">
              <w:rPr>
                <w:rFonts w:eastAsia="Arial" w:cs="Arial"/>
                <w:b/>
                <w:bCs/>
                <w:iCs/>
                <w:kern w:val="24"/>
                <w:sz w:val="20"/>
                <w:szCs w:val="20"/>
                <w:lang w:eastAsia="de-DE"/>
              </w:rPr>
              <w:t>ë</w:t>
            </w:r>
            <w:r w:rsidRPr="00F9242E">
              <w:rPr>
                <w:rFonts w:eastAsia="Arial" w:cs="Arial"/>
                <w:b/>
                <w:bCs/>
                <w:iCs/>
                <w:kern w:val="24"/>
                <w:sz w:val="20"/>
                <w:szCs w:val="20"/>
                <w:lang w:eastAsia="de-DE"/>
              </w:rPr>
              <w:t xml:space="preserve"> realizuara</w:t>
            </w:r>
            <w:r w:rsidRPr="00F9242E">
              <w:rPr>
                <w:rFonts w:eastAsia="Arial" w:cs="Arial"/>
                <w:b/>
                <w:bCs/>
                <w:kern w:val="24"/>
                <w:sz w:val="20"/>
                <w:szCs w:val="20"/>
                <w:lang w:eastAsia="de-DE"/>
              </w:rPr>
              <w:t xml:space="preserve"> </w:t>
            </w: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w:t>
            </w:r>
          </w:p>
        </w:tc>
        <w:tc>
          <w:tcPr>
            <w:tcW w:w="983" w:type="dxa"/>
            <w:shd w:val="clear" w:color="auto" w:fill="B8CCE4"/>
          </w:tcPr>
          <w:p w14:paraId="05AFA4D1" w14:textId="77777777" w:rsidR="00544945" w:rsidRPr="00571D72" w:rsidRDefault="00544945" w:rsidP="00544945">
            <w:pPr>
              <w:jc w:val="center"/>
              <w:rPr>
                <w:sz w:val="20"/>
                <w:szCs w:val="20"/>
              </w:rPr>
            </w:pPr>
            <w:r>
              <w:rPr>
                <w:rFonts w:cs="Arial"/>
                <w:bCs/>
                <w:iCs/>
                <w:sz w:val="20"/>
                <w:szCs w:val="20"/>
              </w:rPr>
              <w:t>Objektivi i faz</w:t>
            </w:r>
            <w:r w:rsidR="00E719E0">
              <w:rPr>
                <w:rFonts w:cs="Arial"/>
                <w:bCs/>
                <w:iCs/>
                <w:sz w:val="20"/>
                <w:szCs w:val="20"/>
              </w:rPr>
              <w:t>ë</w:t>
            </w:r>
            <w:r>
              <w:rPr>
                <w:rFonts w:cs="Arial"/>
                <w:bCs/>
                <w:iCs/>
                <w:sz w:val="20"/>
                <w:szCs w:val="20"/>
              </w:rPr>
              <w:t xml:space="preserve">s </w:t>
            </w:r>
          </w:p>
        </w:tc>
        <w:tc>
          <w:tcPr>
            <w:tcW w:w="1150" w:type="dxa"/>
            <w:shd w:val="clear" w:color="auto" w:fill="B8CCE4"/>
          </w:tcPr>
          <w:p w14:paraId="3E5292CF" w14:textId="77777777" w:rsidR="00544945" w:rsidRPr="00523604" w:rsidRDefault="00544945" w:rsidP="00544945">
            <w:pPr>
              <w:jc w:val="center"/>
              <w:rPr>
                <w:rFonts w:eastAsia="Arial" w:cs="Arial"/>
                <w:b/>
                <w:bCs/>
                <w:kern w:val="24"/>
                <w:sz w:val="20"/>
                <w:szCs w:val="20"/>
                <w:lang w:eastAsia="de-DE"/>
              </w:rPr>
            </w:pPr>
            <w:r>
              <w:rPr>
                <w:rFonts w:eastAsia="Arial" w:cs="Arial"/>
                <w:b/>
                <w:bCs/>
                <w:kern w:val="24"/>
                <w:sz w:val="20"/>
                <w:szCs w:val="20"/>
                <w:lang w:eastAsia="de-DE"/>
              </w:rPr>
              <w:t>T</w:t>
            </w:r>
            <w:r w:rsidR="00E719E0">
              <w:rPr>
                <w:rFonts w:eastAsia="Arial" w:cs="Arial"/>
                <w:b/>
                <w:bCs/>
                <w:kern w:val="24"/>
                <w:sz w:val="20"/>
                <w:szCs w:val="20"/>
                <w:lang w:eastAsia="de-DE"/>
              </w:rPr>
              <w:t>ë</w:t>
            </w:r>
            <w:r>
              <w:rPr>
                <w:rFonts w:eastAsia="Arial" w:cs="Arial"/>
                <w:b/>
                <w:bCs/>
                <w:kern w:val="24"/>
                <w:sz w:val="20"/>
                <w:szCs w:val="20"/>
                <w:lang w:eastAsia="de-DE"/>
              </w:rPr>
              <w:t xml:space="preserve"> realizuara gjat</w:t>
            </w:r>
            <w:r w:rsidR="00E719E0">
              <w:rPr>
                <w:rFonts w:eastAsia="Arial" w:cs="Arial"/>
                <w:b/>
                <w:bCs/>
                <w:kern w:val="24"/>
                <w:sz w:val="20"/>
                <w:szCs w:val="20"/>
                <w:lang w:eastAsia="de-DE"/>
              </w:rPr>
              <w:t>ë</w:t>
            </w:r>
            <w:r>
              <w:rPr>
                <w:rFonts w:eastAsia="Arial" w:cs="Arial"/>
                <w:b/>
                <w:bCs/>
                <w:kern w:val="24"/>
                <w:sz w:val="20"/>
                <w:szCs w:val="20"/>
                <w:lang w:eastAsia="de-DE"/>
              </w:rPr>
              <w:t xml:space="preserve"> faz</w:t>
            </w:r>
            <w:r w:rsidR="00E719E0">
              <w:rPr>
                <w:rFonts w:eastAsia="Arial" w:cs="Arial"/>
                <w:b/>
                <w:bCs/>
                <w:kern w:val="24"/>
                <w:sz w:val="20"/>
                <w:szCs w:val="20"/>
                <w:lang w:eastAsia="de-DE"/>
              </w:rPr>
              <w:t>ë</w:t>
            </w:r>
            <w:r>
              <w:rPr>
                <w:rFonts w:eastAsia="Arial" w:cs="Arial"/>
                <w:b/>
                <w:bCs/>
                <w:kern w:val="24"/>
                <w:sz w:val="20"/>
                <w:szCs w:val="20"/>
                <w:lang w:eastAsia="de-DE"/>
              </w:rPr>
              <w:t xml:space="preserve">s </w:t>
            </w:r>
          </w:p>
        </w:tc>
      </w:tr>
      <w:tr w:rsidR="00C16327" w:rsidRPr="00571D72" w14:paraId="41F38E7F" w14:textId="77777777" w:rsidTr="00544945">
        <w:tc>
          <w:tcPr>
            <w:tcW w:w="1995" w:type="dxa"/>
          </w:tcPr>
          <w:p w14:paraId="4E94A35E" w14:textId="77777777" w:rsidR="00C16327" w:rsidRPr="00571D72" w:rsidRDefault="00100B4C" w:rsidP="00C16327">
            <w:pPr>
              <w:rPr>
                <w:rFonts w:cs="Arial"/>
                <w:bCs/>
                <w:iCs/>
                <w:sz w:val="20"/>
                <w:szCs w:val="20"/>
              </w:rPr>
            </w:pPr>
            <w:r w:rsidRPr="00100B4C">
              <w:rPr>
                <w:rFonts w:cs="Arial"/>
                <w:bCs/>
                <w:iCs/>
                <w:sz w:val="20"/>
                <w:szCs w:val="20"/>
                <w:lang w:val="sq-AL"/>
              </w:rPr>
              <w:t>Numri i produkteve të reja mediatike (TV, radio, shtyp, ueb) që ofrojnë informata rreth temave përkatëse të tregut të punës</w:t>
            </w:r>
          </w:p>
        </w:tc>
        <w:tc>
          <w:tcPr>
            <w:tcW w:w="1295" w:type="dxa"/>
          </w:tcPr>
          <w:p w14:paraId="374C20C5" w14:textId="77777777" w:rsidR="00100B4C" w:rsidRPr="00100B4C" w:rsidRDefault="00100B4C" w:rsidP="00100B4C">
            <w:pPr>
              <w:jc w:val="center"/>
              <w:rPr>
                <w:rFonts w:cs="Arial"/>
                <w:bCs/>
                <w:iCs/>
                <w:sz w:val="20"/>
                <w:szCs w:val="20"/>
              </w:rPr>
            </w:pPr>
            <w:r w:rsidRPr="00100B4C">
              <w:rPr>
                <w:rFonts w:cs="Arial"/>
                <w:bCs/>
                <w:iCs/>
                <w:sz w:val="20"/>
                <w:szCs w:val="20"/>
              </w:rPr>
              <w:t>Gjithsej</w:t>
            </w:r>
          </w:p>
          <w:p w14:paraId="7E91FFC7" w14:textId="77777777" w:rsidR="00100B4C" w:rsidRPr="00100B4C" w:rsidRDefault="00100B4C" w:rsidP="00100B4C">
            <w:pPr>
              <w:jc w:val="center"/>
              <w:rPr>
                <w:rFonts w:cs="Arial"/>
                <w:bCs/>
                <w:iCs/>
                <w:sz w:val="20"/>
                <w:szCs w:val="20"/>
              </w:rPr>
            </w:pPr>
            <w:r w:rsidRPr="00100B4C">
              <w:rPr>
                <w:rFonts w:cs="Arial"/>
                <w:bCs/>
                <w:iCs/>
                <w:sz w:val="20"/>
                <w:szCs w:val="20"/>
              </w:rPr>
              <w:t>Të rinj</w:t>
            </w:r>
            <w:r w:rsidRPr="00100B4C">
              <w:rPr>
                <w:rFonts w:cs="Arial"/>
                <w:bCs/>
                <w:iCs/>
                <w:sz w:val="20"/>
                <w:szCs w:val="20"/>
              </w:rPr>
              <w:br/>
              <w:t>Gra</w:t>
            </w:r>
          </w:p>
          <w:p w14:paraId="420E69CF" w14:textId="77777777" w:rsidR="00100B4C" w:rsidRPr="00100B4C" w:rsidRDefault="00100B4C" w:rsidP="00100B4C">
            <w:pPr>
              <w:jc w:val="center"/>
              <w:rPr>
                <w:rFonts w:cs="Arial"/>
                <w:bCs/>
                <w:iCs/>
                <w:sz w:val="20"/>
                <w:szCs w:val="20"/>
              </w:rPr>
            </w:pPr>
            <w:r w:rsidRPr="00100B4C">
              <w:rPr>
                <w:rFonts w:cs="Arial"/>
                <w:bCs/>
                <w:iCs/>
                <w:sz w:val="20"/>
                <w:szCs w:val="20"/>
              </w:rPr>
              <w:t>Pakica</w:t>
            </w:r>
          </w:p>
          <w:p w14:paraId="3DFDEF0F" w14:textId="77777777" w:rsidR="00C16327" w:rsidRPr="00F067B7" w:rsidRDefault="00100B4C" w:rsidP="00100B4C">
            <w:pPr>
              <w:jc w:val="center"/>
              <w:rPr>
                <w:rFonts w:cs="Arial"/>
                <w:b/>
                <w:bCs/>
                <w:iCs/>
                <w:sz w:val="20"/>
                <w:szCs w:val="20"/>
              </w:rPr>
            </w:pPr>
            <w:r w:rsidRPr="00100B4C">
              <w:rPr>
                <w:rFonts w:cs="Arial"/>
                <w:b/>
                <w:bCs/>
                <w:iCs/>
                <w:sz w:val="20"/>
                <w:szCs w:val="20"/>
              </w:rPr>
              <w:t>Kumulativi</w:t>
            </w:r>
          </w:p>
        </w:tc>
        <w:tc>
          <w:tcPr>
            <w:tcW w:w="984" w:type="dxa"/>
          </w:tcPr>
          <w:p w14:paraId="51C8E984"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83" w:type="dxa"/>
          </w:tcPr>
          <w:p w14:paraId="23B34957" w14:textId="77777777" w:rsidR="00C16327" w:rsidRDefault="00C16327" w:rsidP="00C16327">
            <w:pPr>
              <w:jc w:val="center"/>
              <w:rPr>
                <w:rFonts w:cs="Arial"/>
                <w:bCs/>
                <w:iCs/>
                <w:sz w:val="20"/>
                <w:szCs w:val="20"/>
              </w:rPr>
            </w:pPr>
            <w:r>
              <w:rPr>
                <w:rFonts w:cs="Arial"/>
                <w:bCs/>
                <w:iCs/>
                <w:sz w:val="20"/>
                <w:szCs w:val="20"/>
              </w:rPr>
              <w:t>1</w:t>
            </w:r>
          </w:p>
          <w:p w14:paraId="30116706" w14:textId="77777777" w:rsidR="00C16327" w:rsidRDefault="00C16327" w:rsidP="00C16327">
            <w:pPr>
              <w:jc w:val="center"/>
              <w:rPr>
                <w:rFonts w:cs="Arial"/>
                <w:bCs/>
                <w:iCs/>
                <w:sz w:val="20"/>
                <w:szCs w:val="20"/>
              </w:rPr>
            </w:pPr>
            <w:r>
              <w:rPr>
                <w:rFonts w:cs="Arial"/>
                <w:bCs/>
                <w:iCs/>
                <w:sz w:val="20"/>
                <w:szCs w:val="20"/>
              </w:rPr>
              <w:t>1</w:t>
            </w:r>
          </w:p>
          <w:p w14:paraId="26AA118C" w14:textId="77777777" w:rsidR="00C16327" w:rsidRDefault="00C16327" w:rsidP="00C16327">
            <w:pPr>
              <w:jc w:val="center"/>
              <w:rPr>
                <w:rFonts w:cs="Arial"/>
                <w:bCs/>
                <w:iCs/>
                <w:sz w:val="20"/>
                <w:szCs w:val="20"/>
              </w:rPr>
            </w:pPr>
            <w:r>
              <w:rPr>
                <w:rFonts w:cs="Arial"/>
                <w:bCs/>
                <w:iCs/>
                <w:sz w:val="20"/>
                <w:szCs w:val="20"/>
              </w:rPr>
              <w:t>0</w:t>
            </w:r>
          </w:p>
          <w:p w14:paraId="656FDC75" w14:textId="77777777" w:rsidR="00C16327" w:rsidRDefault="00C16327" w:rsidP="00C16327">
            <w:pPr>
              <w:jc w:val="center"/>
              <w:rPr>
                <w:rFonts w:cs="Arial"/>
                <w:bCs/>
                <w:iCs/>
                <w:sz w:val="20"/>
                <w:szCs w:val="20"/>
              </w:rPr>
            </w:pPr>
            <w:r>
              <w:rPr>
                <w:rFonts w:cs="Arial"/>
                <w:bCs/>
                <w:iCs/>
                <w:sz w:val="20"/>
                <w:szCs w:val="20"/>
              </w:rPr>
              <w:t>0</w:t>
            </w:r>
          </w:p>
          <w:p w14:paraId="0F6961FA" w14:textId="77777777" w:rsidR="00C16327" w:rsidRPr="00F067B7" w:rsidRDefault="00C16327" w:rsidP="00C16327">
            <w:pPr>
              <w:jc w:val="center"/>
              <w:rPr>
                <w:rFonts w:cs="Arial"/>
                <w:b/>
                <w:bCs/>
                <w:iCs/>
                <w:sz w:val="20"/>
                <w:szCs w:val="20"/>
              </w:rPr>
            </w:pPr>
            <w:r w:rsidRPr="00F067B7">
              <w:rPr>
                <w:rFonts w:cs="Arial"/>
                <w:b/>
                <w:bCs/>
                <w:iCs/>
                <w:sz w:val="20"/>
                <w:szCs w:val="20"/>
              </w:rPr>
              <w:t>1/1/0/0</w:t>
            </w:r>
          </w:p>
        </w:tc>
        <w:tc>
          <w:tcPr>
            <w:tcW w:w="1095" w:type="dxa"/>
          </w:tcPr>
          <w:p w14:paraId="58E075C2" w14:textId="77777777" w:rsidR="00C16327" w:rsidRDefault="00C16327" w:rsidP="00C16327">
            <w:pPr>
              <w:jc w:val="center"/>
              <w:rPr>
                <w:rFonts w:cs="Arial"/>
                <w:bCs/>
                <w:iCs/>
                <w:sz w:val="20"/>
                <w:szCs w:val="20"/>
              </w:rPr>
            </w:pPr>
            <w:r>
              <w:rPr>
                <w:rFonts w:cs="Arial"/>
                <w:bCs/>
                <w:iCs/>
                <w:sz w:val="20"/>
                <w:szCs w:val="20"/>
              </w:rPr>
              <w:t>2</w:t>
            </w:r>
          </w:p>
          <w:p w14:paraId="36126752" w14:textId="77777777" w:rsidR="00C16327" w:rsidRDefault="00C16327" w:rsidP="00C16327">
            <w:pPr>
              <w:jc w:val="center"/>
              <w:rPr>
                <w:rFonts w:cs="Arial"/>
                <w:bCs/>
                <w:iCs/>
                <w:sz w:val="20"/>
                <w:szCs w:val="20"/>
              </w:rPr>
            </w:pPr>
            <w:r>
              <w:rPr>
                <w:rFonts w:cs="Arial"/>
                <w:bCs/>
                <w:iCs/>
                <w:sz w:val="20"/>
                <w:szCs w:val="20"/>
              </w:rPr>
              <w:t>2</w:t>
            </w:r>
          </w:p>
          <w:p w14:paraId="7B129871" w14:textId="77777777" w:rsidR="00C16327" w:rsidRDefault="00C16327" w:rsidP="00C16327">
            <w:pPr>
              <w:jc w:val="center"/>
              <w:rPr>
                <w:rFonts w:cs="Arial"/>
                <w:bCs/>
                <w:iCs/>
                <w:sz w:val="20"/>
                <w:szCs w:val="20"/>
              </w:rPr>
            </w:pPr>
            <w:r>
              <w:rPr>
                <w:rFonts w:cs="Arial"/>
                <w:bCs/>
                <w:iCs/>
                <w:sz w:val="20"/>
                <w:szCs w:val="20"/>
              </w:rPr>
              <w:t>0</w:t>
            </w:r>
          </w:p>
          <w:p w14:paraId="136F1739" w14:textId="77777777" w:rsidR="00C16327" w:rsidRDefault="00C16327" w:rsidP="00C16327">
            <w:pPr>
              <w:jc w:val="center"/>
              <w:rPr>
                <w:rFonts w:cs="Arial"/>
                <w:bCs/>
                <w:iCs/>
                <w:sz w:val="20"/>
                <w:szCs w:val="20"/>
              </w:rPr>
            </w:pPr>
            <w:r>
              <w:rPr>
                <w:rFonts w:cs="Arial"/>
                <w:bCs/>
                <w:iCs/>
                <w:sz w:val="20"/>
                <w:szCs w:val="20"/>
              </w:rPr>
              <w:t>2</w:t>
            </w:r>
          </w:p>
          <w:p w14:paraId="27DA960A" w14:textId="77777777" w:rsidR="00C16327" w:rsidRPr="00F067B7" w:rsidRDefault="00C16327" w:rsidP="00C16327">
            <w:pPr>
              <w:jc w:val="center"/>
              <w:rPr>
                <w:rFonts w:cs="Arial"/>
                <w:b/>
                <w:bCs/>
                <w:iCs/>
                <w:sz w:val="20"/>
                <w:szCs w:val="20"/>
              </w:rPr>
            </w:pPr>
            <w:r w:rsidRPr="00F067B7">
              <w:rPr>
                <w:rFonts w:cs="Arial"/>
                <w:b/>
                <w:bCs/>
                <w:iCs/>
                <w:sz w:val="20"/>
                <w:szCs w:val="20"/>
              </w:rPr>
              <w:t>2/2/0/2</w:t>
            </w:r>
          </w:p>
        </w:tc>
        <w:tc>
          <w:tcPr>
            <w:tcW w:w="983" w:type="dxa"/>
          </w:tcPr>
          <w:p w14:paraId="07BAB72E" w14:textId="77777777" w:rsidR="00C16327" w:rsidRDefault="00C16327" w:rsidP="00C16327">
            <w:pPr>
              <w:jc w:val="center"/>
              <w:rPr>
                <w:rFonts w:cs="Arial"/>
                <w:bCs/>
                <w:iCs/>
                <w:sz w:val="20"/>
                <w:szCs w:val="20"/>
              </w:rPr>
            </w:pPr>
            <w:r>
              <w:rPr>
                <w:rFonts w:cs="Arial"/>
                <w:bCs/>
                <w:iCs/>
                <w:sz w:val="20"/>
                <w:szCs w:val="20"/>
              </w:rPr>
              <w:t>3</w:t>
            </w:r>
          </w:p>
          <w:p w14:paraId="2112265F" w14:textId="77777777" w:rsidR="00C16327" w:rsidRDefault="00C16327" w:rsidP="00C16327">
            <w:pPr>
              <w:jc w:val="center"/>
              <w:rPr>
                <w:rFonts w:cs="Arial"/>
                <w:bCs/>
                <w:iCs/>
                <w:sz w:val="20"/>
                <w:szCs w:val="20"/>
              </w:rPr>
            </w:pPr>
            <w:r>
              <w:rPr>
                <w:rFonts w:cs="Arial"/>
                <w:bCs/>
                <w:iCs/>
                <w:sz w:val="20"/>
                <w:szCs w:val="20"/>
              </w:rPr>
              <w:t>3</w:t>
            </w:r>
          </w:p>
          <w:p w14:paraId="5056C900" w14:textId="77777777" w:rsidR="00C16327" w:rsidRDefault="00C16327" w:rsidP="00C16327">
            <w:pPr>
              <w:jc w:val="center"/>
              <w:rPr>
                <w:rFonts w:cs="Arial"/>
                <w:bCs/>
                <w:iCs/>
                <w:sz w:val="20"/>
                <w:szCs w:val="20"/>
              </w:rPr>
            </w:pPr>
            <w:r>
              <w:rPr>
                <w:rFonts w:cs="Arial"/>
                <w:bCs/>
                <w:iCs/>
                <w:sz w:val="20"/>
                <w:szCs w:val="20"/>
              </w:rPr>
              <w:t>1</w:t>
            </w:r>
          </w:p>
          <w:p w14:paraId="2C69F193" w14:textId="77777777" w:rsidR="00C16327" w:rsidRDefault="00C16327" w:rsidP="00C16327">
            <w:pPr>
              <w:jc w:val="center"/>
              <w:rPr>
                <w:rFonts w:cs="Arial"/>
                <w:bCs/>
                <w:iCs/>
                <w:sz w:val="20"/>
                <w:szCs w:val="20"/>
              </w:rPr>
            </w:pPr>
            <w:r>
              <w:rPr>
                <w:rFonts w:cs="Arial"/>
                <w:bCs/>
                <w:iCs/>
                <w:sz w:val="20"/>
                <w:szCs w:val="20"/>
              </w:rPr>
              <w:t>1</w:t>
            </w:r>
          </w:p>
          <w:p w14:paraId="77654F71" w14:textId="77777777" w:rsidR="00C16327" w:rsidRPr="00F067B7" w:rsidRDefault="00C16327" w:rsidP="00C16327">
            <w:pPr>
              <w:jc w:val="center"/>
              <w:rPr>
                <w:rFonts w:cs="Arial"/>
                <w:b/>
                <w:bCs/>
                <w:iCs/>
                <w:sz w:val="20"/>
                <w:szCs w:val="20"/>
              </w:rPr>
            </w:pPr>
            <w:r w:rsidRPr="00F067B7">
              <w:rPr>
                <w:rFonts w:cs="Arial"/>
                <w:b/>
                <w:bCs/>
                <w:iCs/>
                <w:sz w:val="20"/>
                <w:szCs w:val="20"/>
              </w:rPr>
              <w:t>4/4/1/1</w:t>
            </w:r>
          </w:p>
        </w:tc>
        <w:tc>
          <w:tcPr>
            <w:tcW w:w="1095" w:type="dxa"/>
          </w:tcPr>
          <w:p w14:paraId="04A5A75A" w14:textId="77777777" w:rsidR="00C16327" w:rsidRPr="0092259B" w:rsidRDefault="00C16327" w:rsidP="00C16327">
            <w:pPr>
              <w:jc w:val="center"/>
              <w:rPr>
                <w:rFonts w:cs="Arial"/>
                <w:bCs/>
                <w:iCs/>
                <w:sz w:val="20"/>
                <w:szCs w:val="20"/>
              </w:rPr>
            </w:pPr>
            <w:r>
              <w:rPr>
                <w:rFonts w:cs="Arial"/>
                <w:bCs/>
                <w:iCs/>
                <w:sz w:val="20"/>
                <w:szCs w:val="20"/>
              </w:rPr>
              <w:t>4</w:t>
            </w:r>
          </w:p>
          <w:p w14:paraId="6211E090" w14:textId="77777777" w:rsidR="00C16327" w:rsidRPr="0092259B" w:rsidRDefault="00C16327" w:rsidP="00C16327">
            <w:pPr>
              <w:jc w:val="center"/>
              <w:rPr>
                <w:rFonts w:cs="Arial"/>
                <w:bCs/>
                <w:iCs/>
                <w:sz w:val="20"/>
                <w:szCs w:val="20"/>
              </w:rPr>
            </w:pPr>
            <w:r>
              <w:rPr>
                <w:rFonts w:cs="Arial"/>
                <w:bCs/>
                <w:iCs/>
                <w:sz w:val="20"/>
                <w:szCs w:val="20"/>
              </w:rPr>
              <w:t>4</w:t>
            </w:r>
          </w:p>
          <w:p w14:paraId="62E0EF58" w14:textId="77777777" w:rsidR="00C16327" w:rsidRPr="0092259B" w:rsidRDefault="00C16327" w:rsidP="00C16327">
            <w:pPr>
              <w:jc w:val="center"/>
              <w:rPr>
                <w:rFonts w:cs="Arial"/>
                <w:bCs/>
                <w:iCs/>
                <w:sz w:val="20"/>
                <w:szCs w:val="20"/>
              </w:rPr>
            </w:pPr>
            <w:r w:rsidRPr="0092259B">
              <w:rPr>
                <w:rFonts w:cs="Arial"/>
                <w:bCs/>
                <w:iCs/>
                <w:sz w:val="20"/>
                <w:szCs w:val="20"/>
              </w:rPr>
              <w:t>0</w:t>
            </w:r>
          </w:p>
          <w:p w14:paraId="6A4AE68C" w14:textId="77777777" w:rsidR="00C16327" w:rsidRPr="0092259B" w:rsidRDefault="00C16327" w:rsidP="00C16327">
            <w:pPr>
              <w:jc w:val="center"/>
              <w:rPr>
                <w:rFonts w:cs="Arial"/>
                <w:bCs/>
                <w:iCs/>
                <w:sz w:val="20"/>
                <w:szCs w:val="20"/>
              </w:rPr>
            </w:pPr>
            <w:r w:rsidRPr="0092259B">
              <w:rPr>
                <w:rFonts w:cs="Arial"/>
                <w:bCs/>
                <w:iCs/>
                <w:sz w:val="20"/>
                <w:szCs w:val="20"/>
              </w:rPr>
              <w:t>0</w:t>
            </w:r>
          </w:p>
          <w:p w14:paraId="567B720F" w14:textId="77777777" w:rsidR="00C16327" w:rsidRPr="00F067B7" w:rsidRDefault="00C16327" w:rsidP="00C16327">
            <w:pPr>
              <w:jc w:val="center"/>
              <w:rPr>
                <w:rFonts w:cs="Arial"/>
                <w:b/>
                <w:bCs/>
                <w:iCs/>
                <w:sz w:val="20"/>
                <w:szCs w:val="20"/>
              </w:rPr>
            </w:pPr>
            <w:r>
              <w:rPr>
                <w:rFonts w:cs="Arial"/>
                <w:b/>
                <w:bCs/>
                <w:iCs/>
                <w:sz w:val="20"/>
                <w:szCs w:val="20"/>
              </w:rPr>
              <w:t>6/6</w:t>
            </w:r>
            <w:r w:rsidRPr="00F067B7">
              <w:rPr>
                <w:rFonts w:cs="Arial"/>
                <w:b/>
                <w:bCs/>
                <w:iCs/>
                <w:sz w:val="20"/>
                <w:szCs w:val="20"/>
              </w:rPr>
              <w:t>/0/2</w:t>
            </w:r>
          </w:p>
        </w:tc>
        <w:tc>
          <w:tcPr>
            <w:tcW w:w="983" w:type="dxa"/>
          </w:tcPr>
          <w:p w14:paraId="58D38430" w14:textId="77777777" w:rsidR="00C16327" w:rsidRDefault="00C16327" w:rsidP="00C16327">
            <w:pPr>
              <w:jc w:val="center"/>
              <w:rPr>
                <w:rFonts w:cs="Arial"/>
                <w:bCs/>
                <w:iCs/>
                <w:sz w:val="20"/>
                <w:szCs w:val="20"/>
              </w:rPr>
            </w:pPr>
            <w:r>
              <w:rPr>
                <w:rFonts w:cs="Arial"/>
                <w:bCs/>
                <w:iCs/>
                <w:sz w:val="20"/>
                <w:szCs w:val="20"/>
              </w:rPr>
              <w:t>4</w:t>
            </w:r>
          </w:p>
          <w:p w14:paraId="4582FE01" w14:textId="77777777" w:rsidR="00C16327" w:rsidRDefault="00C16327" w:rsidP="00C16327">
            <w:pPr>
              <w:jc w:val="center"/>
              <w:rPr>
                <w:rFonts w:cs="Arial"/>
                <w:bCs/>
                <w:iCs/>
                <w:sz w:val="20"/>
                <w:szCs w:val="20"/>
              </w:rPr>
            </w:pPr>
            <w:r>
              <w:rPr>
                <w:rFonts w:cs="Arial"/>
                <w:bCs/>
                <w:iCs/>
                <w:sz w:val="20"/>
                <w:szCs w:val="20"/>
              </w:rPr>
              <w:t>4</w:t>
            </w:r>
          </w:p>
          <w:p w14:paraId="4D573AAA" w14:textId="77777777" w:rsidR="00C16327" w:rsidRDefault="00C16327" w:rsidP="00C16327">
            <w:pPr>
              <w:jc w:val="center"/>
              <w:rPr>
                <w:rFonts w:cs="Arial"/>
                <w:bCs/>
                <w:iCs/>
                <w:sz w:val="20"/>
                <w:szCs w:val="20"/>
              </w:rPr>
            </w:pPr>
            <w:r>
              <w:rPr>
                <w:rFonts w:cs="Arial"/>
                <w:bCs/>
                <w:iCs/>
                <w:sz w:val="20"/>
                <w:szCs w:val="20"/>
              </w:rPr>
              <w:t>1</w:t>
            </w:r>
          </w:p>
          <w:p w14:paraId="26725E7B" w14:textId="77777777" w:rsidR="00C16327" w:rsidRDefault="00C16327" w:rsidP="00C16327">
            <w:pPr>
              <w:jc w:val="center"/>
              <w:rPr>
                <w:rFonts w:cs="Arial"/>
                <w:bCs/>
                <w:iCs/>
                <w:sz w:val="20"/>
                <w:szCs w:val="20"/>
              </w:rPr>
            </w:pPr>
            <w:r>
              <w:rPr>
                <w:rFonts w:cs="Arial"/>
                <w:bCs/>
                <w:iCs/>
                <w:sz w:val="20"/>
                <w:szCs w:val="20"/>
              </w:rPr>
              <w:t>1</w:t>
            </w:r>
          </w:p>
          <w:p w14:paraId="0C9F5C8B" w14:textId="77777777" w:rsidR="00C16327" w:rsidRPr="00F067B7" w:rsidRDefault="00C16327" w:rsidP="00C16327">
            <w:pPr>
              <w:jc w:val="center"/>
              <w:rPr>
                <w:rFonts w:cs="Arial"/>
                <w:b/>
                <w:bCs/>
                <w:iCs/>
                <w:sz w:val="20"/>
                <w:szCs w:val="20"/>
              </w:rPr>
            </w:pPr>
            <w:r w:rsidRPr="00F067B7">
              <w:rPr>
                <w:rFonts w:cs="Arial"/>
                <w:b/>
                <w:bCs/>
                <w:iCs/>
                <w:sz w:val="20"/>
                <w:szCs w:val="20"/>
              </w:rPr>
              <w:t>8/8/2/2</w:t>
            </w:r>
          </w:p>
        </w:tc>
        <w:tc>
          <w:tcPr>
            <w:tcW w:w="1095" w:type="dxa"/>
          </w:tcPr>
          <w:p w14:paraId="58ADFB63" w14:textId="77777777" w:rsidR="00C16327" w:rsidRDefault="00C16327" w:rsidP="00C16327">
            <w:pPr>
              <w:jc w:val="center"/>
              <w:rPr>
                <w:rFonts w:cs="Arial"/>
                <w:bCs/>
                <w:iCs/>
                <w:sz w:val="20"/>
                <w:szCs w:val="20"/>
              </w:rPr>
            </w:pPr>
            <w:r>
              <w:rPr>
                <w:rFonts w:cs="Arial"/>
                <w:bCs/>
                <w:iCs/>
                <w:sz w:val="20"/>
                <w:szCs w:val="20"/>
              </w:rPr>
              <w:t>0</w:t>
            </w:r>
          </w:p>
          <w:p w14:paraId="2591FC54" w14:textId="77777777" w:rsidR="00C16327" w:rsidRDefault="00C16327" w:rsidP="00C16327">
            <w:pPr>
              <w:jc w:val="center"/>
              <w:rPr>
                <w:rFonts w:cs="Arial"/>
                <w:bCs/>
                <w:iCs/>
                <w:sz w:val="20"/>
                <w:szCs w:val="20"/>
              </w:rPr>
            </w:pPr>
            <w:r>
              <w:rPr>
                <w:rFonts w:cs="Arial"/>
                <w:bCs/>
                <w:iCs/>
                <w:sz w:val="20"/>
                <w:szCs w:val="20"/>
              </w:rPr>
              <w:t>0</w:t>
            </w:r>
          </w:p>
          <w:p w14:paraId="6C89E38D" w14:textId="77777777" w:rsidR="00C16327" w:rsidRDefault="00C16327" w:rsidP="00C16327">
            <w:pPr>
              <w:jc w:val="center"/>
              <w:rPr>
                <w:rFonts w:cs="Arial"/>
                <w:bCs/>
                <w:iCs/>
                <w:sz w:val="20"/>
                <w:szCs w:val="20"/>
              </w:rPr>
            </w:pPr>
            <w:r>
              <w:rPr>
                <w:rFonts w:cs="Arial"/>
                <w:bCs/>
                <w:iCs/>
                <w:sz w:val="20"/>
                <w:szCs w:val="20"/>
              </w:rPr>
              <w:t>0</w:t>
            </w:r>
          </w:p>
          <w:p w14:paraId="00EB8B8B" w14:textId="77777777" w:rsidR="00C16327" w:rsidRDefault="00C16327" w:rsidP="00C16327">
            <w:pPr>
              <w:jc w:val="center"/>
              <w:rPr>
                <w:rFonts w:cs="Arial"/>
                <w:bCs/>
                <w:iCs/>
                <w:sz w:val="20"/>
                <w:szCs w:val="20"/>
              </w:rPr>
            </w:pPr>
            <w:r>
              <w:rPr>
                <w:rFonts w:cs="Arial"/>
                <w:bCs/>
                <w:iCs/>
                <w:sz w:val="20"/>
                <w:szCs w:val="20"/>
              </w:rPr>
              <w:t>0</w:t>
            </w:r>
          </w:p>
          <w:p w14:paraId="6754F596" w14:textId="77777777" w:rsidR="00C16327" w:rsidRPr="00396852" w:rsidRDefault="00C16327" w:rsidP="00C16327">
            <w:pPr>
              <w:jc w:val="center"/>
              <w:rPr>
                <w:rFonts w:cs="Arial"/>
                <w:b/>
                <w:bCs/>
                <w:iCs/>
                <w:sz w:val="20"/>
                <w:szCs w:val="20"/>
              </w:rPr>
            </w:pPr>
            <w:r w:rsidRPr="00396852">
              <w:rPr>
                <w:rFonts w:cs="Arial"/>
                <w:b/>
                <w:bCs/>
                <w:iCs/>
                <w:sz w:val="20"/>
                <w:szCs w:val="20"/>
              </w:rPr>
              <w:t>6/6/0/2</w:t>
            </w:r>
          </w:p>
        </w:tc>
        <w:tc>
          <w:tcPr>
            <w:tcW w:w="1051" w:type="dxa"/>
          </w:tcPr>
          <w:p w14:paraId="415E6E22" w14:textId="77777777" w:rsidR="00C16327" w:rsidRDefault="00C16327" w:rsidP="00C16327">
            <w:pPr>
              <w:jc w:val="center"/>
              <w:rPr>
                <w:rFonts w:cs="Arial"/>
                <w:bCs/>
                <w:iCs/>
                <w:sz w:val="20"/>
                <w:szCs w:val="20"/>
              </w:rPr>
            </w:pPr>
            <w:r>
              <w:rPr>
                <w:rFonts w:cs="Arial"/>
                <w:bCs/>
                <w:iCs/>
                <w:sz w:val="20"/>
                <w:szCs w:val="20"/>
              </w:rPr>
              <w:t>2</w:t>
            </w:r>
          </w:p>
          <w:p w14:paraId="5EB3F035" w14:textId="77777777" w:rsidR="00C16327" w:rsidRDefault="00C16327" w:rsidP="00C16327">
            <w:pPr>
              <w:jc w:val="center"/>
              <w:rPr>
                <w:rFonts w:cs="Arial"/>
                <w:bCs/>
                <w:iCs/>
                <w:sz w:val="20"/>
                <w:szCs w:val="20"/>
              </w:rPr>
            </w:pPr>
            <w:r>
              <w:rPr>
                <w:rFonts w:cs="Arial"/>
                <w:bCs/>
                <w:iCs/>
                <w:sz w:val="20"/>
                <w:szCs w:val="20"/>
              </w:rPr>
              <w:t>2</w:t>
            </w:r>
          </w:p>
          <w:p w14:paraId="381303A3" w14:textId="77777777" w:rsidR="00C16327" w:rsidRDefault="00C16327" w:rsidP="00C16327">
            <w:pPr>
              <w:jc w:val="center"/>
              <w:rPr>
                <w:rFonts w:cs="Arial"/>
                <w:bCs/>
                <w:iCs/>
                <w:sz w:val="20"/>
                <w:szCs w:val="20"/>
              </w:rPr>
            </w:pPr>
            <w:r>
              <w:rPr>
                <w:rFonts w:cs="Arial"/>
                <w:bCs/>
                <w:iCs/>
                <w:sz w:val="20"/>
                <w:szCs w:val="20"/>
              </w:rPr>
              <w:t>0</w:t>
            </w:r>
          </w:p>
          <w:p w14:paraId="4C7F4AA6" w14:textId="77777777" w:rsidR="00C16327" w:rsidRDefault="00C16327" w:rsidP="00C16327">
            <w:pPr>
              <w:jc w:val="center"/>
              <w:rPr>
                <w:rFonts w:cs="Arial"/>
                <w:bCs/>
                <w:iCs/>
                <w:sz w:val="20"/>
                <w:szCs w:val="20"/>
              </w:rPr>
            </w:pPr>
            <w:r>
              <w:rPr>
                <w:rFonts w:cs="Arial"/>
                <w:bCs/>
                <w:iCs/>
                <w:sz w:val="20"/>
                <w:szCs w:val="20"/>
              </w:rPr>
              <w:t>0</w:t>
            </w:r>
          </w:p>
          <w:p w14:paraId="4A5F9241" w14:textId="77777777" w:rsidR="00C16327" w:rsidRPr="00F067B7" w:rsidRDefault="00C16327" w:rsidP="00C16327">
            <w:pPr>
              <w:jc w:val="center"/>
              <w:rPr>
                <w:rFonts w:cs="Arial"/>
                <w:b/>
                <w:bCs/>
                <w:iCs/>
                <w:sz w:val="20"/>
                <w:szCs w:val="20"/>
              </w:rPr>
            </w:pPr>
            <w:r w:rsidRPr="00F067B7">
              <w:rPr>
                <w:rFonts w:cs="Arial"/>
                <w:b/>
                <w:bCs/>
                <w:iCs/>
                <w:sz w:val="20"/>
                <w:szCs w:val="20"/>
              </w:rPr>
              <w:t>10/10/2/2</w:t>
            </w:r>
          </w:p>
        </w:tc>
        <w:tc>
          <w:tcPr>
            <w:tcW w:w="1150" w:type="dxa"/>
            <w:shd w:val="clear" w:color="auto" w:fill="D9D9D9" w:themeFill="background1" w:themeFillShade="D9"/>
          </w:tcPr>
          <w:p w14:paraId="4F7A9A2F" w14:textId="77777777" w:rsidR="00C16327" w:rsidRDefault="00C16327" w:rsidP="00C16327">
            <w:pPr>
              <w:jc w:val="center"/>
              <w:rPr>
                <w:rFonts w:cs="Arial"/>
                <w:bCs/>
                <w:iCs/>
                <w:sz w:val="20"/>
                <w:szCs w:val="20"/>
              </w:rPr>
            </w:pPr>
            <w:r>
              <w:rPr>
                <w:rFonts w:cs="Arial"/>
                <w:bCs/>
                <w:iCs/>
                <w:sz w:val="20"/>
                <w:szCs w:val="20"/>
              </w:rPr>
              <w:t>0</w:t>
            </w:r>
          </w:p>
          <w:p w14:paraId="2D79DD5C" w14:textId="77777777" w:rsidR="00C16327" w:rsidRDefault="00C16327" w:rsidP="00C16327">
            <w:pPr>
              <w:jc w:val="center"/>
              <w:rPr>
                <w:rFonts w:cs="Arial"/>
                <w:bCs/>
                <w:iCs/>
                <w:sz w:val="20"/>
                <w:szCs w:val="20"/>
              </w:rPr>
            </w:pPr>
            <w:r>
              <w:rPr>
                <w:rFonts w:cs="Arial"/>
                <w:bCs/>
                <w:iCs/>
                <w:sz w:val="20"/>
                <w:szCs w:val="20"/>
              </w:rPr>
              <w:t>0</w:t>
            </w:r>
          </w:p>
          <w:p w14:paraId="372DD58F" w14:textId="77777777" w:rsidR="00C16327" w:rsidRDefault="00C16327" w:rsidP="00C16327">
            <w:pPr>
              <w:jc w:val="center"/>
              <w:rPr>
                <w:rFonts w:cs="Arial"/>
                <w:bCs/>
                <w:iCs/>
                <w:sz w:val="20"/>
                <w:szCs w:val="20"/>
              </w:rPr>
            </w:pPr>
            <w:r>
              <w:rPr>
                <w:rFonts w:cs="Arial"/>
                <w:bCs/>
                <w:iCs/>
                <w:sz w:val="20"/>
                <w:szCs w:val="20"/>
              </w:rPr>
              <w:t>0</w:t>
            </w:r>
          </w:p>
          <w:p w14:paraId="74669F32" w14:textId="77777777" w:rsidR="00C16327" w:rsidRDefault="00C16327" w:rsidP="00C16327">
            <w:pPr>
              <w:jc w:val="center"/>
              <w:rPr>
                <w:rFonts w:cs="Arial"/>
                <w:bCs/>
                <w:iCs/>
                <w:sz w:val="20"/>
                <w:szCs w:val="20"/>
              </w:rPr>
            </w:pPr>
            <w:r>
              <w:rPr>
                <w:rFonts w:cs="Arial"/>
                <w:bCs/>
                <w:iCs/>
                <w:sz w:val="20"/>
                <w:szCs w:val="20"/>
              </w:rPr>
              <w:t>0</w:t>
            </w:r>
          </w:p>
          <w:p w14:paraId="1FF62F9C" w14:textId="77777777" w:rsidR="00C16327" w:rsidRPr="00CC7212" w:rsidRDefault="00C16327" w:rsidP="00C16327">
            <w:pPr>
              <w:jc w:val="center"/>
              <w:rPr>
                <w:rFonts w:cs="Arial"/>
                <w:b/>
                <w:bCs/>
                <w:iCs/>
                <w:sz w:val="20"/>
                <w:szCs w:val="20"/>
              </w:rPr>
            </w:pPr>
            <w:r w:rsidRPr="00CC7212">
              <w:rPr>
                <w:rFonts w:cs="Arial"/>
                <w:b/>
                <w:bCs/>
                <w:iCs/>
                <w:sz w:val="20"/>
                <w:szCs w:val="20"/>
              </w:rPr>
              <w:t>6/6/0/2</w:t>
            </w:r>
          </w:p>
        </w:tc>
        <w:tc>
          <w:tcPr>
            <w:tcW w:w="983" w:type="dxa"/>
          </w:tcPr>
          <w:p w14:paraId="428D439F" w14:textId="77777777" w:rsidR="00C16327" w:rsidRPr="00571D72" w:rsidRDefault="00C16327" w:rsidP="00C16327">
            <w:pPr>
              <w:jc w:val="center"/>
              <w:rPr>
                <w:rFonts w:cs="Arial"/>
                <w:bCs/>
                <w:iCs/>
                <w:sz w:val="20"/>
                <w:szCs w:val="20"/>
              </w:rPr>
            </w:pPr>
            <w:r>
              <w:rPr>
                <w:rFonts w:cs="Arial"/>
                <w:bCs/>
                <w:iCs/>
                <w:sz w:val="20"/>
                <w:szCs w:val="20"/>
              </w:rPr>
              <w:t>10</w:t>
            </w:r>
          </w:p>
          <w:p w14:paraId="4067FD55" w14:textId="77777777" w:rsidR="00C16327" w:rsidRPr="00571D72" w:rsidRDefault="00C16327" w:rsidP="00C16327">
            <w:pPr>
              <w:jc w:val="center"/>
              <w:rPr>
                <w:rFonts w:cs="Arial"/>
                <w:bCs/>
                <w:iCs/>
                <w:sz w:val="20"/>
                <w:szCs w:val="20"/>
              </w:rPr>
            </w:pPr>
            <w:r w:rsidRPr="00571D72">
              <w:rPr>
                <w:rFonts w:cs="Arial"/>
                <w:bCs/>
                <w:iCs/>
                <w:sz w:val="20"/>
                <w:szCs w:val="20"/>
              </w:rPr>
              <w:t>10</w:t>
            </w:r>
            <w:r w:rsidRPr="00571D72">
              <w:rPr>
                <w:rFonts w:cs="Arial"/>
                <w:bCs/>
                <w:iCs/>
                <w:sz w:val="20"/>
                <w:szCs w:val="20"/>
              </w:rPr>
              <w:br/>
              <w:t>2</w:t>
            </w:r>
          </w:p>
          <w:p w14:paraId="706E8629" w14:textId="77777777" w:rsidR="00C16327" w:rsidRPr="00571D72" w:rsidRDefault="00C16327" w:rsidP="00C16327">
            <w:pPr>
              <w:jc w:val="center"/>
              <w:rPr>
                <w:rFonts w:cs="Arial"/>
                <w:bCs/>
                <w:iCs/>
                <w:sz w:val="20"/>
                <w:szCs w:val="20"/>
              </w:rPr>
            </w:pPr>
            <w:r w:rsidRPr="00571D72">
              <w:rPr>
                <w:rFonts w:cs="Arial"/>
                <w:bCs/>
                <w:iCs/>
                <w:sz w:val="20"/>
                <w:szCs w:val="20"/>
              </w:rPr>
              <w:t>2</w:t>
            </w:r>
          </w:p>
          <w:p w14:paraId="5B1DBC64" w14:textId="77777777" w:rsidR="00C16327" w:rsidRPr="00571D72" w:rsidRDefault="00C16327" w:rsidP="00C16327">
            <w:pPr>
              <w:jc w:val="center"/>
              <w:rPr>
                <w:rFonts w:cs="Arial"/>
                <w:bCs/>
                <w:iCs/>
                <w:sz w:val="20"/>
                <w:szCs w:val="20"/>
              </w:rPr>
            </w:pPr>
          </w:p>
        </w:tc>
        <w:tc>
          <w:tcPr>
            <w:tcW w:w="1150" w:type="dxa"/>
            <w:shd w:val="clear" w:color="auto" w:fill="BFBFBF" w:themeFill="background1" w:themeFillShade="BF"/>
          </w:tcPr>
          <w:p w14:paraId="1ED13EF1" w14:textId="77777777" w:rsidR="00C16327" w:rsidRPr="003F2E48" w:rsidRDefault="00C16327" w:rsidP="00C16327">
            <w:pPr>
              <w:jc w:val="center"/>
              <w:rPr>
                <w:rFonts w:cs="Arial"/>
                <w:b/>
                <w:bCs/>
                <w:iCs/>
                <w:sz w:val="20"/>
                <w:szCs w:val="20"/>
              </w:rPr>
            </w:pPr>
            <w:r w:rsidRPr="003F2E48">
              <w:rPr>
                <w:rFonts w:cs="Arial"/>
                <w:b/>
                <w:bCs/>
                <w:iCs/>
                <w:sz w:val="20"/>
                <w:szCs w:val="20"/>
              </w:rPr>
              <w:t>6</w:t>
            </w:r>
          </w:p>
          <w:p w14:paraId="5C686BA1" w14:textId="77777777" w:rsidR="00C16327" w:rsidRDefault="00C16327" w:rsidP="00C16327">
            <w:pPr>
              <w:jc w:val="center"/>
              <w:rPr>
                <w:rFonts w:cs="Arial"/>
                <w:bCs/>
                <w:iCs/>
                <w:sz w:val="20"/>
                <w:szCs w:val="20"/>
              </w:rPr>
            </w:pPr>
            <w:r>
              <w:rPr>
                <w:rFonts w:cs="Arial"/>
                <w:bCs/>
                <w:iCs/>
                <w:sz w:val="20"/>
                <w:szCs w:val="20"/>
              </w:rPr>
              <w:t>6</w:t>
            </w:r>
          </w:p>
          <w:p w14:paraId="2CF5F5A7" w14:textId="77777777" w:rsidR="00C16327" w:rsidRDefault="00C16327" w:rsidP="00C16327">
            <w:pPr>
              <w:jc w:val="center"/>
              <w:rPr>
                <w:rFonts w:cs="Arial"/>
                <w:bCs/>
                <w:iCs/>
                <w:sz w:val="20"/>
                <w:szCs w:val="20"/>
              </w:rPr>
            </w:pPr>
            <w:r>
              <w:rPr>
                <w:rFonts w:cs="Arial"/>
                <w:bCs/>
                <w:iCs/>
                <w:sz w:val="20"/>
                <w:szCs w:val="20"/>
              </w:rPr>
              <w:t>0</w:t>
            </w:r>
          </w:p>
          <w:p w14:paraId="72DDCC4D" w14:textId="77777777" w:rsidR="00C16327" w:rsidRDefault="00C16327" w:rsidP="00C16327">
            <w:pPr>
              <w:jc w:val="center"/>
              <w:rPr>
                <w:rFonts w:cs="Arial"/>
                <w:bCs/>
                <w:iCs/>
                <w:sz w:val="20"/>
                <w:szCs w:val="20"/>
              </w:rPr>
            </w:pPr>
            <w:r>
              <w:rPr>
                <w:rFonts w:cs="Arial"/>
                <w:bCs/>
                <w:iCs/>
                <w:sz w:val="20"/>
                <w:szCs w:val="20"/>
              </w:rPr>
              <w:t>2</w:t>
            </w:r>
          </w:p>
        </w:tc>
      </w:tr>
      <w:tr w:rsidR="00C16327" w:rsidRPr="00571D72" w14:paraId="55AEEDCF" w14:textId="77777777" w:rsidTr="00544945">
        <w:tc>
          <w:tcPr>
            <w:tcW w:w="1995" w:type="dxa"/>
          </w:tcPr>
          <w:p w14:paraId="37AE86F6" w14:textId="77777777" w:rsidR="00C16327" w:rsidRDefault="00100B4C" w:rsidP="00C16327">
            <w:pPr>
              <w:rPr>
                <w:rFonts w:cs="Arial"/>
                <w:bCs/>
                <w:iCs/>
                <w:sz w:val="20"/>
                <w:szCs w:val="20"/>
                <w:lang w:val="sq-AL"/>
              </w:rPr>
            </w:pPr>
            <w:r w:rsidRPr="00100B4C">
              <w:rPr>
                <w:rFonts w:cs="Arial"/>
                <w:bCs/>
                <w:iCs/>
                <w:sz w:val="20"/>
                <w:szCs w:val="20"/>
                <w:lang w:val="sq-AL"/>
              </w:rPr>
              <w:t>Kënaqshmëria e të rinjve me mbulimin mediatik të çështjeve të tregut të punës</w:t>
            </w:r>
          </w:p>
          <w:p w14:paraId="3D7C69A1" w14:textId="77777777" w:rsidR="00100B4C" w:rsidRPr="00571D72" w:rsidRDefault="00100B4C" w:rsidP="00C16327">
            <w:pPr>
              <w:rPr>
                <w:rFonts w:cs="Arial"/>
                <w:bCs/>
                <w:iCs/>
                <w:sz w:val="20"/>
                <w:szCs w:val="20"/>
              </w:rPr>
            </w:pPr>
          </w:p>
        </w:tc>
        <w:tc>
          <w:tcPr>
            <w:tcW w:w="1295" w:type="dxa"/>
          </w:tcPr>
          <w:p w14:paraId="68ED0C4B" w14:textId="77777777" w:rsidR="00C16327" w:rsidRPr="00571D72" w:rsidRDefault="00100B4C" w:rsidP="00C16327">
            <w:pPr>
              <w:jc w:val="center"/>
              <w:rPr>
                <w:rFonts w:cs="Arial"/>
                <w:bCs/>
                <w:iCs/>
                <w:sz w:val="20"/>
                <w:szCs w:val="20"/>
              </w:rPr>
            </w:pPr>
            <w:r>
              <w:rPr>
                <w:rFonts w:cs="Arial"/>
                <w:bCs/>
                <w:iCs/>
                <w:sz w:val="20"/>
                <w:szCs w:val="20"/>
              </w:rPr>
              <w:t>Gjithsej</w:t>
            </w:r>
          </w:p>
          <w:p w14:paraId="68FD8C09" w14:textId="77777777" w:rsidR="00C16327" w:rsidRPr="00F067B7" w:rsidRDefault="00100B4C" w:rsidP="00C16327">
            <w:pPr>
              <w:jc w:val="center"/>
              <w:rPr>
                <w:rFonts w:cs="Arial"/>
                <w:b/>
                <w:bCs/>
                <w:iCs/>
                <w:sz w:val="20"/>
                <w:szCs w:val="20"/>
              </w:rPr>
            </w:pPr>
            <w:r>
              <w:rPr>
                <w:rFonts w:cs="Arial"/>
                <w:b/>
                <w:bCs/>
                <w:iCs/>
                <w:sz w:val="20"/>
                <w:szCs w:val="20"/>
              </w:rPr>
              <w:t>K</w:t>
            </w:r>
            <w:r w:rsidR="00C16327" w:rsidRPr="00F067B7">
              <w:rPr>
                <w:rFonts w:cs="Arial"/>
                <w:b/>
                <w:bCs/>
                <w:iCs/>
                <w:sz w:val="20"/>
                <w:szCs w:val="20"/>
              </w:rPr>
              <w:t>umulativ</w:t>
            </w:r>
            <w:r>
              <w:rPr>
                <w:rFonts w:cs="Arial"/>
                <w:b/>
                <w:bCs/>
                <w:iCs/>
                <w:sz w:val="20"/>
                <w:szCs w:val="20"/>
              </w:rPr>
              <w:t>i</w:t>
            </w:r>
          </w:p>
        </w:tc>
        <w:tc>
          <w:tcPr>
            <w:tcW w:w="984" w:type="dxa"/>
          </w:tcPr>
          <w:p w14:paraId="61F21999" w14:textId="77777777" w:rsidR="00C16327" w:rsidRPr="00571D72" w:rsidRDefault="00C16327" w:rsidP="00C16327">
            <w:pPr>
              <w:jc w:val="center"/>
              <w:rPr>
                <w:rFonts w:cs="Arial"/>
                <w:bCs/>
                <w:iCs/>
                <w:sz w:val="20"/>
                <w:szCs w:val="20"/>
              </w:rPr>
            </w:pPr>
            <w:r w:rsidRPr="00571D72">
              <w:rPr>
                <w:rFonts w:cs="Arial"/>
                <w:bCs/>
                <w:iCs/>
                <w:sz w:val="20"/>
                <w:szCs w:val="20"/>
              </w:rPr>
              <w:t>24%</w:t>
            </w:r>
          </w:p>
        </w:tc>
        <w:tc>
          <w:tcPr>
            <w:tcW w:w="983" w:type="dxa"/>
          </w:tcPr>
          <w:p w14:paraId="1FCCE4BE" w14:textId="77777777" w:rsidR="00C16327" w:rsidRDefault="00C16327" w:rsidP="00C16327">
            <w:pPr>
              <w:jc w:val="center"/>
              <w:rPr>
                <w:rFonts w:cs="Arial"/>
                <w:bCs/>
                <w:iCs/>
                <w:sz w:val="20"/>
                <w:szCs w:val="20"/>
              </w:rPr>
            </w:pPr>
            <w:r>
              <w:rPr>
                <w:rFonts w:cs="Arial"/>
                <w:bCs/>
                <w:iCs/>
                <w:sz w:val="20"/>
                <w:szCs w:val="20"/>
              </w:rPr>
              <w:t>0</w:t>
            </w:r>
          </w:p>
          <w:p w14:paraId="126FFE8E" w14:textId="77777777" w:rsidR="00C16327" w:rsidRPr="00F067B7" w:rsidRDefault="00C16327" w:rsidP="00C16327">
            <w:pPr>
              <w:jc w:val="center"/>
              <w:rPr>
                <w:rFonts w:cs="Arial"/>
                <w:b/>
                <w:bCs/>
                <w:iCs/>
                <w:sz w:val="20"/>
                <w:szCs w:val="20"/>
              </w:rPr>
            </w:pPr>
            <w:r w:rsidRPr="00F067B7">
              <w:rPr>
                <w:rFonts w:cs="Arial"/>
                <w:b/>
                <w:bCs/>
                <w:iCs/>
                <w:sz w:val="20"/>
                <w:szCs w:val="20"/>
              </w:rPr>
              <w:t>0</w:t>
            </w:r>
          </w:p>
        </w:tc>
        <w:tc>
          <w:tcPr>
            <w:tcW w:w="1095" w:type="dxa"/>
          </w:tcPr>
          <w:p w14:paraId="6D854388" w14:textId="77777777" w:rsidR="00C16327" w:rsidRDefault="00C16327" w:rsidP="00C16327">
            <w:pPr>
              <w:jc w:val="center"/>
              <w:rPr>
                <w:rFonts w:cs="Arial"/>
                <w:bCs/>
                <w:iCs/>
                <w:sz w:val="20"/>
                <w:szCs w:val="20"/>
              </w:rPr>
            </w:pPr>
            <w:r>
              <w:rPr>
                <w:rFonts w:cs="Arial"/>
                <w:bCs/>
                <w:iCs/>
                <w:sz w:val="20"/>
                <w:szCs w:val="20"/>
              </w:rPr>
              <w:t>0</w:t>
            </w:r>
          </w:p>
          <w:p w14:paraId="2C7CB038" w14:textId="77777777" w:rsidR="00C16327" w:rsidRPr="00F067B7" w:rsidRDefault="00C16327" w:rsidP="00C16327">
            <w:pPr>
              <w:jc w:val="center"/>
              <w:rPr>
                <w:rFonts w:cs="Arial"/>
                <w:b/>
                <w:bCs/>
                <w:iCs/>
                <w:sz w:val="20"/>
                <w:szCs w:val="20"/>
              </w:rPr>
            </w:pPr>
            <w:r w:rsidRPr="00F067B7">
              <w:rPr>
                <w:rFonts w:cs="Arial"/>
                <w:b/>
                <w:bCs/>
                <w:iCs/>
                <w:sz w:val="20"/>
                <w:szCs w:val="20"/>
              </w:rPr>
              <w:t>0</w:t>
            </w:r>
          </w:p>
        </w:tc>
        <w:tc>
          <w:tcPr>
            <w:tcW w:w="983" w:type="dxa"/>
          </w:tcPr>
          <w:p w14:paraId="468118E7" w14:textId="77777777" w:rsidR="00C16327" w:rsidRDefault="00C16327" w:rsidP="00C16327">
            <w:pPr>
              <w:jc w:val="center"/>
              <w:rPr>
                <w:rFonts w:cs="Arial"/>
                <w:bCs/>
                <w:iCs/>
                <w:sz w:val="20"/>
                <w:szCs w:val="20"/>
              </w:rPr>
            </w:pPr>
            <w:r>
              <w:rPr>
                <w:rFonts w:cs="Arial"/>
                <w:bCs/>
                <w:iCs/>
                <w:sz w:val="20"/>
                <w:szCs w:val="20"/>
              </w:rPr>
              <w:t>30%</w:t>
            </w:r>
          </w:p>
          <w:p w14:paraId="61A53779" w14:textId="77777777" w:rsidR="00C16327" w:rsidRPr="00F067B7" w:rsidDel="007235E4" w:rsidRDefault="00C16327" w:rsidP="00C16327">
            <w:pPr>
              <w:jc w:val="center"/>
              <w:rPr>
                <w:rFonts w:cs="Arial"/>
                <w:b/>
                <w:bCs/>
                <w:iCs/>
                <w:sz w:val="20"/>
                <w:szCs w:val="20"/>
              </w:rPr>
            </w:pPr>
            <w:r w:rsidRPr="00F067B7">
              <w:rPr>
                <w:rFonts w:cs="Arial"/>
                <w:b/>
                <w:bCs/>
                <w:iCs/>
                <w:sz w:val="20"/>
                <w:szCs w:val="20"/>
              </w:rPr>
              <w:t>30%</w:t>
            </w:r>
          </w:p>
        </w:tc>
        <w:tc>
          <w:tcPr>
            <w:tcW w:w="1095" w:type="dxa"/>
          </w:tcPr>
          <w:p w14:paraId="1A4E09D5" w14:textId="77777777" w:rsidR="00C16327" w:rsidRPr="00F067B7" w:rsidRDefault="00C16327" w:rsidP="00C16327">
            <w:pPr>
              <w:jc w:val="center"/>
              <w:rPr>
                <w:rFonts w:cs="Arial"/>
                <w:bCs/>
                <w:iCs/>
                <w:sz w:val="18"/>
                <w:szCs w:val="18"/>
              </w:rPr>
            </w:pPr>
            <w:r w:rsidRPr="00F067B7">
              <w:rPr>
                <w:rFonts w:cs="Arial"/>
                <w:bCs/>
                <w:iCs/>
                <w:sz w:val="18"/>
                <w:szCs w:val="18"/>
              </w:rPr>
              <w:t>0</w:t>
            </w:r>
          </w:p>
          <w:p w14:paraId="3EDBE0EF" w14:textId="77777777" w:rsidR="00C16327" w:rsidRPr="00571D72" w:rsidDel="007235E4" w:rsidRDefault="00C16327" w:rsidP="00C16327">
            <w:pPr>
              <w:jc w:val="center"/>
              <w:rPr>
                <w:rFonts w:cs="Arial"/>
                <w:bCs/>
                <w:iCs/>
                <w:sz w:val="20"/>
                <w:szCs w:val="20"/>
              </w:rPr>
            </w:pPr>
            <w:r>
              <w:rPr>
                <w:rFonts w:cs="Arial"/>
                <w:b/>
                <w:bCs/>
                <w:iCs/>
                <w:sz w:val="18"/>
                <w:szCs w:val="18"/>
              </w:rPr>
              <w:t>0</w:t>
            </w:r>
          </w:p>
        </w:tc>
        <w:tc>
          <w:tcPr>
            <w:tcW w:w="983" w:type="dxa"/>
          </w:tcPr>
          <w:p w14:paraId="1450FF47" w14:textId="77777777" w:rsidR="00C16327" w:rsidRDefault="00C16327" w:rsidP="00C16327">
            <w:pPr>
              <w:jc w:val="center"/>
              <w:rPr>
                <w:rFonts w:cs="Arial"/>
                <w:bCs/>
                <w:iCs/>
                <w:sz w:val="20"/>
                <w:szCs w:val="20"/>
              </w:rPr>
            </w:pPr>
            <w:r>
              <w:rPr>
                <w:rFonts w:cs="Arial"/>
                <w:bCs/>
                <w:iCs/>
                <w:sz w:val="20"/>
                <w:szCs w:val="20"/>
              </w:rPr>
              <w:t>50%</w:t>
            </w:r>
          </w:p>
          <w:p w14:paraId="025E0117" w14:textId="77777777" w:rsidR="00C16327" w:rsidRPr="00F067B7" w:rsidRDefault="00C16327" w:rsidP="00C16327">
            <w:pPr>
              <w:jc w:val="center"/>
              <w:rPr>
                <w:rFonts w:cs="Arial"/>
                <w:b/>
                <w:bCs/>
                <w:iCs/>
                <w:sz w:val="20"/>
                <w:szCs w:val="20"/>
              </w:rPr>
            </w:pPr>
            <w:r w:rsidRPr="00F067B7">
              <w:rPr>
                <w:rFonts w:cs="Arial"/>
                <w:b/>
                <w:bCs/>
                <w:iCs/>
                <w:sz w:val="20"/>
                <w:szCs w:val="20"/>
              </w:rPr>
              <w:t>50%</w:t>
            </w:r>
          </w:p>
        </w:tc>
        <w:tc>
          <w:tcPr>
            <w:tcW w:w="1095" w:type="dxa"/>
          </w:tcPr>
          <w:p w14:paraId="6B5C8EF8" w14:textId="77777777" w:rsidR="00C16327" w:rsidRDefault="00C16327" w:rsidP="00C16327">
            <w:pPr>
              <w:jc w:val="center"/>
              <w:rPr>
                <w:rFonts w:cs="Arial"/>
                <w:bCs/>
                <w:iCs/>
                <w:sz w:val="20"/>
                <w:szCs w:val="20"/>
              </w:rPr>
            </w:pPr>
            <w:r>
              <w:rPr>
                <w:rFonts w:cs="Arial"/>
                <w:bCs/>
                <w:iCs/>
                <w:sz w:val="20"/>
                <w:szCs w:val="20"/>
              </w:rPr>
              <w:t>n/a</w:t>
            </w:r>
          </w:p>
          <w:p w14:paraId="58E5A21A" w14:textId="77777777" w:rsidR="00C16327" w:rsidRDefault="00C16327" w:rsidP="00C16327">
            <w:pPr>
              <w:jc w:val="center"/>
              <w:rPr>
                <w:rFonts w:cs="Arial"/>
                <w:bCs/>
                <w:iCs/>
                <w:sz w:val="20"/>
                <w:szCs w:val="20"/>
              </w:rPr>
            </w:pPr>
            <w:r>
              <w:rPr>
                <w:rFonts w:cs="Arial"/>
                <w:bCs/>
                <w:iCs/>
                <w:sz w:val="20"/>
                <w:szCs w:val="20"/>
              </w:rPr>
              <w:t>n/a</w:t>
            </w:r>
          </w:p>
        </w:tc>
        <w:tc>
          <w:tcPr>
            <w:tcW w:w="1051" w:type="dxa"/>
          </w:tcPr>
          <w:p w14:paraId="7C88A079" w14:textId="77777777" w:rsidR="00C16327" w:rsidRDefault="00C16327" w:rsidP="00C16327">
            <w:pPr>
              <w:jc w:val="center"/>
              <w:rPr>
                <w:rFonts w:cs="Arial"/>
                <w:bCs/>
                <w:iCs/>
                <w:sz w:val="20"/>
                <w:szCs w:val="20"/>
              </w:rPr>
            </w:pPr>
            <w:r>
              <w:rPr>
                <w:rFonts w:cs="Arial"/>
                <w:bCs/>
                <w:iCs/>
                <w:sz w:val="20"/>
                <w:szCs w:val="20"/>
              </w:rPr>
              <w:t>70%</w:t>
            </w:r>
          </w:p>
          <w:p w14:paraId="20814AC7" w14:textId="77777777" w:rsidR="00C16327" w:rsidRPr="00F067B7" w:rsidRDefault="00C16327" w:rsidP="00C16327">
            <w:pPr>
              <w:jc w:val="center"/>
              <w:rPr>
                <w:rFonts w:cs="Arial"/>
                <w:b/>
                <w:bCs/>
                <w:iCs/>
                <w:sz w:val="20"/>
                <w:szCs w:val="20"/>
              </w:rPr>
            </w:pPr>
            <w:r w:rsidRPr="00F067B7">
              <w:rPr>
                <w:rFonts w:cs="Arial"/>
                <w:b/>
                <w:bCs/>
                <w:iCs/>
                <w:sz w:val="20"/>
                <w:szCs w:val="20"/>
              </w:rPr>
              <w:t>70%</w:t>
            </w:r>
          </w:p>
        </w:tc>
        <w:tc>
          <w:tcPr>
            <w:tcW w:w="1150" w:type="dxa"/>
            <w:shd w:val="clear" w:color="auto" w:fill="D9D9D9" w:themeFill="background1" w:themeFillShade="D9"/>
          </w:tcPr>
          <w:p w14:paraId="1B1E81D9" w14:textId="77777777" w:rsidR="00C16327" w:rsidRDefault="00C16327" w:rsidP="00C16327">
            <w:pPr>
              <w:jc w:val="center"/>
              <w:rPr>
                <w:rFonts w:cs="Arial"/>
                <w:bCs/>
                <w:iCs/>
                <w:sz w:val="20"/>
                <w:szCs w:val="20"/>
              </w:rPr>
            </w:pPr>
            <w:r>
              <w:rPr>
                <w:rFonts w:cs="Arial"/>
                <w:bCs/>
                <w:iCs/>
                <w:sz w:val="20"/>
                <w:szCs w:val="20"/>
              </w:rPr>
              <w:t>n/a</w:t>
            </w:r>
          </w:p>
          <w:p w14:paraId="7C68153B" w14:textId="77777777" w:rsidR="00C16327" w:rsidRPr="00571D72" w:rsidRDefault="00C16327" w:rsidP="00C16327">
            <w:pPr>
              <w:jc w:val="center"/>
              <w:rPr>
                <w:rFonts w:cs="Arial"/>
                <w:bCs/>
                <w:iCs/>
                <w:sz w:val="20"/>
                <w:szCs w:val="20"/>
              </w:rPr>
            </w:pPr>
            <w:r>
              <w:rPr>
                <w:rFonts w:cs="Arial"/>
                <w:bCs/>
                <w:iCs/>
                <w:sz w:val="20"/>
                <w:szCs w:val="20"/>
              </w:rPr>
              <w:t>n/a</w:t>
            </w:r>
          </w:p>
        </w:tc>
        <w:tc>
          <w:tcPr>
            <w:tcW w:w="983" w:type="dxa"/>
          </w:tcPr>
          <w:p w14:paraId="40036980" w14:textId="77777777" w:rsidR="00C16327" w:rsidRPr="00571D72" w:rsidDel="007235E4" w:rsidRDefault="00C16327" w:rsidP="00C16327">
            <w:pPr>
              <w:jc w:val="center"/>
              <w:rPr>
                <w:rFonts w:cs="Arial"/>
                <w:bCs/>
                <w:iCs/>
                <w:sz w:val="20"/>
                <w:szCs w:val="20"/>
              </w:rPr>
            </w:pPr>
            <w:r w:rsidRPr="00571D72">
              <w:rPr>
                <w:rFonts w:cs="Arial"/>
                <w:bCs/>
                <w:iCs/>
                <w:sz w:val="20"/>
                <w:szCs w:val="20"/>
              </w:rPr>
              <w:t>70%</w:t>
            </w:r>
          </w:p>
        </w:tc>
        <w:tc>
          <w:tcPr>
            <w:tcW w:w="1150" w:type="dxa"/>
            <w:shd w:val="clear" w:color="auto" w:fill="BFBFBF" w:themeFill="background1" w:themeFillShade="BF"/>
          </w:tcPr>
          <w:p w14:paraId="5DF33115" w14:textId="77777777" w:rsidR="00C16327" w:rsidRPr="00571D72" w:rsidRDefault="00C16327" w:rsidP="00C16327">
            <w:pPr>
              <w:jc w:val="center"/>
              <w:rPr>
                <w:rFonts w:cs="Arial"/>
                <w:bCs/>
                <w:iCs/>
                <w:sz w:val="20"/>
                <w:szCs w:val="20"/>
              </w:rPr>
            </w:pPr>
            <w:r>
              <w:rPr>
                <w:rFonts w:cs="Arial"/>
                <w:bCs/>
                <w:iCs/>
                <w:sz w:val="20"/>
                <w:szCs w:val="20"/>
              </w:rPr>
              <w:t>n/a</w:t>
            </w:r>
          </w:p>
        </w:tc>
      </w:tr>
      <w:tr w:rsidR="00C16327" w:rsidRPr="00571D72" w14:paraId="53F54567" w14:textId="77777777" w:rsidTr="00544945">
        <w:trPr>
          <w:trHeight w:val="225"/>
        </w:trPr>
        <w:tc>
          <w:tcPr>
            <w:tcW w:w="1995" w:type="dxa"/>
          </w:tcPr>
          <w:p w14:paraId="32E60FB7" w14:textId="77777777" w:rsidR="00C16327" w:rsidRPr="00571D72" w:rsidRDefault="00100B4C" w:rsidP="00C16327">
            <w:pPr>
              <w:rPr>
                <w:rFonts w:cs="Arial"/>
                <w:bCs/>
                <w:iCs/>
                <w:sz w:val="20"/>
                <w:szCs w:val="20"/>
              </w:rPr>
            </w:pPr>
            <w:r w:rsidRPr="00100B4C">
              <w:rPr>
                <w:rFonts w:cs="Arial"/>
                <w:bCs/>
                <w:iCs/>
                <w:sz w:val="20"/>
                <w:szCs w:val="20"/>
                <w:lang w:val="sq-AL"/>
              </w:rPr>
              <w:t xml:space="preserve">Numri i partnerëve mediatik që vazhdojnë ofrimin e përmbajtjes përkatëse të tregut të punës pa përkrahjen e donatorëve </w:t>
            </w:r>
          </w:p>
        </w:tc>
        <w:tc>
          <w:tcPr>
            <w:tcW w:w="1295" w:type="dxa"/>
          </w:tcPr>
          <w:p w14:paraId="3EF5C070" w14:textId="77777777" w:rsidR="00C16327" w:rsidRPr="00571D72" w:rsidRDefault="00100B4C" w:rsidP="00C16327">
            <w:pPr>
              <w:jc w:val="center"/>
              <w:rPr>
                <w:rFonts w:cs="Arial"/>
                <w:bCs/>
                <w:iCs/>
                <w:sz w:val="20"/>
                <w:szCs w:val="20"/>
              </w:rPr>
            </w:pPr>
            <w:r>
              <w:rPr>
                <w:rFonts w:cs="Arial"/>
                <w:bCs/>
                <w:iCs/>
                <w:sz w:val="20"/>
                <w:szCs w:val="20"/>
              </w:rPr>
              <w:t>Gjithsej</w:t>
            </w:r>
          </w:p>
          <w:p w14:paraId="74E4642C" w14:textId="77777777" w:rsidR="00C16327" w:rsidRPr="00F067B7" w:rsidRDefault="00100B4C" w:rsidP="00C16327">
            <w:pPr>
              <w:jc w:val="center"/>
              <w:rPr>
                <w:rFonts w:cs="Arial"/>
                <w:b/>
                <w:bCs/>
                <w:iCs/>
                <w:sz w:val="20"/>
                <w:szCs w:val="20"/>
              </w:rPr>
            </w:pPr>
            <w:r>
              <w:rPr>
                <w:rFonts w:cs="Arial"/>
                <w:b/>
                <w:bCs/>
                <w:iCs/>
                <w:sz w:val="20"/>
                <w:szCs w:val="20"/>
              </w:rPr>
              <w:t>K</w:t>
            </w:r>
            <w:r w:rsidR="00C16327" w:rsidRPr="00F067B7">
              <w:rPr>
                <w:rFonts w:cs="Arial"/>
                <w:b/>
                <w:bCs/>
                <w:iCs/>
                <w:sz w:val="20"/>
                <w:szCs w:val="20"/>
              </w:rPr>
              <w:t>umulativ</w:t>
            </w:r>
            <w:r>
              <w:rPr>
                <w:rFonts w:cs="Arial"/>
                <w:b/>
                <w:bCs/>
                <w:iCs/>
                <w:sz w:val="20"/>
                <w:szCs w:val="20"/>
              </w:rPr>
              <w:t>i</w:t>
            </w:r>
          </w:p>
        </w:tc>
        <w:tc>
          <w:tcPr>
            <w:tcW w:w="984" w:type="dxa"/>
          </w:tcPr>
          <w:p w14:paraId="78E3E3DE"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83" w:type="dxa"/>
          </w:tcPr>
          <w:p w14:paraId="59A9AD77" w14:textId="77777777" w:rsidR="00C16327" w:rsidRDefault="00C16327" w:rsidP="00C16327">
            <w:pPr>
              <w:jc w:val="center"/>
              <w:rPr>
                <w:rFonts w:cs="Arial"/>
                <w:bCs/>
                <w:iCs/>
                <w:sz w:val="20"/>
                <w:szCs w:val="20"/>
              </w:rPr>
            </w:pPr>
            <w:r>
              <w:rPr>
                <w:rFonts w:cs="Arial"/>
                <w:bCs/>
                <w:iCs/>
                <w:sz w:val="20"/>
                <w:szCs w:val="20"/>
              </w:rPr>
              <w:t>1</w:t>
            </w:r>
          </w:p>
          <w:p w14:paraId="5D7084C5" w14:textId="77777777" w:rsidR="00C16327" w:rsidRPr="00F067B7" w:rsidRDefault="00C16327" w:rsidP="00C16327">
            <w:pPr>
              <w:jc w:val="center"/>
              <w:rPr>
                <w:rFonts w:cs="Arial"/>
                <w:b/>
                <w:bCs/>
                <w:iCs/>
                <w:sz w:val="20"/>
                <w:szCs w:val="20"/>
              </w:rPr>
            </w:pPr>
            <w:r w:rsidRPr="00F067B7">
              <w:rPr>
                <w:rFonts w:cs="Arial"/>
                <w:b/>
                <w:bCs/>
                <w:iCs/>
                <w:sz w:val="20"/>
                <w:szCs w:val="20"/>
              </w:rPr>
              <w:t>1</w:t>
            </w:r>
          </w:p>
        </w:tc>
        <w:tc>
          <w:tcPr>
            <w:tcW w:w="1095" w:type="dxa"/>
          </w:tcPr>
          <w:p w14:paraId="40A271E7" w14:textId="77777777" w:rsidR="00C16327" w:rsidRDefault="00C16327" w:rsidP="00C16327">
            <w:pPr>
              <w:jc w:val="center"/>
              <w:rPr>
                <w:rFonts w:cs="Arial"/>
                <w:bCs/>
                <w:iCs/>
                <w:sz w:val="20"/>
                <w:szCs w:val="20"/>
              </w:rPr>
            </w:pPr>
            <w:r>
              <w:rPr>
                <w:rFonts w:cs="Arial"/>
                <w:bCs/>
                <w:iCs/>
                <w:sz w:val="20"/>
                <w:szCs w:val="20"/>
              </w:rPr>
              <w:t>1</w:t>
            </w:r>
          </w:p>
          <w:p w14:paraId="32F879D2" w14:textId="77777777" w:rsidR="00C16327" w:rsidRPr="00F067B7" w:rsidRDefault="00C16327" w:rsidP="00C16327">
            <w:pPr>
              <w:jc w:val="center"/>
              <w:rPr>
                <w:rFonts w:cs="Arial"/>
                <w:b/>
                <w:bCs/>
                <w:iCs/>
                <w:sz w:val="20"/>
                <w:szCs w:val="20"/>
              </w:rPr>
            </w:pPr>
            <w:r w:rsidRPr="00F067B7">
              <w:rPr>
                <w:rFonts w:cs="Arial"/>
                <w:b/>
                <w:bCs/>
                <w:iCs/>
                <w:sz w:val="20"/>
                <w:szCs w:val="20"/>
              </w:rPr>
              <w:t>1</w:t>
            </w:r>
          </w:p>
        </w:tc>
        <w:tc>
          <w:tcPr>
            <w:tcW w:w="983" w:type="dxa"/>
          </w:tcPr>
          <w:p w14:paraId="01662B09" w14:textId="77777777" w:rsidR="00C16327" w:rsidRPr="00571D72" w:rsidRDefault="00C16327" w:rsidP="00C16327">
            <w:pPr>
              <w:jc w:val="center"/>
              <w:rPr>
                <w:rFonts w:cs="Arial"/>
                <w:bCs/>
                <w:iCs/>
                <w:sz w:val="20"/>
                <w:szCs w:val="20"/>
              </w:rPr>
            </w:pPr>
            <w:r w:rsidRPr="00571D72">
              <w:rPr>
                <w:rFonts w:cs="Arial"/>
                <w:bCs/>
                <w:iCs/>
                <w:sz w:val="20"/>
                <w:szCs w:val="20"/>
              </w:rPr>
              <w:t>1</w:t>
            </w:r>
          </w:p>
          <w:p w14:paraId="478D9F28" w14:textId="77777777" w:rsidR="00C16327" w:rsidRPr="00F067B7" w:rsidRDefault="00C16327" w:rsidP="00C16327">
            <w:pPr>
              <w:jc w:val="center"/>
              <w:rPr>
                <w:rFonts w:cs="Arial"/>
                <w:b/>
                <w:bCs/>
                <w:iCs/>
                <w:sz w:val="20"/>
                <w:szCs w:val="20"/>
              </w:rPr>
            </w:pPr>
            <w:r w:rsidRPr="00F067B7">
              <w:rPr>
                <w:rFonts w:cs="Arial"/>
                <w:b/>
                <w:bCs/>
                <w:iCs/>
                <w:sz w:val="20"/>
                <w:szCs w:val="20"/>
              </w:rPr>
              <w:t>2</w:t>
            </w:r>
          </w:p>
        </w:tc>
        <w:tc>
          <w:tcPr>
            <w:tcW w:w="1095" w:type="dxa"/>
          </w:tcPr>
          <w:p w14:paraId="1F1FA5CA" w14:textId="77777777" w:rsidR="00C16327" w:rsidRPr="00F067B7" w:rsidRDefault="00C16327" w:rsidP="00C16327">
            <w:pPr>
              <w:jc w:val="center"/>
              <w:rPr>
                <w:rFonts w:cs="Arial"/>
                <w:bCs/>
                <w:iCs/>
                <w:sz w:val="20"/>
                <w:szCs w:val="20"/>
              </w:rPr>
            </w:pPr>
            <w:r w:rsidRPr="00F067B7">
              <w:rPr>
                <w:rFonts w:cs="Arial"/>
                <w:bCs/>
                <w:iCs/>
                <w:sz w:val="20"/>
                <w:szCs w:val="20"/>
              </w:rPr>
              <w:t>0</w:t>
            </w:r>
          </w:p>
          <w:p w14:paraId="1C27F6AC" w14:textId="77777777" w:rsidR="00C16327" w:rsidRPr="00F067B7" w:rsidRDefault="00C16327" w:rsidP="00C16327">
            <w:pPr>
              <w:jc w:val="center"/>
              <w:rPr>
                <w:rFonts w:cs="Arial"/>
                <w:b/>
                <w:bCs/>
                <w:iCs/>
                <w:sz w:val="20"/>
                <w:szCs w:val="20"/>
              </w:rPr>
            </w:pPr>
            <w:r w:rsidRPr="00F067B7">
              <w:rPr>
                <w:rFonts w:cs="Arial"/>
                <w:b/>
                <w:bCs/>
                <w:iCs/>
                <w:sz w:val="20"/>
                <w:szCs w:val="20"/>
              </w:rPr>
              <w:t>1</w:t>
            </w:r>
          </w:p>
        </w:tc>
        <w:tc>
          <w:tcPr>
            <w:tcW w:w="983" w:type="dxa"/>
          </w:tcPr>
          <w:p w14:paraId="442EF87B" w14:textId="77777777" w:rsidR="00C16327" w:rsidRDefault="00C16327" w:rsidP="00C16327">
            <w:pPr>
              <w:jc w:val="center"/>
              <w:rPr>
                <w:rFonts w:cs="Arial"/>
                <w:bCs/>
                <w:iCs/>
                <w:sz w:val="20"/>
                <w:szCs w:val="20"/>
              </w:rPr>
            </w:pPr>
            <w:r>
              <w:rPr>
                <w:rFonts w:cs="Arial"/>
                <w:bCs/>
                <w:iCs/>
                <w:sz w:val="20"/>
                <w:szCs w:val="20"/>
              </w:rPr>
              <w:t>2</w:t>
            </w:r>
          </w:p>
          <w:p w14:paraId="58FF51E9" w14:textId="77777777" w:rsidR="00C16327" w:rsidRPr="00F067B7" w:rsidRDefault="00C16327" w:rsidP="00C16327">
            <w:pPr>
              <w:jc w:val="center"/>
              <w:rPr>
                <w:rFonts w:cs="Arial"/>
                <w:b/>
                <w:bCs/>
                <w:iCs/>
                <w:sz w:val="20"/>
                <w:szCs w:val="20"/>
              </w:rPr>
            </w:pPr>
            <w:r w:rsidRPr="00F067B7">
              <w:rPr>
                <w:rFonts w:cs="Arial"/>
                <w:b/>
                <w:bCs/>
                <w:iCs/>
                <w:sz w:val="20"/>
                <w:szCs w:val="20"/>
              </w:rPr>
              <w:t>4</w:t>
            </w:r>
          </w:p>
        </w:tc>
        <w:tc>
          <w:tcPr>
            <w:tcW w:w="1095" w:type="dxa"/>
          </w:tcPr>
          <w:p w14:paraId="55F63F92" w14:textId="77777777" w:rsidR="00C16327" w:rsidRDefault="00C16327" w:rsidP="00C16327">
            <w:pPr>
              <w:jc w:val="center"/>
              <w:rPr>
                <w:rFonts w:cs="Arial"/>
                <w:bCs/>
                <w:iCs/>
                <w:sz w:val="20"/>
                <w:szCs w:val="20"/>
              </w:rPr>
            </w:pPr>
            <w:r>
              <w:rPr>
                <w:rFonts w:cs="Arial"/>
                <w:bCs/>
                <w:iCs/>
                <w:sz w:val="20"/>
                <w:szCs w:val="20"/>
              </w:rPr>
              <w:t>0</w:t>
            </w:r>
          </w:p>
          <w:p w14:paraId="62F19B67" w14:textId="77777777" w:rsidR="00C16327" w:rsidRPr="00CC7212" w:rsidRDefault="00C16327" w:rsidP="00C16327">
            <w:pPr>
              <w:jc w:val="center"/>
              <w:rPr>
                <w:rFonts w:cs="Arial"/>
                <w:b/>
                <w:bCs/>
                <w:iCs/>
                <w:sz w:val="20"/>
                <w:szCs w:val="20"/>
              </w:rPr>
            </w:pPr>
            <w:r w:rsidRPr="00CC7212">
              <w:rPr>
                <w:rFonts w:cs="Arial"/>
                <w:b/>
                <w:bCs/>
                <w:iCs/>
                <w:sz w:val="20"/>
                <w:szCs w:val="20"/>
              </w:rPr>
              <w:t>1</w:t>
            </w:r>
          </w:p>
        </w:tc>
        <w:tc>
          <w:tcPr>
            <w:tcW w:w="1051" w:type="dxa"/>
          </w:tcPr>
          <w:p w14:paraId="69E3B6AD" w14:textId="77777777" w:rsidR="00C16327" w:rsidRDefault="00C16327" w:rsidP="00C16327">
            <w:pPr>
              <w:jc w:val="center"/>
              <w:rPr>
                <w:rFonts w:cs="Arial"/>
                <w:bCs/>
                <w:iCs/>
                <w:sz w:val="20"/>
                <w:szCs w:val="20"/>
              </w:rPr>
            </w:pPr>
            <w:r>
              <w:rPr>
                <w:rFonts w:cs="Arial"/>
                <w:bCs/>
                <w:iCs/>
                <w:sz w:val="20"/>
                <w:szCs w:val="20"/>
              </w:rPr>
              <w:t>1</w:t>
            </w:r>
          </w:p>
          <w:p w14:paraId="5FE3F924" w14:textId="77777777" w:rsidR="00C16327" w:rsidRPr="00F067B7" w:rsidRDefault="00C16327" w:rsidP="00C16327">
            <w:pPr>
              <w:jc w:val="center"/>
              <w:rPr>
                <w:rFonts w:cs="Arial"/>
                <w:b/>
                <w:bCs/>
                <w:iCs/>
                <w:sz w:val="20"/>
                <w:szCs w:val="20"/>
              </w:rPr>
            </w:pPr>
            <w:r w:rsidRPr="00F067B7">
              <w:rPr>
                <w:rFonts w:cs="Arial"/>
                <w:b/>
                <w:bCs/>
                <w:iCs/>
                <w:sz w:val="20"/>
                <w:szCs w:val="20"/>
              </w:rPr>
              <w:t>5</w:t>
            </w:r>
          </w:p>
        </w:tc>
        <w:tc>
          <w:tcPr>
            <w:tcW w:w="1150" w:type="dxa"/>
            <w:shd w:val="clear" w:color="auto" w:fill="D9D9D9" w:themeFill="background1" w:themeFillShade="D9"/>
          </w:tcPr>
          <w:p w14:paraId="47D9C24E" w14:textId="77777777" w:rsidR="00C16327" w:rsidRDefault="00C16327" w:rsidP="00C16327">
            <w:pPr>
              <w:jc w:val="center"/>
              <w:rPr>
                <w:rFonts w:cs="Arial"/>
                <w:bCs/>
                <w:iCs/>
                <w:sz w:val="20"/>
                <w:szCs w:val="20"/>
              </w:rPr>
            </w:pPr>
            <w:r>
              <w:rPr>
                <w:rFonts w:cs="Arial"/>
                <w:bCs/>
                <w:iCs/>
                <w:sz w:val="20"/>
                <w:szCs w:val="20"/>
              </w:rPr>
              <w:t>0</w:t>
            </w:r>
          </w:p>
          <w:p w14:paraId="07FFF737" w14:textId="77777777" w:rsidR="00C16327" w:rsidRPr="00CC7212" w:rsidRDefault="00C16327" w:rsidP="00C16327">
            <w:pPr>
              <w:jc w:val="center"/>
              <w:rPr>
                <w:rFonts w:cs="Arial"/>
                <w:b/>
                <w:bCs/>
                <w:iCs/>
                <w:sz w:val="20"/>
                <w:szCs w:val="20"/>
              </w:rPr>
            </w:pPr>
            <w:r w:rsidRPr="00CC7212">
              <w:rPr>
                <w:rFonts w:cs="Arial"/>
                <w:b/>
                <w:bCs/>
                <w:iCs/>
                <w:sz w:val="20"/>
                <w:szCs w:val="20"/>
              </w:rPr>
              <w:t>1</w:t>
            </w:r>
          </w:p>
        </w:tc>
        <w:tc>
          <w:tcPr>
            <w:tcW w:w="983" w:type="dxa"/>
          </w:tcPr>
          <w:p w14:paraId="01BBBA66" w14:textId="77777777" w:rsidR="00C16327" w:rsidRPr="00571D72" w:rsidRDefault="00C16327" w:rsidP="00C16327">
            <w:pPr>
              <w:jc w:val="center"/>
              <w:rPr>
                <w:rFonts w:cs="Arial"/>
                <w:bCs/>
                <w:iCs/>
                <w:sz w:val="20"/>
                <w:szCs w:val="20"/>
              </w:rPr>
            </w:pPr>
            <w:r w:rsidRPr="00571D72">
              <w:rPr>
                <w:rFonts w:cs="Arial"/>
                <w:bCs/>
                <w:iCs/>
                <w:sz w:val="20"/>
                <w:szCs w:val="20"/>
              </w:rPr>
              <w:t>5</w:t>
            </w:r>
          </w:p>
        </w:tc>
        <w:tc>
          <w:tcPr>
            <w:tcW w:w="1150" w:type="dxa"/>
            <w:shd w:val="clear" w:color="auto" w:fill="BFBFBF" w:themeFill="background1" w:themeFillShade="BF"/>
          </w:tcPr>
          <w:p w14:paraId="19EA7E20" w14:textId="77777777" w:rsidR="00C16327" w:rsidRPr="003F2E48" w:rsidRDefault="00C16327" w:rsidP="00C16327">
            <w:pPr>
              <w:jc w:val="center"/>
              <w:rPr>
                <w:rFonts w:cs="Arial"/>
                <w:b/>
                <w:bCs/>
                <w:iCs/>
                <w:sz w:val="20"/>
                <w:szCs w:val="20"/>
              </w:rPr>
            </w:pPr>
            <w:r w:rsidRPr="003F2E48">
              <w:rPr>
                <w:rFonts w:cs="Arial"/>
                <w:b/>
                <w:bCs/>
                <w:iCs/>
                <w:sz w:val="20"/>
                <w:szCs w:val="20"/>
              </w:rPr>
              <w:t>1</w:t>
            </w:r>
          </w:p>
        </w:tc>
      </w:tr>
      <w:tr w:rsidR="003B4BF4" w:rsidRPr="00571D72" w14:paraId="0DFD286D" w14:textId="77777777" w:rsidTr="00544945">
        <w:tc>
          <w:tcPr>
            <w:tcW w:w="1995" w:type="dxa"/>
            <w:shd w:val="clear" w:color="auto" w:fill="B8CCE4"/>
          </w:tcPr>
          <w:p w14:paraId="03745E9B" w14:textId="77777777" w:rsidR="003B4BF4" w:rsidRPr="00571D72" w:rsidRDefault="003B4BF4" w:rsidP="003B4BF4">
            <w:pPr>
              <w:rPr>
                <w:sz w:val="20"/>
                <w:szCs w:val="20"/>
              </w:rPr>
            </w:pPr>
            <w:r w:rsidRPr="003B4BF4">
              <w:rPr>
                <w:rFonts w:eastAsia="Arial" w:cs="Arial"/>
                <w:b/>
                <w:bCs/>
                <w:kern w:val="24"/>
                <w:sz w:val="20"/>
                <w:szCs w:val="20"/>
                <w:lang w:eastAsia="de-DE"/>
              </w:rPr>
              <w:t>Treguesi i Të arriturave 2.</w:t>
            </w:r>
            <w:r>
              <w:rPr>
                <w:rFonts w:eastAsia="Arial" w:cs="Arial"/>
                <w:b/>
                <w:bCs/>
                <w:kern w:val="24"/>
                <w:sz w:val="20"/>
                <w:szCs w:val="20"/>
                <w:lang w:eastAsia="de-DE"/>
              </w:rPr>
              <w:t>3</w:t>
            </w:r>
          </w:p>
        </w:tc>
        <w:tc>
          <w:tcPr>
            <w:tcW w:w="1295" w:type="dxa"/>
            <w:shd w:val="clear" w:color="auto" w:fill="95B3D7"/>
          </w:tcPr>
          <w:p w14:paraId="225E2026" w14:textId="77777777" w:rsidR="003B4BF4" w:rsidRPr="00571D72" w:rsidRDefault="003B4BF4" w:rsidP="003B4BF4">
            <w:pPr>
              <w:jc w:val="center"/>
              <w:rPr>
                <w:rFonts w:eastAsia="Arial" w:cs="Arial"/>
                <w:bCs/>
                <w:kern w:val="24"/>
                <w:sz w:val="20"/>
                <w:szCs w:val="20"/>
                <w:lang w:eastAsia="de-DE"/>
              </w:rPr>
            </w:pPr>
          </w:p>
        </w:tc>
        <w:tc>
          <w:tcPr>
            <w:tcW w:w="984" w:type="dxa"/>
            <w:shd w:val="clear" w:color="auto" w:fill="95B3D7"/>
          </w:tcPr>
          <w:p w14:paraId="1004225B" w14:textId="77777777" w:rsidR="003B4BF4" w:rsidRPr="00571D72" w:rsidRDefault="003B4BF4" w:rsidP="003B4BF4">
            <w:pPr>
              <w:jc w:val="center"/>
              <w:rPr>
                <w:rFonts w:cs="Arial"/>
                <w:bCs/>
                <w:iCs/>
                <w:sz w:val="20"/>
                <w:szCs w:val="20"/>
              </w:rPr>
            </w:pPr>
            <w:r>
              <w:rPr>
                <w:rFonts w:cs="Arial"/>
                <w:bCs/>
                <w:iCs/>
                <w:sz w:val="20"/>
                <w:szCs w:val="20"/>
              </w:rPr>
              <w:t>Gjendja fillestare</w:t>
            </w:r>
          </w:p>
        </w:tc>
        <w:tc>
          <w:tcPr>
            <w:tcW w:w="983" w:type="dxa"/>
            <w:shd w:val="clear" w:color="auto" w:fill="95B3D7"/>
          </w:tcPr>
          <w:p w14:paraId="09A6BAA7" w14:textId="77777777" w:rsidR="003B4BF4" w:rsidRDefault="003B4BF4" w:rsidP="003B4BF4">
            <w:pPr>
              <w:jc w:val="center"/>
              <w:rPr>
                <w:rFonts w:cs="Arial"/>
                <w:bCs/>
                <w:iCs/>
                <w:sz w:val="20"/>
                <w:szCs w:val="20"/>
              </w:rPr>
            </w:pPr>
            <w:r>
              <w:rPr>
                <w:rFonts w:cs="Arial"/>
                <w:bCs/>
                <w:iCs/>
                <w:sz w:val="20"/>
                <w:szCs w:val="20"/>
              </w:rPr>
              <w:t xml:space="preserve">Objektivi 2017 </w:t>
            </w:r>
          </w:p>
        </w:tc>
        <w:tc>
          <w:tcPr>
            <w:tcW w:w="1095" w:type="dxa"/>
            <w:shd w:val="clear" w:color="auto" w:fill="95B3D7"/>
          </w:tcPr>
          <w:p w14:paraId="5C5357FB" w14:textId="77777777" w:rsidR="003B4BF4" w:rsidRDefault="003B4BF4" w:rsidP="003B4BF4">
            <w:pPr>
              <w:jc w:val="center"/>
              <w:rPr>
                <w:rFonts w:cs="Arial"/>
                <w:bCs/>
                <w:iCs/>
                <w:sz w:val="20"/>
                <w:szCs w:val="20"/>
              </w:rPr>
            </w:pPr>
            <w:r>
              <w:rPr>
                <w:rFonts w:cs="Arial"/>
                <w:bCs/>
                <w:iCs/>
                <w:sz w:val="20"/>
                <w:szCs w:val="20"/>
              </w:rPr>
              <w:t>Gjithsej t</w:t>
            </w:r>
            <w:r w:rsidR="00E719E0">
              <w:rPr>
                <w:rFonts w:cs="Arial"/>
                <w:bCs/>
                <w:iCs/>
                <w:sz w:val="20"/>
                <w:szCs w:val="20"/>
              </w:rPr>
              <w:t>ë</w:t>
            </w:r>
            <w:r>
              <w:rPr>
                <w:rFonts w:cs="Arial"/>
                <w:bCs/>
                <w:iCs/>
                <w:sz w:val="20"/>
                <w:szCs w:val="20"/>
              </w:rPr>
              <w:t xml:space="preserve"> realizuara 2017 </w:t>
            </w:r>
          </w:p>
        </w:tc>
        <w:tc>
          <w:tcPr>
            <w:tcW w:w="983" w:type="dxa"/>
            <w:shd w:val="clear" w:color="auto" w:fill="95B3D7"/>
          </w:tcPr>
          <w:p w14:paraId="046324AF" w14:textId="77777777" w:rsidR="003B4BF4" w:rsidRPr="00571D72" w:rsidRDefault="003B4BF4" w:rsidP="003B4BF4">
            <w:pPr>
              <w:jc w:val="center"/>
              <w:rPr>
                <w:rFonts w:cs="Arial"/>
                <w:bCs/>
                <w:iCs/>
                <w:sz w:val="20"/>
                <w:szCs w:val="20"/>
              </w:rPr>
            </w:pPr>
            <w:r>
              <w:rPr>
                <w:rFonts w:cs="Arial"/>
                <w:bCs/>
                <w:iCs/>
                <w:sz w:val="20"/>
                <w:szCs w:val="20"/>
              </w:rPr>
              <w:t>Objektivi 2018</w:t>
            </w:r>
          </w:p>
          <w:p w14:paraId="6A8301A6" w14:textId="77777777" w:rsidR="003B4BF4" w:rsidRPr="00571D72" w:rsidRDefault="003B4BF4" w:rsidP="003B4BF4">
            <w:pPr>
              <w:jc w:val="center"/>
              <w:rPr>
                <w:sz w:val="20"/>
                <w:szCs w:val="20"/>
              </w:rPr>
            </w:pPr>
          </w:p>
        </w:tc>
        <w:tc>
          <w:tcPr>
            <w:tcW w:w="1095" w:type="dxa"/>
            <w:shd w:val="clear" w:color="auto" w:fill="95B3D7"/>
          </w:tcPr>
          <w:p w14:paraId="3EE3205C" w14:textId="77777777" w:rsidR="003B4BF4" w:rsidRPr="00F9242E" w:rsidRDefault="003B4BF4" w:rsidP="003B4BF4">
            <w:pPr>
              <w:jc w:val="center"/>
              <w:rPr>
                <w:rFonts w:cs="Arial"/>
                <w:bCs/>
                <w:iCs/>
                <w:sz w:val="20"/>
                <w:szCs w:val="20"/>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 </w:t>
            </w:r>
            <w:r w:rsidRPr="00260F0C">
              <w:rPr>
                <w:rFonts w:eastAsia="Arial" w:cs="Arial"/>
                <w:bCs/>
                <w:kern w:val="24"/>
                <w:sz w:val="20"/>
                <w:szCs w:val="20"/>
                <w:lang w:eastAsia="de-DE"/>
              </w:rPr>
              <w:t>20</w:t>
            </w:r>
            <w:r w:rsidRPr="00260F0C">
              <w:rPr>
                <w:rFonts w:cs="Arial"/>
                <w:bCs/>
                <w:iCs/>
                <w:sz w:val="20"/>
                <w:szCs w:val="20"/>
              </w:rPr>
              <w:t>18</w:t>
            </w:r>
          </w:p>
        </w:tc>
        <w:tc>
          <w:tcPr>
            <w:tcW w:w="983" w:type="dxa"/>
            <w:shd w:val="clear" w:color="auto" w:fill="95B3D7"/>
          </w:tcPr>
          <w:p w14:paraId="2A5D4835" w14:textId="77777777" w:rsidR="003B4BF4" w:rsidRDefault="003B4BF4" w:rsidP="003B4BF4">
            <w:pPr>
              <w:jc w:val="center"/>
              <w:rPr>
                <w:rFonts w:eastAsia="Arial" w:cs="Arial"/>
                <w:bCs/>
                <w:kern w:val="24"/>
                <w:sz w:val="20"/>
                <w:szCs w:val="20"/>
                <w:lang w:eastAsia="de-DE"/>
              </w:rPr>
            </w:pPr>
            <w:r>
              <w:rPr>
                <w:rFonts w:eastAsia="Arial" w:cs="Arial"/>
                <w:bCs/>
                <w:kern w:val="24"/>
                <w:sz w:val="20"/>
                <w:szCs w:val="20"/>
                <w:lang w:eastAsia="de-DE"/>
              </w:rPr>
              <w:t>Objektivi 2019</w:t>
            </w:r>
          </w:p>
          <w:p w14:paraId="57A7EA7A" w14:textId="77777777" w:rsidR="003B4BF4" w:rsidRPr="00571D72" w:rsidRDefault="003B4BF4" w:rsidP="003B4BF4">
            <w:pPr>
              <w:jc w:val="center"/>
              <w:rPr>
                <w:rFonts w:eastAsia="Arial" w:cs="Arial"/>
                <w:bCs/>
                <w:kern w:val="24"/>
                <w:sz w:val="20"/>
                <w:szCs w:val="20"/>
                <w:lang w:eastAsia="de-DE"/>
              </w:rPr>
            </w:pPr>
          </w:p>
        </w:tc>
        <w:tc>
          <w:tcPr>
            <w:tcW w:w="1095" w:type="dxa"/>
            <w:shd w:val="clear" w:color="auto" w:fill="95B3D7"/>
          </w:tcPr>
          <w:p w14:paraId="5FDB2043" w14:textId="77777777" w:rsidR="003B4BF4" w:rsidRPr="008C4271" w:rsidRDefault="003B4BF4" w:rsidP="003B4BF4">
            <w:pPr>
              <w:jc w:val="center"/>
              <w:rPr>
                <w:rFonts w:eastAsia="Arial" w:cs="Arial"/>
                <w:bCs/>
                <w:kern w:val="24"/>
                <w:sz w:val="20"/>
                <w:szCs w:val="20"/>
                <w:lang w:eastAsia="de-DE"/>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w:t>
            </w:r>
            <w:r w:rsidRPr="00F9242E">
              <w:rPr>
                <w:rFonts w:eastAsia="Arial" w:cs="Arial"/>
                <w:bCs/>
                <w:kern w:val="24"/>
                <w:sz w:val="20"/>
                <w:szCs w:val="20"/>
                <w:lang w:eastAsia="de-DE"/>
              </w:rPr>
              <w:t xml:space="preserve"> </w:t>
            </w:r>
            <w:r w:rsidRPr="008C4271">
              <w:rPr>
                <w:rFonts w:eastAsia="Arial" w:cs="Arial"/>
                <w:bCs/>
                <w:kern w:val="24"/>
                <w:sz w:val="20"/>
                <w:szCs w:val="20"/>
                <w:lang w:eastAsia="de-DE"/>
              </w:rPr>
              <w:t>2019</w:t>
            </w:r>
          </w:p>
        </w:tc>
        <w:tc>
          <w:tcPr>
            <w:tcW w:w="1051" w:type="dxa"/>
            <w:shd w:val="clear" w:color="auto" w:fill="95B3D7"/>
          </w:tcPr>
          <w:p w14:paraId="7471914A" w14:textId="77777777" w:rsidR="003B4BF4" w:rsidRDefault="003B4BF4" w:rsidP="003B4BF4">
            <w:pPr>
              <w:jc w:val="center"/>
              <w:rPr>
                <w:rFonts w:eastAsia="Arial" w:cs="Arial"/>
                <w:bCs/>
                <w:kern w:val="24"/>
                <w:sz w:val="20"/>
                <w:szCs w:val="20"/>
                <w:lang w:eastAsia="de-DE"/>
              </w:rPr>
            </w:pPr>
            <w:r>
              <w:rPr>
                <w:rFonts w:eastAsia="Arial" w:cs="Arial"/>
                <w:bCs/>
                <w:kern w:val="24"/>
                <w:sz w:val="20"/>
                <w:szCs w:val="20"/>
                <w:lang w:eastAsia="de-DE"/>
              </w:rPr>
              <w:t>Objektivi 2020</w:t>
            </w:r>
          </w:p>
          <w:p w14:paraId="43DFB3C0" w14:textId="77777777" w:rsidR="003B4BF4" w:rsidRPr="00571D72" w:rsidRDefault="003B4BF4" w:rsidP="003B4BF4">
            <w:pPr>
              <w:jc w:val="center"/>
              <w:rPr>
                <w:rFonts w:eastAsia="Arial" w:cs="Arial"/>
                <w:bCs/>
                <w:kern w:val="24"/>
                <w:sz w:val="20"/>
                <w:szCs w:val="20"/>
                <w:lang w:eastAsia="de-DE"/>
              </w:rPr>
            </w:pPr>
          </w:p>
        </w:tc>
        <w:tc>
          <w:tcPr>
            <w:tcW w:w="1150" w:type="dxa"/>
            <w:shd w:val="clear" w:color="auto" w:fill="95B3D7"/>
          </w:tcPr>
          <w:p w14:paraId="77FFADEE" w14:textId="77777777" w:rsidR="003B4BF4" w:rsidRPr="00571D72" w:rsidRDefault="003B4BF4" w:rsidP="003B4BF4">
            <w:pPr>
              <w:jc w:val="center"/>
              <w:rPr>
                <w:rFonts w:eastAsia="Arial" w:cs="Arial"/>
                <w:bCs/>
                <w:kern w:val="24"/>
                <w:sz w:val="20"/>
                <w:szCs w:val="20"/>
                <w:lang w:eastAsia="de-DE"/>
              </w:rPr>
            </w:pPr>
            <w:r w:rsidRPr="00F9242E">
              <w:rPr>
                <w:rFonts w:eastAsia="Arial" w:cs="Arial"/>
                <w:b/>
                <w:bCs/>
                <w:iCs/>
                <w:kern w:val="24"/>
                <w:sz w:val="20"/>
                <w:szCs w:val="20"/>
                <w:lang w:eastAsia="de-DE"/>
              </w:rPr>
              <w:t>Gjithsej t</w:t>
            </w:r>
            <w:r w:rsidR="00E719E0">
              <w:rPr>
                <w:rFonts w:eastAsia="Arial" w:cs="Arial"/>
                <w:b/>
                <w:bCs/>
                <w:iCs/>
                <w:kern w:val="24"/>
                <w:sz w:val="20"/>
                <w:szCs w:val="20"/>
                <w:lang w:eastAsia="de-DE"/>
              </w:rPr>
              <w:t>ë</w:t>
            </w:r>
            <w:r w:rsidRPr="00F9242E">
              <w:rPr>
                <w:rFonts w:eastAsia="Arial" w:cs="Arial"/>
                <w:b/>
                <w:bCs/>
                <w:iCs/>
                <w:kern w:val="24"/>
                <w:sz w:val="20"/>
                <w:szCs w:val="20"/>
                <w:lang w:eastAsia="de-DE"/>
              </w:rPr>
              <w:t xml:space="preserve"> realizuara</w:t>
            </w:r>
            <w:r w:rsidRPr="00F9242E">
              <w:rPr>
                <w:rFonts w:eastAsia="Arial" w:cs="Arial"/>
                <w:b/>
                <w:bCs/>
                <w:kern w:val="24"/>
                <w:sz w:val="20"/>
                <w:szCs w:val="20"/>
                <w:lang w:eastAsia="de-DE"/>
              </w:rPr>
              <w:t xml:space="preserve"> </w:t>
            </w: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w:t>
            </w:r>
          </w:p>
        </w:tc>
        <w:tc>
          <w:tcPr>
            <w:tcW w:w="983" w:type="dxa"/>
            <w:shd w:val="clear" w:color="auto" w:fill="95B3D7"/>
          </w:tcPr>
          <w:p w14:paraId="26C073DB" w14:textId="77777777" w:rsidR="003B4BF4" w:rsidRPr="00571D72" w:rsidRDefault="003B4BF4" w:rsidP="003B4BF4">
            <w:pPr>
              <w:jc w:val="center"/>
              <w:rPr>
                <w:sz w:val="20"/>
                <w:szCs w:val="20"/>
              </w:rPr>
            </w:pPr>
            <w:r>
              <w:rPr>
                <w:rFonts w:cs="Arial"/>
                <w:bCs/>
                <w:iCs/>
                <w:sz w:val="20"/>
                <w:szCs w:val="20"/>
              </w:rPr>
              <w:t>Objektivi i faz</w:t>
            </w:r>
            <w:r w:rsidR="00E719E0">
              <w:rPr>
                <w:rFonts w:cs="Arial"/>
                <w:bCs/>
                <w:iCs/>
                <w:sz w:val="20"/>
                <w:szCs w:val="20"/>
              </w:rPr>
              <w:t>ë</w:t>
            </w:r>
            <w:r>
              <w:rPr>
                <w:rFonts w:cs="Arial"/>
                <w:bCs/>
                <w:iCs/>
                <w:sz w:val="20"/>
                <w:szCs w:val="20"/>
              </w:rPr>
              <w:t xml:space="preserve">s </w:t>
            </w:r>
          </w:p>
        </w:tc>
        <w:tc>
          <w:tcPr>
            <w:tcW w:w="1150" w:type="dxa"/>
            <w:shd w:val="clear" w:color="auto" w:fill="95B3D7"/>
          </w:tcPr>
          <w:p w14:paraId="40295DB8" w14:textId="77777777" w:rsidR="003B4BF4" w:rsidRPr="00523604" w:rsidRDefault="003B4BF4" w:rsidP="003B4BF4">
            <w:pPr>
              <w:jc w:val="center"/>
              <w:rPr>
                <w:rFonts w:eastAsia="Arial" w:cs="Arial"/>
                <w:b/>
                <w:bCs/>
                <w:kern w:val="24"/>
                <w:sz w:val="20"/>
                <w:szCs w:val="20"/>
                <w:lang w:eastAsia="de-DE"/>
              </w:rPr>
            </w:pPr>
            <w:r>
              <w:rPr>
                <w:rFonts w:eastAsia="Arial" w:cs="Arial"/>
                <w:b/>
                <w:bCs/>
                <w:kern w:val="24"/>
                <w:sz w:val="20"/>
                <w:szCs w:val="20"/>
                <w:lang w:eastAsia="de-DE"/>
              </w:rPr>
              <w:t>T</w:t>
            </w:r>
            <w:r w:rsidR="00E719E0">
              <w:rPr>
                <w:rFonts w:eastAsia="Arial" w:cs="Arial"/>
                <w:b/>
                <w:bCs/>
                <w:kern w:val="24"/>
                <w:sz w:val="20"/>
                <w:szCs w:val="20"/>
                <w:lang w:eastAsia="de-DE"/>
              </w:rPr>
              <w:t>ë</w:t>
            </w:r>
            <w:r>
              <w:rPr>
                <w:rFonts w:eastAsia="Arial" w:cs="Arial"/>
                <w:b/>
                <w:bCs/>
                <w:kern w:val="24"/>
                <w:sz w:val="20"/>
                <w:szCs w:val="20"/>
                <w:lang w:eastAsia="de-DE"/>
              </w:rPr>
              <w:t xml:space="preserve"> realizuara gjat</w:t>
            </w:r>
            <w:r w:rsidR="00E719E0">
              <w:rPr>
                <w:rFonts w:eastAsia="Arial" w:cs="Arial"/>
                <w:b/>
                <w:bCs/>
                <w:kern w:val="24"/>
                <w:sz w:val="20"/>
                <w:szCs w:val="20"/>
                <w:lang w:eastAsia="de-DE"/>
              </w:rPr>
              <w:t>ë</w:t>
            </w:r>
            <w:r>
              <w:rPr>
                <w:rFonts w:eastAsia="Arial" w:cs="Arial"/>
                <w:b/>
                <w:bCs/>
                <w:kern w:val="24"/>
                <w:sz w:val="20"/>
                <w:szCs w:val="20"/>
                <w:lang w:eastAsia="de-DE"/>
              </w:rPr>
              <w:t xml:space="preserve"> faz</w:t>
            </w:r>
            <w:r w:rsidR="00E719E0">
              <w:rPr>
                <w:rFonts w:eastAsia="Arial" w:cs="Arial"/>
                <w:b/>
                <w:bCs/>
                <w:kern w:val="24"/>
                <w:sz w:val="20"/>
                <w:szCs w:val="20"/>
                <w:lang w:eastAsia="de-DE"/>
              </w:rPr>
              <w:t>ë</w:t>
            </w:r>
            <w:r>
              <w:rPr>
                <w:rFonts w:eastAsia="Arial" w:cs="Arial"/>
                <w:b/>
                <w:bCs/>
                <w:kern w:val="24"/>
                <w:sz w:val="20"/>
                <w:szCs w:val="20"/>
                <w:lang w:eastAsia="de-DE"/>
              </w:rPr>
              <w:t xml:space="preserve">s </w:t>
            </w:r>
          </w:p>
        </w:tc>
      </w:tr>
      <w:tr w:rsidR="00C16327" w:rsidRPr="00571D72" w14:paraId="45600A3E" w14:textId="77777777" w:rsidTr="00544945">
        <w:trPr>
          <w:trHeight w:val="1385"/>
        </w:trPr>
        <w:tc>
          <w:tcPr>
            <w:tcW w:w="1995" w:type="dxa"/>
          </w:tcPr>
          <w:p w14:paraId="44048323" w14:textId="77777777" w:rsidR="00C16327" w:rsidRPr="00571D72" w:rsidRDefault="003B4BF4" w:rsidP="003B4BF4">
            <w:pPr>
              <w:rPr>
                <w:rFonts w:cs="Arial"/>
                <w:bCs/>
                <w:iCs/>
                <w:sz w:val="20"/>
                <w:szCs w:val="20"/>
              </w:rPr>
            </w:pPr>
            <w:r w:rsidRPr="003B4BF4">
              <w:rPr>
                <w:rFonts w:cs="Arial"/>
                <w:bCs/>
                <w:iCs/>
                <w:sz w:val="20"/>
                <w:szCs w:val="20"/>
                <w:lang w:val="sq-AL"/>
              </w:rPr>
              <w:t xml:space="preserve">Numri i shërbimeve private të ndërmjetësimit </w:t>
            </w:r>
            <w:r>
              <w:rPr>
                <w:rFonts w:cs="Arial"/>
                <w:bCs/>
                <w:iCs/>
                <w:sz w:val="20"/>
                <w:szCs w:val="20"/>
                <w:lang w:val="sq-AL"/>
              </w:rPr>
              <w:t>p</w:t>
            </w:r>
            <w:r w:rsidRPr="003B4BF4">
              <w:rPr>
                <w:rFonts w:cs="Arial"/>
                <w:bCs/>
                <w:iCs/>
                <w:sz w:val="20"/>
                <w:szCs w:val="20"/>
                <w:lang w:val="sq-AL"/>
              </w:rPr>
              <w:t>ë</w:t>
            </w:r>
            <w:r>
              <w:rPr>
                <w:rFonts w:cs="Arial"/>
                <w:bCs/>
                <w:iCs/>
                <w:sz w:val="20"/>
                <w:szCs w:val="20"/>
                <w:lang w:val="sq-AL"/>
              </w:rPr>
              <w:t>r</w:t>
            </w:r>
            <w:r w:rsidRPr="003B4BF4">
              <w:rPr>
                <w:rFonts w:cs="Arial"/>
                <w:bCs/>
                <w:iCs/>
                <w:sz w:val="20"/>
                <w:szCs w:val="20"/>
                <w:lang w:val="sq-AL"/>
              </w:rPr>
              <w:t xml:space="preserve"> punësim dhe rekrutim të fasilituar nga EYE </w:t>
            </w:r>
          </w:p>
        </w:tc>
        <w:tc>
          <w:tcPr>
            <w:tcW w:w="1295" w:type="dxa"/>
          </w:tcPr>
          <w:p w14:paraId="7C27AFA0" w14:textId="77777777" w:rsidR="003B4BF4" w:rsidRPr="003B4BF4" w:rsidRDefault="003B4BF4" w:rsidP="003B4BF4">
            <w:pPr>
              <w:jc w:val="center"/>
              <w:rPr>
                <w:rFonts w:cs="Arial"/>
                <w:bCs/>
                <w:iCs/>
                <w:sz w:val="20"/>
                <w:szCs w:val="20"/>
              </w:rPr>
            </w:pPr>
            <w:r w:rsidRPr="003B4BF4">
              <w:rPr>
                <w:rFonts w:cs="Arial"/>
                <w:bCs/>
                <w:iCs/>
                <w:sz w:val="20"/>
                <w:szCs w:val="20"/>
              </w:rPr>
              <w:t>Gjithsej</w:t>
            </w:r>
          </w:p>
          <w:p w14:paraId="19898C22" w14:textId="77777777" w:rsidR="003B4BF4" w:rsidRPr="003B4BF4" w:rsidRDefault="003B4BF4" w:rsidP="003B4BF4">
            <w:pPr>
              <w:jc w:val="center"/>
              <w:rPr>
                <w:rFonts w:cs="Arial"/>
                <w:bCs/>
                <w:iCs/>
                <w:sz w:val="20"/>
                <w:szCs w:val="20"/>
              </w:rPr>
            </w:pPr>
            <w:r w:rsidRPr="003B4BF4">
              <w:rPr>
                <w:rFonts w:cs="Arial"/>
                <w:bCs/>
                <w:iCs/>
                <w:sz w:val="20"/>
                <w:szCs w:val="20"/>
              </w:rPr>
              <w:t>Gra</w:t>
            </w:r>
          </w:p>
          <w:p w14:paraId="4CD1A355" w14:textId="77777777" w:rsidR="003B4BF4" w:rsidRPr="003B4BF4" w:rsidRDefault="003B4BF4" w:rsidP="003B4BF4">
            <w:pPr>
              <w:jc w:val="center"/>
              <w:rPr>
                <w:rFonts w:cs="Arial"/>
                <w:bCs/>
                <w:iCs/>
                <w:sz w:val="20"/>
                <w:szCs w:val="20"/>
              </w:rPr>
            </w:pPr>
            <w:r w:rsidRPr="003B4BF4">
              <w:rPr>
                <w:rFonts w:cs="Arial"/>
                <w:bCs/>
                <w:iCs/>
                <w:sz w:val="20"/>
                <w:szCs w:val="20"/>
              </w:rPr>
              <w:t xml:space="preserve">Pakica </w:t>
            </w:r>
          </w:p>
          <w:p w14:paraId="2173C973" w14:textId="77777777" w:rsidR="00C16327" w:rsidRPr="00F067B7" w:rsidRDefault="003B4BF4" w:rsidP="003B4BF4">
            <w:pPr>
              <w:jc w:val="center"/>
              <w:rPr>
                <w:rFonts w:cs="Arial"/>
                <w:b/>
                <w:bCs/>
                <w:iCs/>
                <w:sz w:val="20"/>
                <w:szCs w:val="20"/>
              </w:rPr>
            </w:pPr>
            <w:r w:rsidRPr="003B4BF4">
              <w:rPr>
                <w:rFonts w:cs="Arial"/>
                <w:b/>
                <w:bCs/>
                <w:iCs/>
                <w:sz w:val="20"/>
                <w:szCs w:val="20"/>
              </w:rPr>
              <w:t>Kumulativi</w:t>
            </w:r>
          </w:p>
        </w:tc>
        <w:tc>
          <w:tcPr>
            <w:tcW w:w="984" w:type="dxa"/>
          </w:tcPr>
          <w:p w14:paraId="720404E2"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83" w:type="dxa"/>
          </w:tcPr>
          <w:p w14:paraId="1F3C5694" w14:textId="77777777" w:rsidR="00C16327" w:rsidRDefault="00C16327" w:rsidP="00C16327">
            <w:pPr>
              <w:jc w:val="center"/>
              <w:rPr>
                <w:rFonts w:cs="Arial"/>
                <w:bCs/>
                <w:iCs/>
                <w:sz w:val="20"/>
                <w:szCs w:val="20"/>
              </w:rPr>
            </w:pPr>
            <w:r>
              <w:rPr>
                <w:rFonts w:cs="Arial"/>
                <w:bCs/>
                <w:iCs/>
                <w:sz w:val="20"/>
                <w:szCs w:val="20"/>
              </w:rPr>
              <w:t>0</w:t>
            </w:r>
          </w:p>
          <w:p w14:paraId="68D224A2" w14:textId="77777777" w:rsidR="00C16327" w:rsidRDefault="00C16327" w:rsidP="00C16327">
            <w:pPr>
              <w:jc w:val="center"/>
              <w:rPr>
                <w:rFonts w:cs="Arial"/>
                <w:bCs/>
                <w:iCs/>
                <w:sz w:val="20"/>
                <w:szCs w:val="20"/>
              </w:rPr>
            </w:pPr>
            <w:r>
              <w:rPr>
                <w:rFonts w:cs="Arial"/>
                <w:bCs/>
                <w:iCs/>
                <w:sz w:val="20"/>
                <w:szCs w:val="20"/>
              </w:rPr>
              <w:t>0</w:t>
            </w:r>
          </w:p>
          <w:p w14:paraId="60D455E2" w14:textId="77777777" w:rsidR="00C16327" w:rsidRDefault="00C16327" w:rsidP="00C16327">
            <w:pPr>
              <w:jc w:val="center"/>
              <w:rPr>
                <w:rFonts w:cs="Arial"/>
                <w:bCs/>
                <w:iCs/>
                <w:sz w:val="20"/>
                <w:szCs w:val="20"/>
              </w:rPr>
            </w:pPr>
            <w:r>
              <w:rPr>
                <w:rFonts w:cs="Arial"/>
                <w:bCs/>
                <w:iCs/>
                <w:sz w:val="20"/>
                <w:szCs w:val="20"/>
              </w:rPr>
              <w:t>0</w:t>
            </w:r>
          </w:p>
          <w:p w14:paraId="4CEFA2AE" w14:textId="77777777" w:rsidR="00C16327" w:rsidRPr="00F067B7" w:rsidRDefault="00C16327" w:rsidP="00C16327">
            <w:pPr>
              <w:jc w:val="center"/>
              <w:rPr>
                <w:rFonts w:cs="Arial"/>
                <w:b/>
                <w:bCs/>
                <w:iCs/>
                <w:sz w:val="20"/>
                <w:szCs w:val="20"/>
              </w:rPr>
            </w:pPr>
            <w:r w:rsidRPr="00F067B7">
              <w:rPr>
                <w:rFonts w:cs="Arial"/>
                <w:b/>
                <w:bCs/>
                <w:iCs/>
                <w:sz w:val="20"/>
                <w:szCs w:val="20"/>
              </w:rPr>
              <w:t>0/0/0</w:t>
            </w:r>
          </w:p>
        </w:tc>
        <w:tc>
          <w:tcPr>
            <w:tcW w:w="1095" w:type="dxa"/>
          </w:tcPr>
          <w:p w14:paraId="2040D66A" w14:textId="77777777" w:rsidR="00C16327" w:rsidRDefault="00C16327" w:rsidP="00C16327">
            <w:pPr>
              <w:jc w:val="center"/>
              <w:rPr>
                <w:rFonts w:cs="Arial"/>
                <w:bCs/>
                <w:iCs/>
                <w:sz w:val="20"/>
                <w:szCs w:val="20"/>
              </w:rPr>
            </w:pPr>
            <w:r>
              <w:rPr>
                <w:rFonts w:cs="Arial"/>
                <w:bCs/>
                <w:iCs/>
                <w:sz w:val="20"/>
                <w:szCs w:val="20"/>
              </w:rPr>
              <w:t>3</w:t>
            </w:r>
          </w:p>
          <w:p w14:paraId="726E54E1" w14:textId="77777777" w:rsidR="00C16327" w:rsidRDefault="00C16327" w:rsidP="00C16327">
            <w:pPr>
              <w:jc w:val="center"/>
              <w:rPr>
                <w:rFonts w:cs="Arial"/>
                <w:bCs/>
                <w:iCs/>
                <w:sz w:val="20"/>
                <w:szCs w:val="20"/>
              </w:rPr>
            </w:pPr>
            <w:r>
              <w:rPr>
                <w:rFonts w:cs="Arial"/>
                <w:bCs/>
                <w:iCs/>
                <w:sz w:val="20"/>
                <w:szCs w:val="20"/>
              </w:rPr>
              <w:t>0</w:t>
            </w:r>
          </w:p>
          <w:p w14:paraId="0DBB3AAC" w14:textId="77777777" w:rsidR="00C16327" w:rsidRDefault="00C16327" w:rsidP="00C16327">
            <w:pPr>
              <w:jc w:val="center"/>
              <w:rPr>
                <w:rFonts w:cs="Arial"/>
                <w:bCs/>
                <w:iCs/>
                <w:sz w:val="20"/>
                <w:szCs w:val="20"/>
              </w:rPr>
            </w:pPr>
            <w:r>
              <w:rPr>
                <w:rFonts w:cs="Arial"/>
                <w:bCs/>
                <w:iCs/>
                <w:sz w:val="20"/>
                <w:szCs w:val="20"/>
              </w:rPr>
              <w:t>0</w:t>
            </w:r>
          </w:p>
          <w:p w14:paraId="62C68092" w14:textId="77777777" w:rsidR="00C16327" w:rsidRPr="00F067B7" w:rsidRDefault="00C16327" w:rsidP="00C16327">
            <w:pPr>
              <w:jc w:val="center"/>
              <w:rPr>
                <w:rFonts w:cs="Arial"/>
                <w:b/>
                <w:bCs/>
                <w:iCs/>
                <w:sz w:val="20"/>
                <w:szCs w:val="20"/>
              </w:rPr>
            </w:pPr>
            <w:r w:rsidRPr="00F067B7">
              <w:rPr>
                <w:rFonts w:cs="Arial"/>
                <w:b/>
                <w:bCs/>
                <w:iCs/>
                <w:sz w:val="20"/>
                <w:szCs w:val="20"/>
              </w:rPr>
              <w:t>3/0/0</w:t>
            </w:r>
          </w:p>
        </w:tc>
        <w:tc>
          <w:tcPr>
            <w:tcW w:w="983" w:type="dxa"/>
          </w:tcPr>
          <w:p w14:paraId="743F41B2" w14:textId="77777777" w:rsidR="00C16327" w:rsidRPr="00571D72" w:rsidRDefault="00C16327" w:rsidP="00C16327">
            <w:pPr>
              <w:jc w:val="center"/>
              <w:rPr>
                <w:rFonts w:cs="Arial"/>
                <w:bCs/>
                <w:iCs/>
                <w:sz w:val="20"/>
                <w:szCs w:val="20"/>
              </w:rPr>
            </w:pPr>
            <w:r>
              <w:rPr>
                <w:rFonts w:cs="Arial"/>
                <w:bCs/>
                <w:iCs/>
                <w:sz w:val="20"/>
                <w:szCs w:val="20"/>
              </w:rPr>
              <w:t>1</w:t>
            </w:r>
          </w:p>
          <w:p w14:paraId="39C82FA4" w14:textId="77777777" w:rsidR="00C16327" w:rsidRPr="00571D72" w:rsidRDefault="00C16327" w:rsidP="00C16327">
            <w:pPr>
              <w:jc w:val="center"/>
              <w:rPr>
                <w:rFonts w:cs="Arial"/>
                <w:bCs/>
                <w:iCs/>
                <w:sz w:val="20"/>
                <w:szCs w:val="20"/>
              </w:rPr>
            </w:pPr>
            <w:r w:rsidRPr="00571D72">
              <w:rPr>
                <w:rFonts w:cs="Arial"/>
                <w:bCs/>
                <w:iCs/>
                <w:sz w:val="20"/>
                <w:szCs w:val="20"/>
              </w:rPr>
              <w:t>0</w:t>
            </w:r>
          </w:p>
          <w:p w14:paraId="4FD888A9" w14:textId="77777777" w:rsidR="00C16327" w:rsidRPr="00571D72" w:rsidRDefault="00C16327" w:rsidP="00C16327">
            <w:pPr>
              <w:jc w:val="center"/>
              <w:rPr>
                <w:rFonts w:cs="Arial"/>
                <w:bCs/>
                <w:iCs/>
                <w:sz w:val="20"/>
                <w:szCs w:val="20"/>
              </w:rPr>
            </w:pPr>
            <w:r w:rsidRPr="00571D72">
              <w:rPr>
                <w:rFonts w:cs="Arial"/>
                <w:bCs/>
                <w:iCs/>
                <w:sz w:val="20"/>
                <w:szCs w:val="20"/>
              </w:rPr>
              <w:t>0</w:t>
            </w:r>
          </w:p>
          <w:p w14:paraId="40FF8C51" w14:textId="77777777" w:rsidR="00C16327" w:rsidRPr="00F067B7" w:rsidRDefault="00C16327" w:rsidP="00C16327">
            <w:pPr>
              <w:jc w:val="center"/>
              <w:rPr>
                <w:rFonts w:cs="Arial"/>
                <w:b/>
                <w:bCs/>
                <w:iCs/>
                <w:sz w:val="20"/>
                <w:szCs w:val="20"/>
              </w:rPr>
            </w:pPr>
            <w:r w:rsidRPr="00F067B7">
              <w:rPr>
                <w:rFonts w:cs="Arial"/>
                <w:b/>
                <w:bCs/>
                <w:iCs/>
                <w:sz w:val="20"/>
                <w:szCs w:val="20"/>
              </w:rPr>
              <w:t>1/0/0</w:t>
            </w:r>
          </w:p>
        </w:tc>
        <w:tc>
          <w:tcPr>
            <w:tcW w:w="1095" w:type="dxa"/>
          </w:tcPr>
          <w:p w14:paraId="26B6DFDC" w14:textId="77777777" w:rsidR="00C16327" w:rsidRPr="00F067B7" w:rsidRDefault="00C16327" w:rsidP="00C16327">
            <w:pPr>
              <w:jc w:val="center"/>
              <w:rPr>
                <w:rFonts w:cs="Arial"/>
                <w:bCs/>
                <w:iCs/>
                <w:sz w:val="20"/>
                <w:szCs w:val="20"/>
              </w:rPr>
            </w:pPr>
            <w:r>
              <w:rPr>
                <w:rFonts w:cs="Arial"/>
                <w:bCs/>
                <w:iCs/>
                <w:sz w:val="20"/>
                <w:szCs w:val="20"/>
              </w:rPr>
              <w:t>2</w:t>
            </w:r>
          </w:p>
          <w:p w14:paraId="50B6CBFE" w14:textId="77777777" w:rsidR="00C16327" w:rsidRPr="00F067B7" w:rsidRDefault="00C16327" w:rsidP="00C16327">
            <w:pPr>
              <w:jc w:val="center"/>
              <w:rPr>
                <w:rFonts w:cs="Arial"/>
                <w:bCs/>
                <w:iCs/>
                <w:sz w:val="20"/>
                <w:szCs w:val="20"/>
              </w:rPr>
            </w:pPr>
            <w:r w:rsidRPr="00F067B7">
              <w:rPr>
                <w:rFonts w:cs="Arial"/>
                <w:bCs/>
                <w:iCs/>
                <w:sz w:val="20"/>
                <w:szCs w:val="20"/>
              </w:rPr>
              <w:t>0</w:t>
            </w:r>
          </w:p>
          <w:p w14:paraId="0FBCBDA5" w14:textId="77777777" w:rsidR="00C16327" w:rsidRPr="00F067B7" w:rsidRDefault="00C16327" w:rsidP="00C16327">
            <w:pPr>
              <w:jc w:val="center"/>
              <w:rPr>
                <w:rFonts w:cs="Arial"/>
                <w:bCs/>
                <w:iCs/>
                <w:sz w:val="20"/>
                <w:szCs w:val="20"/>
              </w:rPr>
            </w:pPr>
            <w:r w:rsidRPr="00F067B7">
              <w:rPr>
                <w:rFonts w:cs="Arial"/>
                <w:bCs/>
                <w:iCs/>
                <w:sz w:val="20"/>
                <w:szCs w:val="20"/>
              </w:rPr>
              <w:t>2</w:t>
            </w:r>
          </w:p>
          <w:p w14:paraId="56C42BC5" w14:textId="77777777" w:rsidR="00C16327" w:rsidRPr="00571D72" w:rsidRDefault="00C16327" w:rsidP="00C16327">
            <w:pPr>
              <w:jc w:val="center"/>
              <w:rPr>
                <w:rFonts w:cs="Arial"/>
                <w:b/>
                <w:bCs/>
                <w:iCs/>
                <w:sz w:val="20"/>
                <w:szCs w:val="20"/>
              </w:rPr>
            </w:pPr>
            <w:r>
              <w:rPr>
                <w:rFonts w:cs="Arial"/>
                <w:b/>
                <w:bCs/>
                <w:iCs/>
                <w:sz w:val="20"/>
                <w:szCs w:val="20"/>
              </w:rPr>
              <w:t>5/0/2</w:t>
            </w:r>
          </w:p>
        </w:tc>
        <w:tc>
          <w:tcPr>
            <w:tcW w:w="983" w:type="dxa"/>
          </w:tcPr>
          <w:p w14:paraId="3ED013AF" w14:textId="77777777" w:rsidR="00C16327" w:rsidRDefault="00C16327" w:rsidP="00C16327">
            <w:pPr>
              <w:jc w:val="center"/>
              <w:rPr>
                <w:rFonts w:cs="Arial"/>
                <w:bCs/>
                <w:iCs/>
                <w:sz w:val="20"/>
                <w:szCs w:val="20"/>
              </w:rPr>
            </w:pPr>
            <w:r>
              <w:rPr>
                <w:rFonts w:cs="Arial"/>
                <w:bCs/>
                <w:iCs/>
                <w:sz w:val="20"/>
                <w:szCs w:val="20"/>
              </w:rPr>
              <w:t>2</w:t>
            </w:r>
          </w:p>
          <w:p w14:paraId="4F9008B9" w14:textId="77777777" w:rsidR="00C16327" w:rsidRDefault="00C16327" w:rsidP="00C16327">
            <w:pPr>
              <w:jc w:val="center"/>
              <w:rPr>
                <w:rFonts w:cs="Arial"/>
                <w:bCs/>
                <w:iCs/>
                <w:sz w:val="20"/>
                <w:szCs w:val="20"/>
              </w:rPr>
            </w:pPr>
            <w:r>
              <w:rPr>
                <w:rFonts w:cs="Arial"/>
                <w:bCs/>
                <w:iCs/>
                <w:sz w:val="20"/>
                <w:szCs w:val="20"/>
              </w:rPr>
              <w:t>1</w:t>
            </w:r>
          </w:p>
          <w:p w14:paraId="63AB8D7A" w14:textId="77777777" w:rsidR="00C16327" w:rsidRDefault="00C16327" w:rsidP="00C16327">
            <w:pPr>
              <w:jc w:val="center"/>
              <w:rPr>
                <w:rFonts w:cs="Arial"/>
                <w:bCs/>
                <w:iCs/>
                <w:sz w:val="20"/>
                <w:szCs w:val="20"/>
              </w:rPr>
            </w:pPr>
            <w:r>
              <w:rPr>
                <w:rFonts w:cs="Arial"/>
                <w:bCs/>
                <w:iCs/>
                <w:sz w:val="20"/>
                <w:szCs w:val="20"/>
              </w:rPr>
              <w:t>1</w:t>
            </w:r>
          </w:p>
          <w:p w14:paraId="475F6D38" w14:textId="77777777" w:rsidR="00C16327" w:rsidRPr="00F067B7" w:rsidRDefault="00C16327" w:rsidP="00C16327">
            <w:pPr>
              <w:jc w:val="center"/>
              <w:rPr>
                <w:rFonts w:cs="Arial"/>
                <w:b/>
                <w:bCs/>
                <w:iCs/>
                <w:sz w:val="20"/>
                <w:szCs w:val="20"/>
              </w:rPr>
            </w:pPr>
            <w:r w:rsidRPr="00F067B7">
              <w:rPr>
                <w:rFonts w:cs="Arial"/>
                <w:b/>
                <w:bCs/>
                <w:iCs/>
                <w:sz w:val="20"/>
                <w:szCs w:val="20"/>
              </w:rPr>
              <w:t>3/0/0</w:t>
            </w:r>
          </w:p>
        </w:tc>
        <w:tc>
          <w:tcPr>
            <w:tcW w:w="1095" w:type="dxa"/>
          </w:tcPr>
          <w:p w14:paraId="32EDC666" w14:textId="77777777" w:rsidR="00C16327" w:rsidRDefault="00C16327" w:rsidP="00C16327">
            <w:pPr>
              <w:jc w:val="center"/>
              <w:rPr>
                <w:rFonts w:cs="Arial"/>
                <w:bCs/>
                <w:iCs/>
                <w:sz w:val="20"/>
                <w:szCs w:val="20"/>
              </w:rPr>
            </w:pPr>
            <w:r>
              <w:rPr>
                <w:rFonts w:cs="Arial"/>
                <w:bCs/>
                <w:iCs/>
                <w:sz w:val="20"/>
                <w:szCs w:val="20"/>
              </w:rPr>
              <w:t>1</w:t>
            </w:r>
          </w:p>
          <w:p w14:paraId="66E114B7" w14:textId="77777777" w:rsidR="00C16327" w:rsidRDefault="00C16327" w:rsidP="00C16327">
            <w:pPr>
              <w:jc w:val="center"/>
              <w:rPr>
                <w:rFonts w:cs="Arial"/>
                <w:bCs/>
                <w:iCs/>
                <w:sz w:val="20"/>
                <w:szCs w:val="20"/>
              </w:rPr>
            </w:pPr>
            <w:r>
              <w:rPr>
                <w:rFonts w:cs="Arial"/>
                <w:bCs/>
                <w:iCs/>
                <w:sz w:val="20"/>
                <w:szCs w:val="20"/>
              </w:rPr>
              <w:t>0</w:t>
            </w:r>
          </w:p>
          <w:p w14:paraId="63E48C44" w14:textId="77777777" w:rsidR="00C16327" w:rsidRDefault="00C16327" w:rsidP="00C16327">
            <w:pPr>
              <w:jc w:val="center"/>
              <w:rPr>
                <w:rFonts w:cs="Arial"/>
                <w:bCs/>
                <w:iCs/>
                <w:sz w:val="20"/>
                <w:szCs w:val="20"/>
              </w:rPr>
            </w:pPr>
            <w:r>
              <w:rPr>
                <w:rFonts w:cs="Arial"/>
                <w:bCs/>
                <w:iCs/>
                <w:sz w:val="20"/>
                <w:szCs w:val="20"/>
              </w:rPr>
              <w:t>1</w:t>
            </w:r>
          </w:p>
          <w:p w14:paraId="51E5FA19" w14:textId="77777777" w:rsidR="00C16327" w:rsidRPr="00396852" w:rsidRDefault="00C16327" w:rsidP="00C16327">
            <w:pPr>
              <w:jc w:val="center"/>
              <w:rPr>
                <w:rFonts w:cs="Arial"/>
                <w:b/>
                <w:bCs/>
                <w:iCs/>
                <w:sz w:val="20"/>
                <w:szCs w:val="20"/>
              </w:rPr>
            </w:pPr>
            <w:r>
              <w:rPr>
                <w:rFonts w:cs="Arial"/>
                <w:b/>
                <w:bCs/>
                <w:iCs/>
                <w:sz w:val="20"/>
                <w:szCs w:val="20"/>
              </w:rPr>
              <w:t>6/0/3</w:t>
            </w:r>
          </w:p>
        </w:tc>
        <w:tc>
          <w:tcPr>
            <w:tcW w:w="1051" w:type="dxa"/>
          </w:tcPr>
          <w:p w14:paraId="7EB87269" w14:textId="77777777" w:rsidR="00C16327" w:rsidRDefault="00C16327" w:rsidP="00C16327">
            <w:pPr>
              <w:jc w:val="center"/>
              <w:rPr>
                <w:rFonts w:cs="Arial"/>
                <w:bCs/>
                <w:iCs/>
                <w:sz w:val="20"/>
                <w:szCs w:val="20"/>
              </w:rPr>
            </w:pPr>
            <w:r>
              <w:rPr>
                <w:rFonts w:cs="Arial"/>
                <w:bCs/>
                <w:iCs/>
                <w:sz w:val="20"/>
                <w:szCs w:val="20"/>
              </w:rPr>
              <w:t>1</w:t>
            </w:r>
          </w:p>
          <w:p w14:paraId="050A247A" w14:textId="77777777" w:rsidR="00C16327" w:rsidRDefault="00C16327" w:rsidP="00C16327">
            <w:pPr>
              <w:jc w:val="center"/>
              <w:rPr>
                <w:rFonts w:cs="Arial"/>
                <w:bCs/>
                <w:iCs/>
                <w:sz w:val="20"/>
                <w:szCs w:val="20"/>
              </w:rPr>
            </w:pPr>
            <w:r>
              <w:rPr>
                <w:rFonts w:cs="Arial"/>
                <w:bCs/>
                <w:iCs/>
                <w:sz w:val="20"/>
                <w:szCs w:val="20"/>
              </w:rPr>
              <w:t>0</w:t>
            </w:r>
          </w:p>
          <w:p w14:paraId="71261962" w14:textId="77777777" w:rsidR="00C16327" w:rsidRDefault="00C16327" w:rsidP="00C16327">
            <w:pPr>
              <w:jc w:val="center"/>
              <w:rPr>
                <w:rFonts w:cs="Arial"/>
                <w:bCs/>
                <w:iCs/>
                <w:sz w:val="20"/>
                <w:szCs w:val="20"/>
              </w:rPr>
            </w:pPr>
            <w:r>
              <w:rPr>
                <w:rFonts w:cs="Arial"/>
                <w:bCs/>
                <w:iCs/>
                <w:sz w:val="20"/>
                <w:szCs w:val="20"/>
              </w:rPr>
              <w:t>0</w:t>
            </w:r>
          </w:p>
          <w:p w14:paraId="5DA8C63A" w14:textId="77777777" w:rsidR="00C16327" w:rsidRPr="00F067B7" w:rsidRDefault="00C16327" w:rsidP="00C16327">
            <w:pPr>
              <w:jc w:val="center"/>
              <w:rPr>
                <w:rFonts w:cs="Arial"/>
                <w:b/>
                <w:bCs/>
                <w:iCs/>
                <w:sz w:val="20"/>
                <w:szCs w:val="20"/>
              </w:rPr>
            </w:pPr>
            <w:r w:rsidRPr="00F067B7">
              <w:rPr>
                <w:rFonts w:cs="Arial"/>
                <w:b/>
                <w:bCs/>
                <w:iCs/>
                <w:sz w:val="20"/>
                <w:szCs w:val="20"/>
              </w:rPr>
              <w:t>4/1/1</w:t>
            </w:r>
          </w:p>
        </w:tc>
        <w:tc>
          <w:tcPr>
            <w:tcW w:w="1150" w:type="dxa"/>
            <w:shd w:val="clear" w:color="auto" w:fill="D9D9D9" w:themeFill="background1" w:themeFillShade="D9"/>
          </w:tcPr>
          <w:p w14:paraId="2EC98234" w14:textId="77777777" w:rsidR="00C16327" w:rsidRDefault="00C16327" w:rsidP="00C16327">
            <w:pPr>
              <w:jc w:val="center"/>
              <w:rPr>
                <w:rFonts w:cs="Arial"/>
                <w:bCs/>
                <w:iCs/>
                <w:sz w:val="20"/>
                <w:szCs w:val="20"/>
              </w:rPr>
            </w:pPr>
            <w:r>
              <w:rPr>
                <w:rFonts w:cs="Arial"/>
                <w:bCs/>
                <w:iCs/>
                <w:sz w:val="20"/>
                <w:szCs w:val="20"/>
              </w:rPr>
              <w:t>3</w:t>
            </w:r>
          </w:p>
          <w:p w14:paraId="0394C449" w14:textId="77777777" w:rsidR="00C16327" w:rsidRDefault="00C16327" w:rsidP="00C16327">
            <w:pPr>
              <w:jc w:val="center"/>
              <w:rPr>
                <w:rFonts w:cs="Arial"/>
                <w:bCs/>
                <w:iCs/>
                <w:sz w:val="20"/>
                <w:szCs w:val="20"/>
              </w:rPr>
            </w:pPr>
            <w:r>
              <w:rPr>
                <w:rFonts w:cs="Arial"/>
                <w:bCs/>
                <w:iCs/>
                <w:sz w:val="20"/>
                <w:szCs w:val="20"/>
              </w:rPr>
              <w:t>0</w:t>
            </w:r>
          </w:p>
          <w:p w14:paraId="7D3ACB41" w14:textId="77777777" w:rsidR="00C16327" w:rsidRDefault="00C16327" w:rsidP="00C16327">
            <w:pPr>
              <w:jc w:val="center"/>
              <w:rPr>
                <w:rFonts w:cs="Arial"/>
                <w:bCs/>
                <w:iCs/>
                <w:sz w:val="20"/>
                <w:szCs w:val="20"/>
              </w:rPr>
            </w:pPr>
            <w:r>
              <w:rPr>
                <w:rFonts w:cs="Arial"/>
                <w:bCs/>
                <w:iCs/>
                <w:sz w:val="20"/>
                <w:szCs w:val="20"/>
              </w:rPr>
              <w:t>0</w:t>
            </w:r>
          </w:p>
          <w:p w14:paraId="5394794B" w14:textId="77777777" w:rsidR="00C16327" w:rsidRPr="00CC7212" w:rsidRDefault="00C16327" w:rsidP="00C16327">
            <w:pPr>
              <w:jc w:val="center"/>
              <w:rPr>
                <w:rFonts w:cs="Arial"/>
                <w:b/>
                <w:bCs/>
                <w:iCs/>
                <w:sz w:val="20"/>
                <w:szCs w:val="20"/>
              </w:rPr>
            </w:pPr>
            <w:r>
              <w:rPr>
                <w:rFonts w:cs="Arial"/>
                <w:b/>
                <w:bCs/>
                <w:iCs/>
                <w:sz w:val="20"/>
                <w:szCs w:val="20"/>
              </w:rPr>
              <w:t>9</w:t>
            </w:r>
            <w:r w:rsidRPr="00CC7212">
              <w:rPr>
                <w:rFonts w:cs="Arial"/>
                <w:b/>
                <w:bCs/>
                <w:iCs/>
                <w:sz w:val="20"/>
                <w:szCs w:val="20"/>
              </w:rPr>
              <w:t>/0/3</w:t>
            </w:r>
          </w:p>
        </w:tc>
        <w:tc>
          <w:tcPr>
            <w:tcW w:w="983" w:type="dxa"/>
          </w:tcPr>
          <w:p w14:paraId="01FE15AE" w14:textId="77777777" w:rsidR="00C16327" w:rsidRPr="00571D72" w:rsidRDefault="00C16327" w:rsidP="00C16327">
            <w:pPr>
              <w:jc w:val="center"/>
              <w:rPr>
                <w:rFonts w:cs="Arial"/>
                <w:bCs/>
                <w:iCs/>
                <w:sz w:val="20"/>
                <w:szCs w:val="20"/>
              </w:rPr>
            </w:pPr>
            <w:r>
              <w:rPr>
                <w:rFonts w:cs="Arial"/>
                <w:bCs/>
                <w:iCs/>
                <w:sz w:val="20"/>
                <w:szCs w:val="20"/>
              </w:rPr>
              <w:t>4</w:t>
            </w:r>
            <w:r w:rsidRPr="00571D72">
              <w:rPr>
                <w:rFonts w:cs="Arial"/>
                <w:bCs/>
                <w:iCs/>
                <w:sz w:val="20"/>
                <w:szCs w:val="20"/>
              </w:rPr>
              <w:br/>
              <w:t>1</w:t>
            </w:r>
          </w:p>
          <w:p w14:paraId="0B92691D" w14:textId="77777777" w:rsidR="00C16327" w:rsidRPr="00571D72" w:rsidRDefault="00C16327" w:rsidP="00C16327">
            <w:pPr>
              <w:jc w:val="center"/>
              <w:rPr>
                <w:rFonts w:cs="Arial"/>
                <w:bCs/>
                <w:iCs/>
                <w:sz w:val="20"/>
                <w:szCs w:val="20"/>
              </w:rPr>
            </w:pPr>
            <w:r w:rsidRPr="00571D72">
              <w:rPr>
                <w:rFonts w:cs="Arial"/>
                <w:bCs/>
                <w:iCs/>
                <w:sz w:val="20"/>
                <w:szCs w:val="20"/>
              </w:rPr>
              <w:t>1</w:t>
            </w:r>
          </w:p>
          <w:p w14:paraId="0AD73A28" w14:textId="77777777" w:rsidR="00C16327" w:rsidRPr="00571D72" w:rsidRDefault="00C16327" w:rsidP="00C16327">
            <w:pPr>
              <w:jc w:val="center"/>
              <w:rPr>
                <w:rFonts w:cs="Arial"/>
                <w:bCs/>
                <w:iCs/>
                <w:sz w:val="20"/>
                <w:szCs w:val="20"/>
              </w:rPr>
            </w:pPr>
          </w:p>
        </w:tc>
        <w:tc>
          <w:tcPr>
            <w:tcW w:w="1150" w:type="dxa"/>
            <w:shd w:val="clear" w:color="auto" w:fill="BFBFBF" w:themeFill="background1" w:themeFillShade="BF"/>
          </w:tcPr>
          <w:p w14:paraId="7DDED8F9" w14:textId="77777777" w:rsidR="00C16327" w:rsidRPr="003F2E48" w:rsidRDefault="00C16327" w:rsidP="00C16327">
            <w:pPr>
              <w:jc w:val="center"/>
              <w:rPr>
                <w:rFonts w:cs="Arial"/>
                <w:b/>
                <w:bCs/>
                <w:iCs/>
                <w:sz w:val="20"/>
                <w:szCs w:val="20"/>
              </w:rPr>
            </w:pPr>
            <w:r w:rsidRPr="003F2E48">
              <w:rPr>
                <w:rFonts w:cs="Arial"/>
                <w:b/>
                <w:bCs/>
                <w:iCs/>
                <w:sz w:val="20"/>
                <w:szCs w:val="20"/>
              </w:rPr>
              <w:t>9</w:t>
            </w:r>
          </w:p>
          <w:p w14:paraId="6936D233" w14:textId="77777777" w:rsidR="00C16327" w:rsidRDefault="00C16327" w:rsidP="00C16327">
            <w:pPr>
              <w:jc w:val="center"/>
              <w:rPr>
                <w:rFonts w:cs="Arial"/>
                <w:bCs/>
                <w:iCs/>
                <w:sz w:val="20"/>
                <w:szCs w:val="20"/>
              </w:rPr>
            </w:pPr>
            <w:r>
              <w:rPr>
                <w:rFonts w:cs="Arial"/>
                <w:bCs/>
                <w:iCs/>
                <w:sz w:val="20"/>
                <w:szCs w:val="20"/>
              </w:rPr>
              <w:t>0</w:t>
            </w:r>
          </w:p>
          <w:p w14:paraId="772AF0AD" w14:textId="77777777" w:rsidR="00C16327" w:rsidRDefault="00C16327" w:rsidP="00C16327">
            <w:pPr>
              <w:jc w:val="center"/>
              <w:rPr>
                <w:rFonts w:cs="Arial"/>
                <w:bCs/>
                <w:iCs/>
                <w:sz w:val="20"/>
                <w:szCs w:val="20"/>
              </w:rPr>
            </w:pPr>
            <w:r>
              <w:rPr>
                <w:rFonts w:cs="Arial"/>
                <w:bCs/>
                <w:iCs/>
                <w:sz w:val="20"/>
                <w:szCs w:val="20"/>
              </w:rPr>
              <w:t>3</w:t>
            </w:r>
          </w:p>
        </w:tc>
      </w:tr>
      <w:tr w:rsidR="00C16327" w:rsidRPr="00571D72" w14:paraId="2322C43F" w14:textId="77777777" w:rsidTr="00544945">
        <w:tc>
          <w:tcPr>
            <w:tcW w:w="1995" w:type="dxa"/>
          </w:tcPr>
          <w:p w14:paraId="1075CDDC" w14:textId="77777777" w:rsidR="00C16327" w:rsidRPr="00571D72" w:rsidRDefault="003B4BF4" w:rsidP="00C16327">
            <w:pPr>
              <w:rPr>
                <w:rFonts w:cs="Arial"/>
                <w:bCs/>
                <w:iCs/>
                <w:sz w:val="20"/>
                <w:szCs w:val="20"/>
              </w:rPr>
            </w:pPr>
            <w:r w:rsidRPr="003B4BF4">
              <w:rPr>
                <w:rFonts w:cs="Arial"/>
                <w:bCs/>
                <w:iCs/>
                <w:sz w:val="20"/>
                <w:szCs w:val="20"/>
                <w:lang w:val="sq-AL"/>
              </w:rPr>
              <w:t xml:space="preserve">Shuma e të </w:t>
            </w:r>
            <w:r w:rsidRPr="003B4BF4">
              <w:rPr>
                <w:rFonts w:cs="Arial"/>
                <w:bCs/>
                <w:iCs/>
                <w:sz w:val="20"/>
                <w:szCs w:val="20"/>
                <w:lang w:val="sq-AL"/>
              </w:rPr>
              <w:lastRenderedPageBreak/>
              <w:t>ardhurave të gjeneruara nga  shërbimet private të ndërmjetësimit në punësim dhe rekrutim</w:t>
            </w:r>
          </w:p>
        </w:tc>
        <w:tc>
          <w:tcPr>
            <w:tcW w:w="1295" w:type="dxa"/>
          </w:tcPr>
          <w:p w14:paraId="12672287" w14:textId="77777777" w:rsidR="00C16327" w:rsidRDefault="003B4BF4" w:rsidP="00C16327">
            <w:pPr>
              <w:jc w:val="center"/>
              <w:rPr>
                <w:rFonts w:cs="Arial"/>
                <w:bCs/>
                <w:iCs/>
                <w:sz w:val="20"/>
                <w:szCs w:val="20"/>
              </w:rPr>
            </w:pPr>
            <w:r>
              <w:rPr>
                <w:rFonts w:cs="Arial"/>
                <w:bCs/>
                <w:iCs/>
                <w:sz w:val="20"/>
                <w:szCs w:val="20"/>
              </w:rPr>
              <w:lastRenderedPageBreak/>
              <w:t>Gjithsej</w:t>
            </w:r>
          </w:p>
          <w:p w14:paraId="19A451F6" w14:textId="77777777" w:rsidR="00C16327" w:rsidRPr="00571D72" w:rsidRDefault="00C16327" w:rsidP="00C16327">
            <w:pPr>
              <w:jc w:val="center"/>
              <w:rPr>
                <w:rFonts w:cs="Arial"/>
                <w:bCs/>
                <w:iCs/>
                <w:sz w:val="20"/>
                <w:szCs w:val="20"/>
              </w:rPr>
            </w:pPr>
          </w:p>
          <w:p w14:paraId="4FE917B1" w14:textId="77777777" w:rsidR="00C16327" w:rsidRPr="00F067B7" w:rsidRDefault="003B4BF4" w:rsidP="00C16327">
            <w:pPr>
              <w:jc w:val="center"/>
              <w:rPr>
                <w:rFonts w:cs="Arial"/>
                <w:b/>
                <w:bCs/>
                <w:iCs/>
                <w:sz w:val="20"/>
                <w:szCs w:val="20"/>
              </w:rPr>
            </w:pPr>
            <w:r>
              <w:rPr>
                <w:rFonts w:cs="Arial"/>
                <w:b/>
                <w:bCs/>
                <w:iCs/>
                <w:sz w:val="20"/>
                <w:szCs w:val="20"/>
              </w:rPr>
              <w:t>K</w:t>
            </w:r>
            <w:r w:rsidR="00C16327" w:rsidRPr="00F067B7">
              <w:rPr>
                <w:rFonts w:cs="Arial"/>
                <w:b/>
                <w:bCs/>
                <w:iCs/>
                <w:sz w:val="20"/>
                <w:szCs w:val="20"/>
              </w:rPr>
              <w:t>umulativ</w:t>
            </w:r>
            <w:r>
              <w:rPr>
                <w:rFonts w:cs="Arial"/>
                <w:b/>
                <w:bCs/>
                <w:iCs/>
                <w:sz w:val="20"/>
                <w:szCs w:val="20"/>
              </w:rPr>
              <w:t>i</w:t>
            </w:r>
          </w:p>
        </w:tc>
        <w:tc>
          <w:tcPr>
            <w:tcW w:w="984" w:type="dxa"/>
          </w:tcPr>
          <w:p w14:paraId="3C3ECC86" w14:textId="77777777" w:rsidR="00C16327" w:rsidRPr="00571D72" w:rsidRDefault="00C16327" w:rsidP="00C16327">
            <w:pPr>
              <w:jc w:val="center"/>
              <w:rPr>
                <w:rFonts w:cs="Arial"/>
                <w:bCs/>
                <w:iCs/>
                <w:sz w:val="20"/>
                <w:szCs w:val="20"/>
              </w:rPr>
            </w:pPr>
            <w:r w:rsidRPr="00571D72">
              <w:rPr>
                <w:rFonts w:cs="Arial"/>
                <w:bCs/>
                <w:iCs/>
                <w:sz w:val="20"/>
                <w:szCs w:val="20"/>
              </w:rPr>
              <w:lastRenderedPageBreak/>
              <w:t>0</w:t>
            </w:r>
          </w:p>
        </w:tc>
        <w:tc>
          <w:tcPr>
            <w:tcW w:w="983" w:type="dxa"/>
          </w:tcPr>
          <w:p w14:paraId="503907BF" w14:textId="77777777" w:rsidR="00C16327" w:rsidRDefault="00C16327" w:rsidP="003B4BF4">
            <w:pPr>
              <w:jc w:val="center"/>
              <w:rPr>
                <w:rFonts w:cs="Arial"/>
                <w:bCs/>
                <w:iCs/>
                <w:sz w:val="20"/>
                <w:szCs w:val="20"/>
              </w:rPr>
            </w:pPr>
            <w:r>
              <w:rPr>
                <w:rFonts w:cs="Arial"/>
                <w:bCs/>
                <w:iCs/>
                <w:sz w:val="20"/>
                <w:szCs w:val="20"/>
              </w:rPr>
              <w:t>0</w:t>
            </w:r>
            <w:r w:rsidR="003B4BF4" w:rsidRPr="003B4BF4">
              <w:rPr>
                <w:rFonts w:cs="Arial"/>
                <w:bCs/>
                <w:iCs/>
                <w:sz w:val="20"/>
                <w:szCs w:val="20"/>
              </w:rPr>
              <w:t xml:space="preserve"> CHF</w:t>
            </w:r>
          </w:p>
          <w:p w14:paraId="36EB06C6" w14:textId="77777777" w:rsidR="003B4BF4" w:rsidRDefault="003B4BF4" w:rsidP="003B4BF4">
            <w:pPr>
              <w:jc w:val="center"/>
              <w:rPr>
                <w:rFonts w:cs="Arial"/>
                <w:b/>
                <w:bCs/>
                <w:iCs/>
                <w:sz w:val="20"/>
                <w:szCs w:val="20"/>
              </w:rPr>
            </w:pPr>
          </w:p>
          <w:p w14:paraId="716FB258" w14:textId="77777777" w:rsidR="00C16327" w:rsidRPr="00F067B7" w:rsidRDefault="00C16327" w:rsidP="003B4BF4">
            <w:pPr>
              <w:jc w:val="center"/>
              <w:rPr>
                <w:rFonts w:cs="Arial"/>
                <w:b/>
                <w:bCs/>
                <w:iCs/>
                <w:sz w:val="20"/>
                <w:szCs w:val="20"/>
              </w:rPr>
            </w:pPr>
            <w:r w:rsidRPr="00F067B7">
              <w:rPr>
                <w:rFonts w:cs="Arial"/>
                <w:b/>
                <w:bCs/>
                <w:iCs/>
                <w:sz w:val="20"/>
                <w:szCs w:val="20"/>
              </w:rPr>
              <w:t>0</w:t>
            </w:r>
            <w:r w:rsidR="003B4BF4" w:rsidRPr="003B4BF4">
              <w:rPr>
                <w:rFonts w:cs="Arial"/>
                <w:b/>
                <w:bCs/>
                <w:iCs/>
                <w:sz w:val="20"/>
                <w:szCs w:val="20"/>
              </w:rPr>
              <w:t xml:space="preserve"> CHF</w:t>
            </w:r>
          </w:p>
        </w:tc>
        <w:tc>
          <w:tcPr>
            <w:tcW w:w="1095" w:type="dxa"/>
          </w:tcPr>
          <w:p w14:paraId="6519C0B2" w14:textId="77777777" w:rsidR="00C16327" w:rsidRDefault="00C16327" w:rsidP="003B4BF4">
            <w:pPr>
              <w:jc w:val="center"/>
              <w:rPr>
                <w:rFonts w:cs="Arial"/>
                <w:bCs/>
                <w:iCs/>
                <w:sz w:val="20"/>
                <w:szCs w:val="20"/>
              </w:rPr>
            </w:pPr>
            <w:r>
              <w:rPr>
                <w:rFonts w:cs="Arial"/>
                <w:bCs/>
                <w:iCs/>
                <w:sz w:val="20"/>
                <w:szCs w:val="20"/>
              </w:rPr>
              <w:lastRenderedPageBreak/>
              <w:t>6,900</w:t>
            </w:r>
            <w:r w:rsidR="003B4BF4" w:rsidRPr="003B4BF4">
              <w:rPr>
                <w:rFonts w:cs="Arial"/>
                <w:bCs/>
                <w:iCs/>
                <w:sz w:val="20"/>
                <w:szCs w:val="20"/>
              </w:rPr>
              <w:t xml:space="preserve"> </w:t>
            </w:r>
            <w:r w:rsidR="003B4BF4" w:rsidRPr="003B4BF4">
              <w:rPr>
                <w:rFonts w:cs="Arial"/>
                <w:bCs/>
                <w:iCs/>
                <w:sz w:val="20"/>
                <w:szCs w:val="20"/>
              </w:rPr>
              <w:lastRenderedPageBreak/>
              <w:t>CHF</w:t>
            </w:r>
          </w:p>
          <w:p w14:paraId="280247B4" w14:textId="77777777" w:rsidR="00C16327" w:rsidRPr="00F067B7" w:rsidRDefault="00C16327" w:rsidP="003B4BF4">
            <w:pPr>
              <w:jc w:val="center"/>
              <w:rPr>
                <w:rFonts w:cs="Arial"/>
                <w:b/>
                <w:bCs/>
                <w:iCs/>
                <w:sz w:val="20"/>
                <w:szCs w:val="20"/>
              </w:rPr>
            </w:pPr>
            <w:r w:rsidRPr="00F067B7">
              <w:rPr>
                <w:rFonts w:cs="Arial"/>
                <w:b/>
                <w:bCs/>
                <w:iCs/>
                <w:sz w:val="20"/>
                <w:szCs w:val="20"/>
              </w:rPr>
              <w:t>6,900</w:t>
            </w:r>
            <w:r w:rsidR="003B4BF4" w:rsidRPr="003B4BF4">
              <w:rPr>
                <w:rFonts w:cs="Arial"/>
                <w:b/>
                <w:bCs/>
                <w:iCs/>
                <w:sz w:val="20"/>
                <w:szCs w:val="20"/>
              </w:rPr>
              <w:t xml:space="preserve"> CHF</w:t>
            </w:r>
          </w:p>
        </w:tc>
        <w:tc>
          <w:tcPr>
            <w:tcW w:w="983" w:type="dxa"/>
          </w:tcPr>
          <w:p w14:paraId="7A859276" w14:textId="77777777" w:rsidR="00C16327" w:rsidRPr="00362A3D" w:rsidRDefault="00C16327" w:rsidP="00C16327">
            <w:pPr>
              <w:jc w:val="center"/>
              <w:rPr>
                <w:rFonts w:cs="Arial"/>
                <w:bCs/>
                <w:iCs/>
                <w:sz w:val="20"/>
                <w:szCs w:val="20"/>
              </w:rPr>
            </w:pPr>
            <w:r>
              <w:rPr>
                <w:rFonts w:cs="Arial"/>
                <w:bCs/>
                <w:iCs/>
                <w:sz w:val="20"/>
                <w:szCs w:val="20"/>
              </w:rPr>
              <w:lastRenderedPageBreak/>
              <w:t xml:space="preserve">  50,00</w:t>
            </w:r>
            <w:r w:rsidRPr="00362A3D">
              <w:rPr>
                <w:rFonts w:cs="Arial"/>
                <w:bCs/>
                <w:iCs/>
                <w:sz w:val="20"/>
                <w:szCs w:val="20"/>
              </w:rPr>
              <w:t>0</w:t>
            </w:r>
            <w:r w:rsidR="003B4BF4" w:rsidRPr="003B4BF4">
              <w:rPr>
                <w:rFonts w:cs="Arial"/>
                <w:bCs/>
                <w:iCs/>
                <w:sz w:val="20"/>
                <w:szCs w:val="20"/>
              </w:rPr>
              <w:t xml:space="preserve"> </w:t>
            </w:r>
            <w:r w:rsidR="003B4BF4" w:rsidRPr="003B4BF4">
              <w:rPr>
                <w:rFonts w:cs="Arial"/>
                <w:bCs/>
                <w:iCs/>
                <w:sz w:val="20"/>
                <w:szCs w:val="20"/>
              </w:rPr>
              <w:lastRenderedPageBreak/>
              <w:t>CHF</w:t>
            </w:r>
          </w:p>
          <w:p w14:paraId="7150C368" w14:textId="77777777" w:rsidR="00C16327" w:rsidRPr="00F067B7" w:rsidDel="007235E4" w:rsidRDefault="00C16327" w:rsidP="00C16327">
            <w:pPr>
              <w:jc w:val="center"/>
              <w:rPr>
                <w:rFonts w:cs="Arial"/>
                <w:b/>
                <w:bCs/>
                <w:iCs/>
                <w:sz w:val="20"/>
                <w:szCs w:val="20"/>
              </w:rPr>
            </w:pPr>
            <w:r w:rsidRPr="00F067B7">
              <w:rPr>
                <w:rFonts w:cs="Arial"/>
                <w:b/>
                <w:bCs/>
                <w:iCs/>
                <w:sz w:val="20"/>
                <w:szCs w:val="20"/>
              </w:rPr>
              <w:t>50,000</w:t>
            </w:r>
            <w:r w:rsidR="003B4BF4" w:rsidRPr="003B4BF4">
              <w:rPr>
                <w:rFonts w:cs="Arial"/>
                <w:b/>
                <w:bCs/>
                <w:iCs/>
                <w:sz w:val="20"/>
                <w:szCs w:val="20"/>
              </w:rPr>
              <w:t xml:space="preserve"> CHF</w:t>
            </w:r>
          </w:p>
        </w:tc>
        <w:tc>
          <w:tcPr>
            <w:tcW w:w="1095" w:type="dxa"/>
          </w:tcPr>
          <w:p w14:paraId="42656770" w14:textId="77777777" w:rsidR="00C16327" w:rsidRPr="00F067B7" w:rsidRDefault="00C16327" w:rsidP="00C16327">
            <w:pPr>
              <w:jc w:val="center"/>
              <w:rPr>
                <w:rFonts w:cs="Arial"/>
                <w:bCs/>
                <w:iCs/>
                <w:sz w:val="20"/>
                <w:szCs w:val="20"/>
              </w:rPr>
            </w:pPr>
            <w:r>
              <w:rPr>
                <w:rFonts w:cs="Arial"/>
                <w:bCs/>
                <w:iCs/>
                <w:sz w:val="20"/>
                <w:szCs w:val="20"/>
              </w:rPr>
              <w:lastRenderedPageBreak/>
              <w:t>34,709</w:t>
            </w:r>
            <w:r w:rsidR="003B4BF4" w:rsidRPr="003B4BF4">
              <w:rPr>
                <w:rFonts w:cs="Arial"/>
                <w:bCs/>
                <w:iCs/>
                <w:sz w:val="20"/>
                <w:szCs w:val="20"/>
              </w:rPr>
              <w:t xml:space="preserve"> </w:t>
            </w:r>
            <w:r w:rsidR="003B4BF4" w:rsidRPr="003B4BF4">
              <w:rPr>
                <w:rFonts w:cs="Arial"/>
                <w:bCs/>
                <w:iCs/>
                <w:sz w:val="20"/>
                <w:szCs w:val="20"/>
              </w:rPr>
              <w:lastRenderedPageBreak/>
              <w:t>CHF</w:t>
            </w:r>
          </w:p>
          <w:p w14:paraId="473E1ADD" w14:textId="77777777" w:rsidR="00C16327" w:rsidRPr="00F067B7" w:rsidDel="007235E4" w:rsidRDefault="00C16327" w:rsidP="00C16327">
            <w:pPr>
              <w:jc w:val="center"/>
              <w:rPr>
                <w:rFonts w:cs="Arial"/>
                <w:b/>
                <w:bCs/>
                <w:iCs/>
                <w:sz w:val="20"/>
                <w:szCs w:val="20"/>
              </w:rPr>
            </w:pPr>
            <w:r>
              <w:rPr>
                <w:rFonts w:cs="Arial"/>
                <w:b/>
                <w:bCs/>
                <w:iCs/>
                <w:sz w:val="20"/>
                <w:szCs w:val="20"/>
              </w:rPr>
              <w:t>41,609</w:t>
            </w:r>
            <w:r w:rsidR="003B4BF4" w:rsidRPr="003B4BF4">
              <w:rPr>
                <w:rFonts w:cs="Arial"/>
                <w:b/>
                <w:bCs/>
                <w:iCs/>
                <w:sz w:val="20"/>
                <w:szCs w:val="20"/>
              </w:rPr>
              <w:t xml:space="preserve"> CHF</w:t>
            </w:r>
          </w:p>
        </w:tc>
        <w:tc>
          <w:tcPr>
            <w:tcW w:w="983" w:type="dxa"/>
          </w:tcPr>
          <w:p w14:paraId="34996EB2" w14:textId="77777777" w:rsidR="00C16327" w:rsidRPr="00362A3D" w:rsidRDefault="00C16327" w:rsidP="00C16327">
            <w:pPr>
              <w:jc w:val="center"/>
              <w:rPr>
                <w:rFonts w:cs="Arial"/>
                <w:bCs/>
                <w:iCs/>
                <w:sz w:val="20"/>
                <w:szCs w:val="20"/>
              </w:rPr>
            </w:pPr>
            <w:r>
              <w:rPr>
                <w:rFonts w:cs="Arial"/>
                <w:bCs/>
                <w:iCs/>
                <w:sz w:val="20"/>
                <w:szCs w:val="20"/>
              </w:rPr>
              <w:lastRenderedPageBreak/>
              <w:t>100,00</w:t>
            </w:r>
            <w:r w:rsidRPr="00362A3D">
              <w:rPr>
                <w:rFonts w:cs="Arial"/>
                <w:bCs/>
                <w:iCs/>
                <w:sz w:val="20"/>
                <w:szCs w:val="20"/>
              </w:rPr>
              <w:t>0</w:t>
            </w:r>
            <w:r w:rsidR="003B4BF4" w:rsidRPr="003B4BF4">
              <w:rPr>
                <w:rFonts w:cs="Arial"/>
                <w:bCs/>
                <w:iCs/>
                <w:sz w:val="20"/>
                <w:szCs w:val="20"/>
              </w:rPr>
              <w:t xml:space="preserve"> </w:t>
            </w:r>
            <w:r w:rsidR="003B4BF4" w:rsidRPr="003B4BF4">
              <w:rPr>
                <w:rFonts w:cs="Arial"/>
                <w:bCs/>
                <w:iCs/>
                <w:sz w:val="20"/>
                <w:szCs w:val="20"/>
              </w:rPr>
              <w:lastRenderedPageBreak/>
              <w:t>CHF</w:t>
            </w:r>
          </w:p>
          <w:p w14:paraId="7D387768" w14:textId="77777777" w:rsidR="00C16327" w:rsidRPr="00F067B7" w:rsidRDefault="00C16327" w:rsidP="00C16327">
            <w:pPr>
              <w:jc w:val="center"/>
              <w:rPr>
                <w:rFonts w:cs="Arial"/>
                <w:b/>
                <w:bCs/>
                <w:iCs/>
                <w:sz w:val="20"/>
                <w:szCs w:val="20"/>
              </w:rPr>
            </w:pPr>
            <w:r w:rsidRPr="00F067B7">
              <w:rPr>
                <w:rFonts w:cs="Arial"/>
                <w:b/>
                <w:bCs/>
                <w:iCs/>
                <w:sz w:val="20"/>
                <w:szCs w:val="20"/>
              </w:rPr>
              <w:t>150,000</w:t>
            </w:r>
            <w:r w:rsidR="003B4BF4" w:rsidRPr="003B4BF4">
              <w:rPr>
                <w:rFonts w:cs="Arial"/>
                <w:b/>
                <w:bCs/>
                <w:iCs/>
                <w:sz w:val="20"/>
                <w:szCs w:val="20"/>
              </w:rPr>
              <w:t xml:space="preserve"> CHF  </w:t>
            </w:r>
          </w:p>
        </w:tc>
        <w:tc>
          <w:tcPr>
            <w:tcW w:w="1095" w:type="dxa"/>
          </w:tcPr>
          <w:p w14:paraId="7A49BB53" w14:textId="77777777" w:rsidR="00C16327" w:rsidRDefault="00C16327" w:rsidP="00C16327">
            <w:pPr>
              <w:jc w:val="center"/>
              <w:rPr>
                <w:rFonts w:cs="Arial"/>
                <w:bCs/>
                <w:iCs/>
                <w:sz w:val="20"/>
                <w:szCs w:val="20"/>
              </w:rPr>
            </w:pPr>
            <w:r>
              <w:rPr>
                <w:rFonts w:cs="Arial"/>
                <w:bCs/>
                <w:iCs/>
                <w:sz w:val="20"/>
                <w:szCs w:val="20"/>
              </w:rPr>
              <w:lastRenderedPageBreak/>
              <w:t>42,731</w:t>
            </w:r>
            <w:r w:rsidR="003B4BF4" w:rsidRPr="003B4BF4">
              <w:rPr>
                <w:rFonts w:cs="Arial"/>
                <w:bCs/>
                <w:iCs/>
                <w:sz w:val="20"/>
                <w:szCs w:val="20"/>
              </w:rPr>
              <w:t xml:space="preserve"> </w:t>
            </w:r>
            <w:r w:rsidR="003B4BF4" w:rsidRPr="003B4BF4">
              <w:rPr>
                <w:rFonts w:cs="Arial"/>
                <w:bCs/>
                <w:iCs/>
                <w:sz w:val="20"/>
                <w:szCs w:val="20"/>
              </w:rPr>
              <w:lastRenderedPageBreak/>
              <w:t>CHF</w:t>
            </w:r>
          </w:p>
          <w:p w14:paraId="79A46ABE" w14:textId="77777777" w:rsidR="00C16327" w:rsidRPr="00396852" w:rsidRDefault="00C16327" w:rsidP="00C16327">
            <w:pPr>
              <w:jc w:val="center"/>
              <w:rPr>
                <w:rFonts w:cs="Arial"/>
                <w:b/>
                <w:bCs/>
                <w:iCs/>
                <w:sz w:val="20"/>
                <w:szCs w:val="20"/>
              </w:rPr>
            </w:pPr>
            <w:r>
              <w:rPr>
                <w:rFonts w:cs="Arial"/>
                <w:b/>
                <w:bCs/>
                <w:iCs/>
                <w:sz w:val="20"/>
                <w:szCs w:val="20"/>
              </w:rPr>
              <w:t>84,340</w:t>
            </w:r>
            <w:r w:rsidR="003B4BF4" w:rsidRPr="003B4BF4">
              <w:rPr>
                <w:rFonts w:cs="Arial"/>
                <w:b/>
                <w:bCs/>
                <w:iCs/>
                <w:sz w:val="20"/>
                <w:szCs w:val="20"/>
              </w:rPr>
              <w:t xml:space="preserve"> CHF</w:t>
            </w:r>
          </w:p>
        </w:tc>
        <w:tc>
          <w:tcPr>
            <w:tcW w:w="1051" w:type="dxa"/>
          </w:tcPr>
          <w:p w14:paraId="339FE426" w14:textId="77777777" w:rsidR="00C16327" w:rsidRPr="00362A3D" w:rsidRDefault="00C16327" w:rsidP="00C16327">
            <w:pPr>
              <w:jc w:val="center"/>
              <w:rPr>
                <w:rFonts w:cs="Arial"/>
                <w:bCs/>
                <w:iCs/>
                <w:sz w:val="20"/>
                <w:szCs w:val="20"/>
              </w:rPr>
            </w:pPr>
            <w:r>
              <w:rPr>
                <w:rFonts w:cs="Arial"/>
                <w:bCs/>
                <w:iCs/>
                <w:sz w:val="20"/>
                <w:szCs w:val="20"/>
              </w:rPr>
              <w:lastRenderedPageBreak/>
              <w:t>50,00</w:t>
            </w:r>
            <w:r w:rsidRPr="00362A3D">
              <w:rPr>
                <w:rFonts w:cs="Arial"/>
                <w:bCs/>
                <w:iCs/>
                <w:sz w:val="20"/>
                <w:szCs w:val="20"/>
              </w:rPr>
              <w:t>0</w:t>
            </w:r>
            <w:r w:rsidR="003B4BF4" w:rsidRPr="003B4BF4">
              <w:rPr>
                <w:rFonts w:cs="Arial"/>
                <w:bCs/>
                <w:iCs/>
                <w:sz w:val="20"/>
                <w:szCs w:val="20"/>
              </w:rPr>
              <w:t xml:space="preserve"> </w:t>
            </w:r>
            <w:r w:rsidR="003B4BF4" w:rsidRPr="003B4BF4">
              <w:rPr>
                <w:rFonts w:cs="Arial"/>
                <w:bCs/>
                <w:iCs/>
                <w:sz w:val="20"/>
                <w:szCs w:val="20"/>
              </w:rPr>
              <w:lastRenderedPageBreak/>
              <w:t>CHF</w:t>
            </w:r>
          </w:p>
          <w:p w14:paraId="180059A7" w14:textId="77777777" w:rsidR="00C16327" w:rsidRPr="00F067B7" w:rsidRDefault="00C16327" w:rsidP="00C16327">
            <w:pPr>
              <w:jc w:val="center"/>
              <w:rPr>
                <w:rFonts w:cs="Arial"/>
                <w:b/>
                <w:bCs/>
                <w:iCs/>
                <w:sz w:val="20"/>
                <w:szCs w:val="20"/>
              </w:rPr>
            </w:pPr>
            <w:r w:rsidRPr="00F067B7">
              <w:rPr>
                <w:rFonts w:cs="Arial"/>
                <w:b/>
                <w:bCs/>
                <w:iCs/>
                <w:sz w:val="20"/>
                <w:szCs w:val="20"/>
              </w:rPr>
              <w:t>200,000</w:t>
            </w:r>
            <w:r w:rsidR="003B4BF4" w:rsidRPr="003B4BF4">
              <w:rPr>
                <w:rFonts w:cs="Arial"/>
                <w:b/>
                <w:bCs/>
                <w:iCs/>
                <w:sz w:val="20"/>
                <w:szCs w:val="20"/>
              </w:rPr>
              <w:t xml:space="preserve"> CHF  </w:t>
            </w:r>
          </w:p>
        </w:tc>
        <w:tc>
          <w:tcPr>
            <w:tcW w:w="1150" w:type="dxa"/>
            <w:shd w:val="clear" w:color="auto" w:fill="D9D9D9" w:themeFill="background1" w:themeFillShade="D9"/>
          </w:tcPr>
          <w:p w14:paraId="607C18F5" w14:textId="77777777" w:rsidR="00C16327" w:rsidRDefault="00C16327" w:rsidP="00C16327">
            <w:pPr>
              <w:jc w:val="center"/>
              <w:rPr>
                <w:rFonts w:cs="Arial"/>
                <w:bCs/>
                <w:iCs/>
                <w:sz w:val="20"/>
                <w:szCs w:val="20"/>
              </w:rPr>
            </w:pPr>
            <w:r>
              <w:rPr>
                <w:rFonts w:cs="Arial"/>
                <w:bCs/>
                <w:iCs/>
                <w:sz w:val="20"/>
                <w:szCs w:val="20"/>
              </w:rPr>
              <w:lastRenderedPageBreak/>
              <w:t>33,940</w:t>
            </w:r>
            <w:r w:rsidR="003B4BF4" w:rsidRPr="003B4BF4">
              <w:rPr>
                <w:rFonts w:cs="Arial"/>
                <w:bCs/>
                <w:iCs/>
                <w:sz w:val="20"/>
                <w:szCs w:val="20"/>
              </w:rPr>
              <w:t xml:space="preserve"> </w:t>
            </w:r>
            <w:r w:rsidR="003B4BF4" w:rsidRPr="003B4BF4">
              <w:rPr>
                <w:rFonts w:cs="Arial"/>
                <w:bCs/>
                <w:iCs/>
                <w:sz w:val="20"/>
                <w:szCs w:val="20"/>
              </w:rPr>
              <w:lastRenderedPageBreak/>
              <w:t>CHF</w:t>
            </w:r>
          </w:p>
          <w:p w14:paraId="13D65F2D" w14:textId="77777777" w:rsidR="00C16327" w:rsidRPr="00CC7212" w:rsidRDefault="00C16327" w:rsidP="00C16327">
            <w:pPr>
              <w:jc w:val="center"/>
              <w:rPr>
                <w:rFonts w:cs="Arial"/>
                <w:b/>
                <w:bCs/>
                <w:iCs/>
                <w:sz w:val="20"/>
                <w:szCs w:val="20"/>
              </w:rPr>
            </w:pPr>
            <w:r>
              <w:rPr>
                <w:rFonts w:cs="Arial"/>
                <w:b/>
                <w:bCs/>
                <w:iCs/>
                <w:sz w:val="20"/>
                <w:szCs w:val="20"/>
              </w:rPr>
              <w:t>117,830</w:t>
            </w:r>
            <w:r w:rsidR="003B4BF4" w:rsidRPr="003B4BF4">
              <w:rPr>
                <w:rFonts w:cs="Arial"/>
                <w:b/>
                <w:bCs/>
                <w:iCs/>
                <w:sz w:val="20"/>
                <w:szCs w:val="20"/>
              </w:rPr>
              <w:t xml:space="preserve"> CHF</w:t>
            </w:r>
          </w:p>
        </w:tc>
        <w:tc>
          <w:tcPr>
            <w:tcW w:w="983" w:type="dxa"/>
          </w:tcPr>
          <w:p w14:paraId="220DF19B" w14:textId="77777777" w:rsidR="00C16327" w:rsidRPr="004B7D89" w:rsidDel="007235E4" w:rsidRDefault="00C16327" w:rsidP="003B4BF4">
            <w:pPr>
              <w:jc w:val="center"/>
              <w:rPr>
                <w:rFonts w:cs="Arial"/>
                <w:bCs/>
                <w:iCs/>
                <w:sz w:val="12"/>
                <w:szCs w:val="12"/>
              </w:rPr>
            </w:pPr>
            <w:r>
              <w:rPr>
                <w:rFonts w:cs="Arial"/>
                <w:bCs/>
                <w:iCs/>
                <w:sz w:val="20"/>
                <w:szCs w:val="20"/>
              </w:rPr>
              <w:lastRenderedPageBreak/>
              <w:t>200,00</w:t>
            </w:r>
            <w:r w:rsidRPr="00362A3D">
              <w:rPr>
                <w:rFonts w:cs="Arial"/>
                <w:bCs/>
                <w:iCs/>
                <w:sz w:val="20"/>
                <w:szCs w:val="20"/>
              </w:rPr>
              <w:t>0</w:t>
            </w:r>
            <w:r w:rsidR="003B4BF4" w:rsidRPr="003B4BF4">
              <w:rPr>
                <w:rFonts w:cs="Arial"/>
                <w:bCs/>
                <w:iCs/>
                <w:sz w:val="20"/>
                <w:szCs w:val="20"/>
              </w:rPr>
              <w:t xml:space="preserve"> </w:t>
            </w:r>
            <w:r w:rsidR="003B4BF4" w:rsidRPr="003B4BF4">
              <w:rPr>
                <w:rFonts w:cs="Arial"/>
                <w:bCs/>
                <w:iCs/>
                <w:sz w:val="20"/>
                <w:szCs w:val="20"/>
              </w:rPr>
              <w:lastRenderedPageBreak/>
              <w:t>CHF</w:t>
            </w:r>
          </w:p>
        </w:tc>
        <w:tc>
          <w:tcPr>
            <w:tcW w:w="1150" w:type="dxa"/>
            <w:shd w:val="clear" w:color="auto" w:fill="BFBFBF" w:themeFill="background1" w:themeFillShade="BF"/>
          </w:tcPr>
          <w:p w14:paraId="0BFA79E4" w14:textId="77777777" w:rsidR="00C16327" w:rsidRPr="003F2E48" w:rsidRDefault="00C16327" w:rsidP="003B4BF4">
            <w:pPr>
              <w:jc w:val="center"/>
              <w:rPr>
                <w:rFonts w:cs="Arial"/>
                <w:b/>
                <w:bCs/>
                <w:iCs/>
                <w:sz w:val="20"/>
                <w:szCs w:val="20"/>
              </w:rPr>
            </w:pPr>
            <w:r w:rsidRPr="003F2E48">
              <w:rPr>
                <w:rFonts w:cs="Arial"/>
                <w:b/>
                <w:bCs/>
                <w:iCs/>
                <w:sz w:val="20"/>
                <w:szCs w:val="20"/>
              </w:rPr>
              <w:lastRenderedPageBreak/>
              <w:t>117,830</w:t>
            </w:r>
            <w:r w:rsidR="003B4BF4" w:rsidRPr="003B4BF4">
              <w:rPr>
                <w:rFonts w:cs="Arial"/>
                <w:b/>
                <w:bCs/>
                <w:iCs/>
                <w:sz w:val="20"/>
                <w:szCs w:val="20"/>
              </w:rPr>
              <w:t xml:space="preserve"> </w:t>
            </w:r>
            <w:r w:rsidR="003B4BF4" w:rsidRPr="003B4BF4">
              <w:rPr>
                <w:rFonts w:cs="Arial"/>
                <w:b/>
                <w:bCs/>
                <w:iCs/>
                <w:sz w:val="20"/>
                <w:szCs w:val="20"/>
              </w:rPr>
              <w:lastRenderedPageBreak/>
              <w:t>CHF</w:t>
            </w:r>
          </w:p>
        </w:tc>
      </w:tr>
      <w:tr w:rsidR="00C16327" w:rsidRPr="00571D72" w14:paraId="72A028A0" w14:textId="77777777" w:rsidTr="00544945">
        <w:tc>
          <w:tcPr>
            <w:tcW w:w="1995" w:type="dxa"/>
          </w:tcPr>
          <w:p w14:paraId="07CF6302" w14:textId="77777777" w:rsidR="00C16327" w:rsidRDefault="003B4BF4" w:rsidP="00C16327">
            <w:pPr>
              <w:rPr>
                <w:rFonts w:cs="Arial"/>
                <w:bCs/>
                <w:iCs/>
                <w:sz w:val="20"/>
                <w:szCs w:val="20"/>
                <w:lang w:val="sq-AL"/>
              </w:rPr>
            </w:pPr>
            <w:r w:rsidRPr="003B4BF4">
              <w:rPr>
                <w:rFonts w:cs="Arial"/>
                <w:bCs/>
                <w:iCs/>
                <w:sz w:val="20"/>
                <w:szCs w:val="20"/>
                <w:lang w:val="sq-AL"/>
              </w:rPr>
              <w:lastRenderedPageBreak/>
              <w:t>Numri i zyrave të SHPP-së në vend që aplikojnë modelet e përmirësuara për t’u ofruar shërbime të rinjve dhe klientëve në sektorit privat</w:t>
            </w:r>
          </w:p>
          <w:p w14:paraId="3A15E718" w14:textId="77777777" w:rsidR="003B4BF4" w:rsidRPr="00571D72" w:rsidRDefault="003B4BF4" w:rsidP="00C16327">
            <w:pPr>
              <w:rPr>
                <w:rFonts w:cs="Arial"/>
                <w:bCs/>
                <w:iCs/>
                <w:sz w:val="20"/>
                <w:szCs w:val="20"/>
              </w:rPr>
            </w:pPr>
          </w:p>
        </w:tc>
        <w:tc>
          <w:tcPr>
            <w:tcW w:w="1295" w:type="dxa"/>
          </w:tcPr>
          <w:p w14:paraId="754F535D" w14:textId="77777777" w:rsidR="003B4BF4" w:rsidRPr="003B4BF4" w:rsidRDefault="003B4BF4" w:rsidP="003B4BF4">
            <w:pPr>
              <w:jc w:val="center"/>
              <w:rPr>
                <w:rFonts w:cs="Arial"/>
                <w:bCs/>
                <w:iCs/>
                <w:sz w:val="20"/>
                <w:szCs w:val="20"/>
              </w:rPr>
            </w:pPr>
            <w:r w:rsidRPr="003B4BF4">
              <w:rPr>
                <w:rFonts w:cs="Arial"/>
                <w:bCs/>
                <w:iCs/>
                <w:sz w:val="20"/>
                <w:szCs w:val="20"/>
              </w:rPr>
              <w:t>Gjithsej</w:t>
            </w:r>
          </w:p>
          <w:p w14:paraId="7F3E1A35" w14:textId="77777777" w:rsidR="003B4BF4" w:rsidRPr="003B4BF4" w:rsidRDefault="003B4BF4" w:rsidP="003B4BF4">
            <w:pPr>
              <w:jc w:val="center"/>
              <w:rPr>
                <w:rFonts w:cs="Arial"/>
                <w:bCs/>
                <w:iCs/>
                <w:sz w:val="20"/>
                <w:szCs w:val="20"/>
              </w:rPr>
            </w:pPr>
            <w:r w:rsidRPr="003B4BF4">
              <w:rPr>
                <w:rFonts w:cs="Arial"/>
                <w:bCs/>
                <w:iCs/>
                <w:sz w:val="20"/>
                <w:szCs w:val="20"/>
              </w:rPr>
              <w:t>Gra</w:t>
            </w:r>
          </w:p>
          <w:p w14:paraId="0C80542D" w14:textId="77777777" w:rsidR="003B4BF4" w:rsidRPr="003B4BF4" w:rsidRDefault="003B4BF4" w:rsidP="003B4BF4">
            <w:pPr>
              <w:jc w:val="center"/>
              <w:rPr>
                <w:rFonts w:cs="Arial"/>
                <w:bCs/>
                <w:iCs/>
                <w:sz w:val="20"/>
                <w:szCs w:val="20"/>
              </w:rPr>
            </w:pPr>
            <w:r w:rsidRPr="003B4BF4">
              <w:rPr>
                <w:rFonts w:cs="Arial"/>
                <w:bCs/>
                <w:iCs/>
                <w:sz w:val="20"/>
                <w:szCs w:val="20"/>
              </w:rPr>
              <w:t xml:space="preserve">Pakica </w:t>
            </w:r>
          </w:p>
          <w:p w14:paraId="3229EBA2" w14:textId="77777777" w:rsidR="00C16327" w:rsidRPr="00F067B7" w:rsidRDefault="003B4BF4" w:rsidP="003B4BF4">
            <w:pPr>
              <w:jc w:val="center"/>
              <w:rPr>
                <w:rFonts w:cs="Arial"/>
                <w:b/>
                <w:bCs/>
                <w:iCs/>
                <w:sz w:val="20"/>
                <w:szCs w:val="20"/>
              </w:rPr>
            </w:pPr>
            <w:r w:rsidRPr="003B4BF4">
              <w:rPr>
                <w:rFonts w:cs="Arial"/>
                <w:b/>
                <w:bCs/>
                <w:iCs/>
                <w:sz w:val="20"/>
                <w:szCs w:val="20"/>
              </w:rPr>
              <w:t>Kumulativi</w:t>
            </w:r>
          </w:p>
        </w:tc>
        <w:tc>
          <w:tcPr>
            <w:tcW w:w="984" w:type="dxa"/>
          </w:tcPr>
          <w:p w14:paraId="0D4182EA"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83" w:type="dxa"/>
          </w:tcPr>
          <w:p w14:paraId="2548156A" w14:textId="77777777" w:rsidR="00C16327" w:rsidRDefault="00C16327" w:rsidP="00C16327">
            <w:pPr>
              <w:jc w:val="center"/>
              <w:rPr>
                <w:rFonts w:cs="Arial"/>
                <w:bCs/>
                <w:iCs/>
                <w:sz w:val="20"/>
                <w:szCs w:val="20"/>
              </w:rPr>
            </w:pPr>
            <w:r>
              <w:rPr>
                <w:rFonts w:cs="Arial"/>
                <w:bCs/>
                <w:iCs/>
                <w:sz w:val="20"/>
                <w:szCs w:val="20"/>
              </w:rPr>
              <w:t>1</w:t>
            </w:r>
          </w:p>
          <w:p w14:paraId="596A4525" w14:textId="77777777" w:rsidR="00C16327" w:rsidRDefault="00C16327" w:rsidP="00C16327">
            <w:pPr>
              <w:jc w:val="center"/>
              <w:rPr>
                <w:rFonts w:cs="Arial"/>
                <w:bCs/>
                <w:iCs/>
                <w:sz w:val="20"/>
                <w:szCs w:val="20"/>
              </w:rPr>
            </w:pPr>
            <w:r>
              <w:rPr>
                <w:rFonts w:cs="Arial"/>
                <w:bCs/>
                <w:iCs/>
                <w:sz w:val="20"/>
                <w:szCs w:val="20"/>
              </w:rPr>
              <w:t>0</w:t>
            </w:r>
          </w:p>
          <w:p w14:paraId="5CEB7AC6" w14:textId="77777777" w:rsidR="00C16327" w:rsidRDefault="00C16327" w:rsidP="00C16327">
            <w:pPr>
              <w:jc w:val="center"/>
              <w:rPr>
                <w:rFonts w:cs="Arial"/>
                <w:bCs/>
                <w:iCs/>
                <w:sz w:val="20"/>
                <w:szCs w:val="20"/>
              </w:rPr>
            </w:pPr>
            <w:r>
              <w:rPr>
                <w:rFonts w:cs="Arial"/>
                <w:bCs/>
                <w:iCs/>
                <w:sz w:val="20"/>
                <w:szCs w:val="20"/>
              </w:rPr>
              <w:t>0</w:t>
            </w:r>
          </w:p>
          <w:p w14:paraId="50D1F211" w14:textId="77777777" w:rsidR="00C16327" w:rsidRPr="00F067B7" w:rsidRDefault="00C16327" w:rsidP="00C16327">
            <w:pPr>
              <w:jc w:val="center"/>
              <w:rPr>
                <w:rFonts w:cs="Arial"/>
                <w:b/>
                <w:bCs/>
                <w:iCs/>
                <w:sz w:val="20"/>
                <w:szCs w:val="20"/>
              </w:rPr>
            </w:pPr>
            <w:r w:rsidRPr="00F067B7">
              <w:rPr>
                <w:rFonts w:cs="Arial"/>
                <w:b/>
                <w:bCs/>
                <w:iCs/>
                <w:sz w:val="20"/>
                <w:szCs w:val="20"/>
              </w:rPr>
              <w:t>1/0/0</w:t>
            </w:r>
          </w:p>
        </w:tc>
        <w:tc>
          <w:tcPr>
            <w:tcW w:w="1095" w:type="dxa"/>
          </w:tcPr>
          <w:p w14:paraId="214064D9" w14:textId="77777777" w:rsidR="00C16327" w:rsidRDefault="00C16327" w:rsidP="00C16327">
            <w:pPr>
              <w:jc w:val="center"/>
              <w:rPr>
                <w:rFonts w:cs="Arial"/>
                <w:bCs/>
                <w:iCs/>
                <w:sz w:val="20"/>
                <w:szCs w:val="20"/>
              </w:rPr>
            </w:pPr>
            <w:r>
              <w:rPr>
                <w:rFonts w:cs="Arial"/>
                <w:bCs/>
                <w:iCs/>
                <w:sz w:val="20"/>
                <w:szCs w:val="20"/>
              </w:rPr>
              <w:t>0</w:t>
            </w:r>
          </w:p>
          <w:p w14:paraId="3E69972C" w14:textId="77777777" w:rsidR="00C16327" w:rsidRDefault="00C16327" w:rsidP="00C16327">
            <w:pPr>
              <w:jc w:val="center"/>
              <w:rPr>
                <w:rFonts w:cs="Arial"/>
                <w:bCs/>
                <w:iCs/>
                <w:sz w:val="20"/>
                <w:szCs w:val="20"/>
              </w:rPr>
            </w:pPr>
            <w:r>
              <w:rPr>
                <w:rFonts w:cs="Arial"/>
                <w:bCs/>
                <w:iCs/>
                <w:sz w:val="20"/>
                <w:szCs w:val="20"/>
              </w:rPr>
              <w:t>0</w:t>
            </w:r>
          </w:p>
          <w:p w14:paraId="73D9519E" w14:textId="77777777" w:rsidR="00C16327" w:rsidRDefault="00C16327" w:rsidP="00C16327">
            <w:pPr>
              <w:jc w:val="center"/>
              <w:rPr>
                <w:rFonts w:cs="Arial"/>
                <w:bCs/>
                <w:iCs/>
                <w:sz w:val="20"/>
                <w:szCs w:val="20"/>
              </w:rPr>
            </w:pPr>
            <w:r>
              <w:rPr>
                <w:rFonts w:cs="Arial"/>
                <w:bCs/>
                <w:iCs/>
                <w:sz w:val="20"/>
                <w:szCs w:val="20"/>
              </w:rPr>
              <w:t>0</w:t>
            </w:r>
          </w:p>
          <w:p w14:paraId="731D040B" w14:textId="77777777" w:rsidR="00C16327" w:rsidRPr="00F067B7" w:rsidRDefault="00C16327" w:rsidP="00C16327">
            <w:pPr>
              <w:jc w:val="center"/>
              <w:rPr>
                <w:rFonts w:cs="Arial"/>
                <w:b/>
                <w:bCs/>
                <w:iCs/>
                <w:sz w:val="20"/>
                <w:szCs w:val="20"/>
              </w:rPr>
            </w:pPr>
            <w:r w:rsidRPr="00F067B7">
              <w:rPr>
                <w:rFonts w:cs="Arial"/>
                <w:b/>
                <w:bCs/>
                <w:iCs/>
                <w:sz w:val="20"/>
                <w:szCs w:val="20"/>
              </w:rPr>
              <w:t>0/0/0</w:t>
            </w:r>
          </w:p>
        </w:tc>
        <w:tc>
          <w:tcPr>
            <w:tcW w:w="983" w:type="dxa"/>
          </w:tcPr>
          <w:p w14:paraId="3B311EB2" w14:textId="77777777" w:rsidR="00C16327" w:rsidRPr="00571D72" w:rsidRDefault="00C16327" w:rsidP="00C16327">
            <w:pPr>
              <w:jc w:val="center"/>
              <w:rPr>
                <w:rFonts w:cs="Arial"/>
                <w:bCs/>
                <w:iCs/>
                <w:sz w:val="20"/>
                <w:szCs w:val="20"/>
              </w:rPr>
            </w:pPr>
            <w:r>
              <w:rPr>
                <w:rFonts w:cs="Arial"/>
                <w:bCs/>
                <w:iCs/>
                <w:sz w:val="20"/>
                <w:szCs w:val="20"/>
              </w:rPr>
              <w:t>2</w:t>
            </w:r>
          </w:p>
          <w:p w14:paraId="66736083" w14:textId="77777777" w:rsidR="00C16327" w:rsidRPr="00571D72" w:rsidRDefault="00C16327" w:rsidP="00C16327">
            <w:pPr>
              <w:jc w:val="center"/>
              <w:rPr>
                <w:rFonts w:cs="Arial"/>
                <w:bCs/>
                <w:iCs/>
                <w:sz w:val="20"/>
                <w:szCs w:val="20"/>
              </w:rPr>
            </w:pPr>
            <w:r>
              <w:rPr>
                <w:rFonts w:cs="Arial"/>
                <w:bCs/>
                <w:iCs/>
                <w:sz w:val="20"/>
                <w:szCs w:val="20"/>
              </w:rPr>
              <w:t>1</w:t>
            </w:r>
          </w:p>
          <w:p w14:paraId="734A7739" w14:textId="77777777" w:rsidR="00C16327" w:rsidRPr="00571D72" w:rsidRDefault="00C16327" w:rsidP="00C16327">
            <w:pPr>
              <w:jc w:val="center"/>
              <w:rPr>
                <w:rFonts w:cs="Arial"/>
                <w:bCs/>
                <w:iCs/>
                <w:sz w:val="20"/>
                <w:szCs w:val="20"/>
              </w:rPr>
            </w:pPr>
            <w:r>
              <w:rPr>
                <w:rFonts w:cs="Arial"/>
                <w:bCs/>
                <w:iCs/>
                <w:sz w:val="20"/>
                <w:szCs w:val="20"/>
              </w:rPr>
              <w:t>1</w:t>
            </w:r>
          </w:p>
          <w:p w14:paraId="0ACCCCA8" w14:textId="77777777" w:rsidR="00C16327" w:rsidRPr="00F067B7" w:rsidDel="007235E4" w:rsidRDefault="00C16327" w:rsidP="00C16327">
            <w:pPr>
              <w:jc w:val="center"/>
              <w:rPr>
                <w:rFonts w:cs="Arial"/>
                <w:b/>
                <w:bCs/>
                <w:iCs/>
                <w:sz w:val="20"/>
                <w:szCs w:val="20"/>
              </w:rPr>
            </w:pPr>
            <w:r w:rsidRPr="00F067B7">
              <w:rPr>
                <w:rFonts w:cs="Arial"/>
                <w:b/>
                <w:bCs/>
                <w:iCs/>
                <w:sz w:val="20"/>
                <w:szCs w:val="20"/>
              </w:rPr>
              <w:t>3/1/1</w:t>
            </w:r>
          </w:p>
        </w:tc>
        <w:tc>
          <w:tcPr>
            <w:tcW w:w="1095" w:type="dxa"/>
          </w:tcPr>
          <w:p w14:paraId="6DD401C0" w14:textId="77777777" w:rsidR="00C16327" w:rsidRPr="00F067B7" w:rsidRDefault="00C16327" w:rsidP="00C16327">
            <w:pPr>
              <w:jc w:val="center"/>
              <w:rPr>
                <w:rFonts w:cs="Arial"/>
                <w:bCs/>
                <w:iCs/>
                <w:sz w:val="20"/>
                <w:szCs w:val="20"/>
              </w:rPr>
            </w:pPr>
            <w:r w:rsidRPr="00F067B7">
              <w:rPr>
                <w:rFonts w:cs="Arial"/>
                <w:bCs/>
                <w:iCs/>
                <w:sz w:val="20"/>
                <w:szCs w:val="20"/>
              </w:rPr>
              <w:t>0</w:t>
            </w:r>
          </w:p>
          <w:p w14:paraId="79540FD8" w14:textId="77777777" w:rsidR="00C16327" w:rsidRPr="00F067B7" w:rsidRDefault="00C16327" w:rsidP="00C16327">
            <w:pPr>
              <w:jc w:val="center"/>
              <w:rPr>
                <w:rFonts w:cs="Arial"/>
                <w:bCs/>
                <w:iCs/>
                <w:sz w:val="20"/>
                <w:szCs w:val="20"/>
              </w:rPr>
            </w:pPr>
            <w:r w:rsidRPr="00F067B7">
              <w:rPr>
                <w:rFonts w:cs="Arial"/>
                <w:bCs/>
                <w:iCs/>
                <w:sz w:val="20"/>
                <w:szCs w:val="20"/>
              </w:rPr>
              <w:t>0</w:t>
            </w:r>
          </w:p>
          <w:p w14:paraId="28F0BD4B" w14:textId="77777777" w:rsidR="00C16327" w:rsidRPr="00F067B7" w:rsidRDefault="00C16327" w:rsidP="00C16327">
            <w:pPr>
              <w:jc w:val="center"/>
              <w:rPr>
                <w:rFonts w:cs="Arial"/>
                <w:bCs/>
                <w:iCs/>
                <w:sz w:val="20"/>
                <w:szCs w:val="20"/>
              </w:rPr>
            </w:pPr>
            <w:r w:rsidRPr="00F067B7">
              <w:rPr>
                <w:rFonts w:cs="Arial"/>
                <w:bCs/>
                <w:iCs/>
                <w:sz w:val="20"/>
                <w:szCs w:val="20"/>
              </w:rPr>
              <w:t>0</w:t>
            </w:r>
          </w:p>
          <w:p w14:paraId="369AA869" w14:textId="77777777" w:rsidR="00C16327" w:rsidRPr="00571D72" w:rsidDel="007235E4" w:rsidRDefault="00C16327" w:rsidP="00C16327">
            <w:pPr>
              <w:jc w:val="center"/>
              <w:rPr>
                <w:rFonts w:cs="Arial"/>
                <w:b/>
                <w:bCs/>
                <w:iCs/>
                <w:sz w:val="20"/>
                <w:szCs w:val="20"/>
              </w:rPr>
            </w:pPr>
            <w:r w:rsidRPr="00571D72">
              <w:rPr>
                <w:rFonts w:cs="Arial"/>
                <w:b/>
                <w:bCs/>
                <w:iCs/>
                <w:sz w:val="20"/>
                <w:szCs w:val="20"/>
              </w:rPr>
              <w:t>0/0/0</w:t>
            </w:r>
          </w:p>
        </w:tc>
        <w:tc>
          <w:tcPr>
            <w:tcW w:w="983" w:type="dxa"/>
          </w:tcPr>
          <w:p w14:paraId="663B8687" w14:textId="77777777" w:rsidR="00C16327" w:rsidRDefault="00C16327" w:rsidP="00C16327">
            <w:pPr>
              <w:jc w:val="center"/>
              <w:rPr>
                <w:rFonts w:cs="Arial"/>
                <w:bCs/>
                <w:iCs/>
                <w:sz w:val="20"/>
                <w:szCs w:val="20"/>
              </w:rPr>
            </w:pPr>
            <w:r>
              <w:rPr>
                <w:rFonts w:cs="Arial"/>
                <w:bCs/>
                <w:iCs/>
                <w:sz w:val="20"/>
                <w:szCs w:val="20"/>
              </w:rPr>
              <w:t>3</w:t>
            </w:r>
          </w:p>
          <w:p w14:paraId="14A4E6B3" w14:textId="77777777" w:rsidR="00C16327" w:rsidRDefault="00C16327" w:rsidP="00C16327">
            <w:pPr>
              <w:jc w:val="center"/>
              <w:rPr>
                <w:rFonts w:cs="Arial"/>
                <w:bCs/>
                <w:iCs/>
                <w:sz w:val="20"/>
                <w:szCs w:val="20"/>
              </w:rPr>
            </w:pPr>
            <w:r>
              <w:rPr>
                <w:rFonts w:cs="Arial"/>
                <w:bCs/>
                <w:iCs/>
                <w:sz w:val="20"/>
                <w:szCs w:val="20"/>
              </w:rPr>
              <w:t>1</w:t>
            </w:r>
          </w:p>
          <w:p w14:paraId="15332BF5" w14:textId="77777777" w:rsidR="00C16327" w:rsidRDefault="00C16327" w:rsidP="00C16327">
            <w:pPr>
              <w:jc w:val="center"/>
              <w:rPr>
                <w:rFonts w:cs="Arial"/>
                <w:bCs/>
                <w:iCs/>
                <w:sz w:val="20"/>
                <w:szCs w:val="20"/>
              </w:rPr>
            </w:pPr>
            <w:r>
              <w:rPr>
                <w:rFonts w:cs="Arial"/>
                <w:bCs/>
                <w:iCs/>
                <w:sz w:val="20"/>
                <w:szCs w:val="20"/>
              </w:rPr>
              <w:t>1</w:t>
            </w:r>
          </w:p>
          <w:p w14:paraId="672A220E" w14:textId="77777777" w:rsidR="00C16327" w:rsidRPr="00F067B7" w:rsidRDefault="00C16327" w:rsidP="00C16327">
            <w:pPr>
              <w:jc w:val="center"/>
              <w:rPr>
                <w:rFonts w:cs="Arial"/>
                <w:b/>
                <w:bCs/>
                <w:iCs/>
                <w:sz w:val="20"/>
                <w:szCs w:val="20"/>
              </w:rPr>
            </w:pPr>
            <w:r w:rsidRPr="00F067B7">
              <w:rPr>
                <w:rFonts w:cs="Arial"/>
                <w:b/>
                <w:bCs/>
                <w:iCs/>
                <w:sz w:val="20"/>
                <w:szCs w:val="20"/>
              </w:rPr>
              <w:t>6/2/2</w:t>
            </w:r>
          </w:p>
        </w:tc>
        <w:tc>
          <w:tcPr>
            <w:tcW w:w="1095" w:type="dxa"/>
          </w:tcPr>
          <w:p w14:paraId="56695AEF" w14:textId="77777777" w:rsidR="00C16327" w:rsidRDefault="00C16327" w:rsidP="00C16327">
            <w:pPr>
              <w:jc w:val="center"/>
              <w:rPr>
                <w:rFonts w:cs="Arial"/>
                <w:bCs/>
                <w:iCs/>
                <w:sz w:val="20"/>
                <w:szCs w:val="20"/>
              </w:rPr>
            </w:pPr>
            <w:r>
              <w:rPr>
                <w:rFonts w:cs="Arial"/>
                <w:bCs/>
                <w:iCs/>
                <w:sz w:val="20"/>
                <w:szCs w:val="20"/>
              </w:rPr>
              <w:t>0</w:t>
            </w:r>
          </w:p>
          <w:p w14:paraId="22D27996" w14:textId="77777777" w:rsidR="00C16327" w:rsidRDefault="00C16327" w:rsidP="00C16327">
            <w:pPr>
              <w:jc w:val="center"/>
              <w:rPr>
                <w:rFonts w:cs="Arial"/>
                <w:bCs/>
                <w:iCs/>
                <w:sz w:val="20"/>
                <w:szCs w:val="20"/>
              </w:rPr>
            </w:pPr>
            <w:r>
              <w:rPr>
                <w:rFonts w:cs="Arial"/>
                <w:bCs/>
                <w:iCs/>
                <w:sz w:val="20"/>
                <w:szCs w:val="20"/>
              </w:rPr>
              <w:t>0</w:t>
            </w:r>
          </w:p>
          <w:p w14:paraId="7F8F4582" w14:textId="77777777" w:rsidR="00C16327" w:rsidRDefault="00C16327" w:rsidP="00C16327">
            <w:pPr>
              <w:jc w:val="center"/>
              <w:rPr>
                <w:rFonts w:cs="Arial"/>
                <w:bCs/>
                <w:iCs/>
                <w:sz w:val="20"/>
                <w:szCs w:val="20"/>
              </w:rPr>
            </w:pPr>
            <w:r>
              <w:rPr>
                <w:rFonts w:cs="Arial"/>
                <w:bCs/>
                <w:iCs/>
                <w:sz w:val="20"/>
                <w:szCs w:val="20"/>
              </w:rPr>
              <w:t>0</w:t>
            </w:r>
          </w:p>
          <w:p w14:paraId="366A7A26" w14:textId="77777777" w:rsidR="00C16327" w:rsidRPr="00396852" w:rsidRDefault="00C16327" w:rsidP="00C16327">
            <w:pPr>
              <w:jc w:val="center"/>
              <w:rPr>
                <w:rFonts w:cs="Arial"/>
                <w:b/>
                <w:bCs/>
                <w:iCs/>
                <w:sz w:val="20"/>
                <w:szCs w:val="20"/>
              </w:rPr>
            </w:pPr>
            <w:r w:rsidRPr="00396852">
              <w:rPr>
                <w:rFonts w:cs="Arial"/>
                <w:b/>
                <w:bCs/>
                <w:iCs/>
                <w:sz w:val="20"/>
                <w:szCs w:val="20"/>
              </w:rPr>
              <w:t>0/0/0</w:t>
            </w:r>
          </w:p>
        </w:tc>
        <w:tc>
          <w:tcPr>
            <w:tcW w:w="1051" w:type="dxa"/>
          </w:tcPr>
          <w:p w14:paraId="2DDCC944" w14:textId="77777777" w:rsidR="00C16327" w:rsidRDefault="00C16327" w:rsidP="00C16327">
            <w:pPr>
              <w:jc w:val="center"/>
              <w:rPr>
                <w:rFonts w:cs="Arial"/>
                <w:bCs/>
                <w:iCs/>
                <w:sz w:val="20"/>
                <w:szCs w:val="20"/>
              </w:rPr>
            </w:pPr>
            <w:r>
              <w:rPr>
                <w:rFonts w:cs="Arial"/>
                <w:bCs/>
                <w:iCs/>
                <w:sz w:val="20"/>
                <w:szCs w:val="20"/>
              </w:rPr>
              <w:t>1</w:t>
            </w:r>
          </w:p>
          <w:p w14:paraId="0A21F7CB" w14:textId="77777777" w:rsidR="00C16327" w:rsidRDefault="00C16327" w:rsidP="00C16327">
            <w:pPr>
              <w:jc w:val="center"/>
              <w:rPr>
                <w:rFonts w:cs="Arial"/>
                <w:bCs/>
                <w:iCs/>
                <w:sz w:val="20"/>
                <w:szCs w:val="20"/>
              </w:rPr>
            </w:pPr>
            <w:r>
              <w:rPr>
                <w:rFonts w:cs="Arial"/>
                <w:bCs/>
                <w:iCs/>
                <w:sz w:val="20"/>
                <w:szCs w:val="20"/>
              </w:rPr>
              <w:t>0</w:t>
            </w:r>
          </w:p>
          <w:p w14:paraId="542BE22A" w14:textId="77777777" w:rsidR="00C16327" w:rsidRDefault="00C16327" w:rsidP="00C16327">
            <w:pPr>
              <w:jc w:val="center"/>
              <w:rPr>
                <w:rFonts w:cs="Arial"/>
                <w:bCs/>
                <w:iCs/>
                <w:sz w:val="20"/>
                <w:szCs w:val="20"/>
              </w:rPr>
            </w:pPr>
            <w:r>
              <w:rPr>
                <w:rFonts w:cs="Arial"/>
                <w:bCs/>
                <w:iCs/>
                <w:sz w:val="20"/>
                <w:szCs w:val="20"/>
              </w:rPr>
              <w:t>0</w:t>
            </w:r>
          </w:p>
          <w:p w14:paraId="329040AC" w14:textId="77777777" w:rsidR="00C16327" w:rsidRPr="00F067B7" w:rsidRDefault="00C16327" w:rsidP="00C16327">
            <w:pPr>
              <w:jc w:val="center"/>
              <w:rPr>
                <w:rFonts w:cs="Arial"/>
                <w:b/>
                <w:bCs/>
                <w:iCs/>
                <w:sz w:val="20"/>
                <w:szCs w:val="20"/>
              </w:rPr>
            </w:pPr>
            <w:r w:rsidRPr="00F067B7">
              <w:rPr>
                <w:rFonts w:cs="Arial"/>
                <w:b/>
                <w:bCs/>
                <w:iCs/>
                <w:sz w:val="20"/>
                <w:szCs w:val="20"/>
              </w:rPr>
              <w:t>7/2/2</w:t>
            </w:r>
          </w:p>
        </w:tc>
        <w:tc>
          <w:tcPr>
            <w:tcW w:w="1150" w:type="dxa"/>
            <w:shd w:val="clear" w:color="auto" w:fill="D9D9D9" w:themeFill="background1" w:themeFillShade="D9"/>
          </w:tcPr>
          <w:p w14:paraId="630DD109" w14:textId="77777777" w:rsidR="00C16327" w:rsidRDefault="00C16327" w:rsidP="00C16327">
            <w:pPr>
              <w:jc w:val="center"/>
              <w:rPr>
                <w:rFonts w:cs="Arial"/>
                <w:bCs/>
                <w:iCs/>
                <w:sz w:val="20"/>
                <w:szCs w:val="20"/>
              </w:rPr>
            </w:pPr>
            <w:r>
              <w:rPr>
                <w:rFonts w:cs="Arial"/>
                <w:bCs/>
                <w:iCs/>
                <w:sz w:val="20"/>
                <w:szCs w:val="20"/>
              </w:rPr>
              <w:t>0</w:t>
            </w:r>
          </w:p>
          <w:p w14:paraId="24193C35" w14:textId="77777777" w:rsidR="00C16327" w:rsidRDefault="00C16327" w:rsidP="00C16327">
            <w:pPr>
              <w:jc w:val="center"/>
              <w:rPr>
                <w:rFonts w:cs="Arial"/>
                <w:bCs/>
                <w:iCs/>
                <w:sz w:val="20"/>
                <w:szCs w:val="20"/>
              </w:rPr>
            </w:pPr>
            <w:r>
              <w:rPr>
                <w:rFonts w:cs="Arial"/>
                <w:bCs/>
                <w:iCs/>
                <w:sz w:val="20"/>
                <w:szCs w:val="20"/>
              </w:rPr>
              <w:t>0</w:t>
            </w:r>
          </w:p>
          <w:p w14:paraId="77279358" w14:textId="77777777" w:rsidR="00C16327" w:rsidRDefault="00C16327" w:rsidP="00C16327">
            <w:pPr>
              <w:jc w:val="center"/>
              <w:rPr>
                <w:rFonts w:cs="Arial"/>
                <w:bCs/>
                <w:iCs/>
                <w:sz w:val="20"/>
                <w:szCs w:val="20"/>
              </w:rPr>
            </w:pPr>
            <w:r>
              <w:rPr>
                <w:rFonts w:cs="Arial"/>
                <w:bCs/>
                <w:iCs/>
                <w:sz w:val="20"/>
                <w:szCs w:val="20"/>
              </w:rPr>
              <w:t>0</w:t>
            </w:r>
          </w:p>
          <w:p w14:paraId="444C8BDB" w14:textId="77777777" w:rsidR="00C16327" w:rsidRPr="00CC7212" w:rsidRDefault="00C16327" w:rsidP="00C16327">
            <w:pPr>
              <w:jc w:val="center"/>
              <w:rPr>
                <w:rFonts w:cs="Arial"/>
                <w:b/>
                <w:bCs/>
                <w:iCs/>
                <w:sz w:val="20"/>
                <w:szCs w:val="20"/>
              </w:rPr>
            </w:pPr>
            <w:r w:rsidRPr="00CC7212">
              <w:rPr>
                <w:rFonts w:cs="Arial"/>
                <w:b/>
                <w:bCs/>
                <w:iCs/>
                <w:sz w:val="20"/>
                <w:szCs w:val="20"/>
              </w:rPr>
              <w:t>0/0/0</w:t>
            </w:r>
          </w:p>
        </w:tc>
        <w:tc>
          <w:tcPr>
            <w:tcW w:w="983" w:type="dxa"/>
          </w:tcPr>
          <w:p w14:paraId="479E382F" w14:textId="77777777" w:rsidR="00C16327" w:rsidRPr="00571D72" w:rsidRDefault="00C16327" w:rsidP="00C16327">
            <w:pPr>
              <w:jc w:val="center"/>
              <w:rPr>
                <w:rFonts w:cs="Arial"/>
                <w:bCs/>
                <w:iCs/>
                <w:sz w:val="20"/>
                <w:szCs w:val="20"/>
              </w:rPr>
            </w:pPr>
            <w:r>
              <w:rPr>
                <w:rFonts w:cs="Arial"/>
                <w:bCs/>
                <w:iCs/>
                <w:sz w:val="20"/>
                <w:szCs w:val="20"/>
              </w:rPr>
              <w:t>7</w:t>
            </w:r>
          </w:p>
          <w:p w14:paraId="1BDE44EF" w14:textId="77777777" w:rsidR="00C16327" w:rsidRPr="00571D72" w:rsidRDefault="00C16327" w:rsidP="00C16327">
            <w:pPr>
              <w:jc w:val="center"/>
              <w:rPr>
                <w:rFonts w:cs="Arial"/>
                <w:bCs/>
                <w:iCs/>
                <w:sz w:val="20"/>
                <w:szCs w:val="20"/>
              </w:rPr>
            </w:pPr>
            <w:r w:rsidRPr="00571D72">
              <w:rPr>
                <w:rFonts w:cs="Arial"/>
                <w:bCs/>
                <w:iCs/>
                <w:sz w:val="20"/>
                <w:szCs w:val="20"/>
              </w:rPr>
              <w:t>2</w:t>
            </w:r>
          </w:p>
          <w:p w14:paraId="390740D8" w14:textId="77777777" w:rsidR="00C16327" w:rsidRPr="00571D72" w:rsidDel="007235E4" w:rsidRDefault="00C16327" w:rsidP="00C16327">
            <w:pPr>
              <w:jc w:val="center"/>
              <w:rPr>
                <w:rFonts w:cs="Arial"/>
                <w:bCs/>
                <w:iCs/>
                <w:sz w:val="20"/>
                <w:szCs w:val="20"/>
              </w:rPr>
            </w:pPr>
            <w:r>
              <w:rPr>
                <w:rFonts w:cs="Arial"/>
                <w:bCs/>
                <w:iCs/>
                <w:sz w:val="20"/>
                <w:szCs w:val="20"/>
              </w:rPr>
              <w:t>2</w:t>
            </w:r>
          </w:p>
        </w:tc>
        <w:tc>
          <w:tcPr>
            <w:tcW w:w="1150" w:type="dxa"/>
            <w:shd w:val="clear" w:color="auto" w:fill="BFBFBF" w:themeFill="background1" w:themeFillShade="BF"/>
          </w:tcPr>
          <w:p w14:paraId="664F64E6" w14:textId="77777777" w:rsidR="00C16327" w:rsidRPr="003F2E48" w:rsidRDefault="00C16327" w:rsidP="00C16327">
            <w:pPr>
              <w:jc w:val="center"/>
              <w:rPr>
                <w:rFonts w:cs="Arial"/>
                <w:b/>
                <w:bCs/>
                <w:iCs/>
                <w:sz w:val="20"/>
                <w:szCs w:val="20"/>
              </w:rPr>
            </w:pPr>
            <w:r w:rsidRPr="003F2E48">
              <w:rPr>
                <w:rFonts w:cs="Arial"/>
                <w:b/>
                <w:bCs/>
                <w:iCs/>
                <w:sz w:val="20"/>
                <w:szCs w:val="20"/>
              </w:rPr>
              <w:t>0</w:t>
            </w:r>
          </w:p>
          <w:p w14:paraId="0EDEC1DF" w14:textId="77777777" w:rsidR="00C16327" w:rsidRDefault="00C16327" w:rsidP="00C16327">
            <w:pPr>
              <w:jc w:val="center"/>
              <w:rPr>
                <w:rFonts w:cs="Arial"/>
                <w:bCs/>
                <w:iCs/>
                <w:sz w:val="20"/>
                <w:szCs w:val="20"/>
              </w:rPr>
            </w:pPr>
            <w:r>
              <w:rPr>
                <w:rFonts w:cs="Arial"/>
                <w:bCs/>
                <w:iCs/>
                <w:sz w:val="20"/>
                <w:szCs w:val="20"/>
              </w:rPr>
              <w:t>0</w:t>
            </w:r>
          </w:p>
          <w:p w14:paraId="12C03439" w14:textId="77777777" w:rsidR="00C16327" w:rsidRDefault="00C16327" w:rsidP="00C16327">
            <w:pPr>
              <w:jc w:val="center"/>
              <w:rPr>
                <w:rFonts w:cs="Arial"/>
                <w:bCs/>
                <w:iCs/>
                <w:sz w:val="20"/>
                <w:szCs w:val="20"/>
              </w:rPr>
            </w:pPr>
            <w:r>
              <w:rPr>
                <w:rFonts w:cs="Arial"/>
                <w:bCs/>
                <w:iCs/>
                <w:sz w:val="20"/>
                <w:szCs w:val="20"/>
              </w:rPr>
              <w:t>0</w:t>
            </w:r>
          </w:p>
        </w:tc>
      </w:tr>
      <w:tr w:rsidR="00EB1031" w:rsidRPr="00571D72" w14:paraId="6E5AEFB8" w14:textId="77777777" w:rsidTr="00544945">
        <w:tc>
          <w:tcPr>
            <w:tcW w:w="1995" w:type="dxa"/>
            <w:shd w:val="clear" w:color="auto" w:fill="B8CCE4"/>
          </w:tcPr>
          <w:p w14:paraId="05436BA1" w14:textId="77777777" w:rsidR="00EB1031" w:rsidRPr="00571D72" w:rsidRDefault="00EB1031" w:rsidP="00EB1031">
            <w:pPr>
              <w:rPr>
                <w:sz w:val="20"/>
                <w:szCs w:val="20"/>
              </w:rPr>
            </w:pPr>
            <w:r w:rsidRPr="003B4BF4">
              <w:rPr>
                <w:rFonts w:eastAsia="Arial" w:cs="Arial"/>
                <w:b/>
                <w:bCs/>
                <w:kern w:val="24"/>
                <w:sz w:val="20"/>
                <w:szCs w:val="20"/>
                <w:lang w:eastAsia="de-DE"/>
              </w:rPr>
              <w:t>Treguesi i Të arriturave 2.</w:t>
            </w:r>
            <w:r>
              <w:rPr>
                <w:rFonts w:eastAsia="Arial" w:cs="Arial"/>
                <w:b/>
                <w:bCs/>
                <w:kern w:val="24"/>
                <w:sz w:val="20"/>
                <w:szCs w:val="20"/>
                <w:lang w:eastAsia="de-DE"/>
              </w:rPr>
              <w:t>4</w:t>
            </w:r>
          </w:p>
        </w:tc>
        <w:tc>
          <w:tcPr>
            <w:tcW w:w="1295" w:type="dxa"/>
            <w:shd w:val="clear" w:color="auto" w:fill="95B3D7"/>
          </w:tcPr>
          <w:p w14:paraId="0684A961" w14:textId="77777777" w:rsidR="00EB1031" w:rsidRPr="00571D72" w:rsidRDefault="00EB1031" w:rsidP="00EB1031">
            <w:pPr>
              <w:jc w:val="center"/>
              <w:rPr>
                <w:rFonts w:eastAsia="Arial" w:cs="Arial"/>
                <w:bCs/>
                <w:kern w:val="24"/>
                <w:sz w:val="20"/>
                <w:szCs w:val="20"/>
                <w:lang w:eastAsia="de-DE"/>
              </w:rPr>
            </w:pPr>
          </w:p>
        </w:tc>
        <w:tc>
          <w:tcPr>
            <w:tcW w:w="984" w:type="dxa"/>
            <w:shd w:val="clear" w:color="auto" w:fill="95B3D7"/>
          </w:tcPr>
          <w:p w14:paraId="2A628FF5" w14:textId="77777777" w:rsidR="00EB1031" w:rsidRPr="00571D72" w:rsidRDefault="00EB1031" w:rsidP="00EB1031">
            <w:pPr>
              <w:jc w:val="center"/>
              <w:rPr>
                <w:rFonts w:cs="Arial"/>
                <w:bCs/>
                <w:iCs/>
                <w:sz w:val="20"/>
                <w:szCs w:val="20"/>
              </w:rPr>
            </w:pPr>
            <w:r>
              <w:rPr>
                <w:rFonts w:cs="Arial"/>
                <w:bCs/>
                <w:iCs/>
                <w:sz w:val="20"/>
                <w:szCs w:val="20"/>
              </w:rPr>
              <w:t>Gjendja fillestare</w:t>
            </w:r>
          </w:p>
        </w:tc>
        <w:tc>
          <w:tcPr>
            <w:tcW w:w="983" w:type="dxa"/>
            <w:shd w:val="clear" w:color="auto" w:fill="95B3D7"/>
          </w:tcPr>
          <w:p w14:paraId="223979CE" w14:textId="77777777" w:rsidR="00EB1031" w:rsidRDefault="00EB1031" w:rsidP="00EB1031">
            <w:pPr>
              <w:jc w:val="center"/>
              <w:rPr>
                <w:rFonts w:cs="Arial"/>
                <w:bCs/>
                <w:iCs/>
                <w:sz w:val="20"/>
                <w:szCs w:val="20"/>
              </w:rPr>
            </w:pPr>
            <w:r>
              <w:rPr>
                <w:rFonts w:cs="Arial"/>
                <w:bCs/>
                <w:iCs/>
                <w:sz w:val="20"/>
                <w:szCs w:val="20"/>
              </w:rPr>
              <w:t xml:space="preserve">Objektivi 2017 </w:t>
            </w:r>
          </w:p>
        </w:tc>
        <w:tc>
          <w:tcPr>
            <w:tcW w:w="1095" w:type="dxa"/>
            <w:shd w:val="clear" w:color="auto" w:fill="95B3D7"/>
          </w:tcPr>
          <w:p w14:paraId="12029879" w14:textId="77777777" w:rsidR="00EB1031" w:rsidRDefault="00EB1031" w:rsidP="00EB1031">
            <w:pPr>
              <w:jc w:val="center"/>
              <w:rPr>
                <w:rFonts w:cs="Arial"/>
                <w:bCs/>
                <w:iCs/>
                <w:sz w:val="20"/>
                <w:szCs w:val="20"/>
              </w:rPr>
            </w:pPr>
            <w:r>
              <w:rPr>
                <w:rFonts w:cs="Arial"/>
                <w:bCs/>
                <w:iCs/>
                <w:sz w:val="20"/>
                <w:szCs w:val="20"/>
              </w:rPr>
              <w:t>Gjithsej t</w:t>
            </w:r>
            <w:r w:rsidR="00E719E0">
              <w:rPr>
                <w:rFonts w:cs="Arial"/>
                <w:bCs/>
                <w:iCs/>
                <w:sz w:val="20"/>
                <w:szCs w:val="20"/>
              </w:rPr>
              <w:t>ë</w:t>
            </w:r>
            <w:r>
              <w:rPr>
                <w:rFonts w:cs="Arial"/>
                <w:bCs/>
                <w:iCs/>
                <w:sz w:val="20"/>
                <w:szCs w:val="20"/>
              </w:rPr>
              <w:t xml:space="preserve"> realizuara 2017 </w:t>
            </w:r>
          </w:p>
        </w:tc>
        <w:tc>
          <w:tcPr>
            <w:tcW w:w="983" w:type="dxa"/>
            <w:shd w:val="clear" w:color="auto" w:fill="95B3D7"/>
          </w:tcPr>
          <w:p w14:paraId="08A01C1F" w14:textId="77777777" w:rsidR="00EB1031" w:rsidRPr="00571D72" w:rsidRDefault="00EB1031" w:rsidP="00EB1031">
            <w:pPr>
              <w:jc w:val="center"/>
              <w:rPr>
                <w:rFonts w:cs="Arial"/>
                <w:bCs/>
                <w:iCs/>
                <w:sz w:val="20"/>
                <w:szCs w:val="20"/>
              </w:rPr>
            </w:pPr>
            <w:r>
              <w:rPr>
                <w:rFonts w:cs="Arial"/>
                <w:bCs/>
                <w:iCs/>
                <w:sz w:val="20"/>
                <w:szCs w:val="20"/>
              </w:rPr>
              <w:t>Objektivi 2018</w:t>
            </w:r>
          </w:p>
          <w:p w14:paraId="016393A7" w14:textId="77777777" w:rsidR="00EB1031" w:rsidRPr="00571D72" w:rsidRDefault="00EB1031" w:rsidP="00EB1031">
            <w:pPr>
              <w:jc w:val="center"/>
              <w:rPr>
                <w:sz w:val="20"/>
                <w:szCs w:val="20"/>
              </w:rPr>
            </w:pPr>
          </w:p>
        </w:tc>
        <w:tc>
          <w:tcPr>
            <w:tcW w:w="1095" w:type="dxa"/>
            <w:shd w:val="clear" w:color="auto" w:fill="95B3D7"/>
          </w:tcPr>
          <w:p w14:paraId="64241E98" w14:textId="77777777" w:rsidR="00EB1031" w:rsidRPr="00F9242E" w:rsidRDefault="00EB1031" w:rsidP="00EB1031">
            <w:pPr>
              <w:jc w:val="center"/>
              <w:rPr>
                <w:rFonts w:cs="Arial"/>
                <w:bCs/>
                <w:iCs/>
                <w:sz w:val="20"/>
                <w:szCs w:val="20"/>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 </w:t>
            </w:r>
            <w:r w:rsidRPr="00260F0C">
              <w:rPr>
                <w:rFonts w:eastAsia="Arial" w:cs="Arial"/>
                <w:bCs/>
                <w:kern w:val="24"/>
                <w:sz w:val="20"/>
                <w:szCs w:val="20"/>
                <w:lang w:eastAsia="de-DE"/>
              </w:rPr>
              <w:t>20</w:t>
            </w:r>
            <w:r w:rsidRPr="00260F0C">
              <w:rPr>
                <w:rFonts w:cs="Arial"/>
                <w:bCs/>
                <w:iCs/>
                <w:sz w:val="20"/>
                <w:szCs w:val="20"/>
              </w:rPr>
              <w:t>18</w:t>
            </w:r>
          </w:p>
        </w:tc>
        <w:tc>
          <w:tcPr>
            <w:tcW w:w="983" w:type="dxa"/>
            <w:shd w:val="clear" w:color="auto" w:fill="95B3D7"/>
          </w:tcPr>
          <w:p w14:paraId="58B69E83" w14:textId="77777777" w:rsidR="00EB1031" w:rsidRDefault="00EB1031" w:rsidP="00EB1031">
            <w:pPr>
              <w:jc w:val="center"/>
              <w:rPr>
                <w:rFonts w:eastAsia="Arial" w:cs="Arial"/>
                <w:bCs/>
                <w:kern w:val="24"/>
                <w:sz w:val="20"/>
                <w:szCs w:val="20"/>
                <w:lang w:eastAsia="de-DE"/>
              </w:rPr>
            </w:pPr>
            <w:r>
              <w:rPr>
                <w:rFonts w:eastAsia="Arial" w:cs="Arial"/>
                <w:bCs/>
                <w:kern w:val="24"/>
                <w:sz w:val="20"/>
                <w:szCs w:val="20"/>
                <w:lang w:eastAsia="de-DE"/>
              </w:rPr>
              <w:t>Objektivi 2019</w:t>
            </w:r>
          </w:p>
          <w:p w14:paraId="70EBDF1A" w14:textId="77777777" w:rsidR="00EB1031" w:rsidRPr="00571D72" w:rsidRDefault="00EB1031" w:rsidP="00EB1031">
            <w:pPr>
              <w:jc w:val="center"/>
              <w:rPr>
                <w:rFonts w:eastAsia="Arial" w:cs="Arial"/>
                <w:bCs/>
                <w:kern w:val="24"/>
                <w:sz w:val="20"/>
                <w:szCs w:val="20"/>
                <w:lang w:eastAsia="de-DE"/>
              </w:rPr>
            </w:pPr>
          </w:p>
        </w:tc>
        <w:tc>
          <w:tcPr>
            <w:tcW w:w="1095" w:type="dxa"/>
            <w:shd w:val="clear" w:color="auto" w:fill="95B3D7"/>
          </w:tcPr>
          <w:p w14:paraId="23DAEEA5" w14:textId="77777777" w:rsidR="00EB1031" w:rsidRPr="008C4271" w:rsidRDefault="00EB1031" w:rsidP="00EB1031">
            <w:pPr>
              <w:jc w:val="center"/>
              <w:rPr>
                <w:rFonts w:eastAsia="Arial" w:cs="Arial"/>
                <w:bCs/>
                <w:kern w:val="24"/>
                <w:sz w:val="20"/>
                <w:szCs w:val="20"/>
                <w:lang w:eastAsia="de-DE"/>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w:t>
            </w:r>
            <w:r w:rsidRPr="00F9242E">
              <w:rPr>
                <w:rFonts w:eastAsia="Arial" w:cs="Arial"/>
                <w:bCs/>
                <w:kern w:val="24"/>
                <w:sz w:val="20"/>
                <w:szCs w:val="20"/>
                <w:lang w:eastAsia="de-DE"/>
              </w:rPr>
              <w:t xml:space="preserve"> </w:t>
            </w:r>
            <w:r w:rsidRPr="008C4271">
              <w:rPr>
                <w:rFonts w:eastAsia="Arial" w:cs="Arial"/>
                <w:bCs/>
                <w:kern w:val="24"/>
                <w:sz w:val="20"/>
                <w:szCs w:val="20"/>
                <w:lang w:eastAsia="de-DE"/>
              </w:rPr>
              <w:t>2019</w:t>
            </w:r>
          </w:p>
        </w:tc>
        <w:tc>
          <w:tcPr>
            <w:tcW w:w="1051" w:type="dxa"/>
            <w:shd w:val="clear" w:color="auto" w:fill="95B3D7"/>
          </w:tcPr>
          <w:p w14:paraId="2101EFB5" w14:textId="77777777" w:rsidR="00EB1031" w:rsidRDefault="00EB1031" w:rsidP="00EB1031">
            <w:pPr>
              <w:jc w:val="center"/>
              <w:rPr>
                <w:rFonts w:eastAsia="Arial" w:cs="Arial"/>
                <w:bCs/>
                <w:kern w:val="24"/>
                <w:sz w:val="20"/>
                <w:szCs w:val="20"/>
                <w:lang w:eastAsia="de-DE"/>
              </w:rPr>
            </w:pPr>
            <w:r>
              <w:rPr>
                <w:rFonts w:eastAsia="Arial" w:cs="Arial"/>
                <w:bCs/>
                <w:kern w:val="24"/>
                <w:sz w:val="20"/>
                <w:szCs w:val="20"/>
                <w:lang w:eastAsia="de-DE"/>
              </w:rPr>
              <w:t>Objektivi 2020</w:t>
            </w:r>
          </w:p>
          <w:p w14:paraId="6255BC55" w14:textId="77777777" w:rsidR="00EB1031" w:rsidRPr="00571D72" w:rsidRDefault="00EB1031" w:rsidP="00EB1031">
            <w:pPr>
              <w:jc w:val="center"/>
              <w:rPr>
                <w:rFonts w:eastAsia="Arial" w:cs="Arial"/>
                <w:bCs/>
                <w:kern w:val="24"/>
                <w:sz w:val="20"/>
                <w:szCs w:val="20"/>
                <w:lang w:eastAsia="de-DE"/>
              </w:rPr>
            </w:pPr>
          </w:p>
        </w:tc>
        <w:tc>
          <w:tcPr>
            <w:tcW w:w="1150" w:type="dxa"/>
            <w:shd w:val="clear" w:color="auto" w:fill="95B3D7"/>
          </w:tcPr>
          <w:p w14:paraId="0E26F0F5" w14:textId="77777777" w:rsidR="00EB1031" w:rsidRPr="00571D72" w:rsidRDefault="00EB1031" w:rsidP="00EB1031">
            <w:pPr>
              <w:jc w:val="center"/>
              <w:rPr>
                <w:rFonts w:eastAsia="Arial" w:cs="Arial"/>
                <w:bCs/>
                <w:kern w:val="24"/>
                <w:sz w:val="20"/>
                <w:szCs w:val="20"/>
                <w:lang w:eastAsia="de-DE"/>
              </w:rPr>
            </w:pPr>
            <w:r w:rsidRPr="00F9242E">
              <w:rPr>
                <w:rFonts w:eastAsia="Arial" w:cs="Arial"/>
                <w:b/>
                <w:bCs/>
                <w:iCs/>
                <w:kern w:val="24"/>
                <w:sz w:val="20"/>
                <w:szCs w:val="20"/>
                <w:lang w:eastAsia="de-DE"/>
              </w:rPr>
              <w:t>Gjithsej t</w:t>
            </w:r>
            <w:r w:rsidR="00E719E0">
              <w:rPr>
                <w:rFonts w:eastAsia="Arial" w:cs="Arial"/>
                <w:b/>
                <w:bCs/>
                <w:iCs/>
                <w:kern w:val="24"/>
                <w:sz w:val="20"/>
                <w:szCs w:val="20"/>
                <w:lang w:eastAsia="de-DE"/>
              </w:rPr>
              <w:t>ë</w:t>
            </w:r>
            <w:r w:rsidRPr="00F9242E">
              <w:rPr>
                <w:rFonts w:eastAsia="Arial" w:cs="Arial"/>
                <w:b/>
                <w:bCs/>
                <w:iCs/>
                <w:kern w:val="24"/>
                <w:sz w:val="20"/>
                <w:szCs w:val="20"/>
                <w:lang w:eastAsia="de-DE"/>
              </w:rPr>
              <w:t xml:space="preserve"> realizuara</w:t>
            </w:r>
            <w:r w:rsidRPr="00F9242E">
              <w:rPr>
                <w:rFonts w:eastAsia="Arial" w:cs="Arial"/>
                <w:b/>
                <w:bCs/>
                <w:kern w:val="24"/>
                <w:sz w:val="20"/>
                <w:szCs w:val="20"/>
                <w:lang w:eastAsia="de-DE"/>
              </w:rPr>
              <w:t xml:space="preserve"> </w:t>
            </w: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w:t>
            </w:r>
          </w:p>
        </w:tc>
        <w:tc>
          <w:tcPr>
            <w:tcW w:w="983" w:type="dxa"/>
            <w:shd w:val="clear" w:color="auto" w:fill="95B3D7"/>
          </w:tcPr>
          <w:p w14:paraId="06F6A5F3" w14:textId="77777777" w:rsidR="00EB1031" w:rsidRPr="00571D72" w:rsidRDefault="00EB1031" w:rsidP="00EB1031">
            <w:pPr>
              <w:jc w:val="center"/>
              <w:rPr>
                <w:sz w:val="20"/>
                <w:szCs w:val="20"/>
              </w:rPr>
            </w:pPr>
            <w:r>
              <w:rPr>
                <w:rFonts w:cs="Arial"/>
                <w:bCs/>
                <w:iCs/>
                <w:sz w:val="20"/>
                <w:szCs w:val="20"/>
              </w:rPr>
              <w:t>Objektivi i faz</w:t>
            </w:r>
            <w:r w:rsidR="00E719E0">
              <w:rPr>
                <w:rFonts w:cs="Arial"/>
                <w:bCs/>
                <w:iCs/>
                <w:sz w:val="20"/>
                <w:szCs w:val="20"/>
              </w:rPr>
              <w:t>ë</w:t>
            </w:r>
            <w:r>
              <w:rPr>
                <w:rFonts w:cs="Arial"/>
                <w:bCs/>
                <w:iCs/>
                <w:sz w:val="20"/>
                <w:szCs w:val="20"/>
              </w:rPr>
              <w:t xml:space="preserve">s </w:t>
            </w:r>
          </w:p>
        </w:tc>
        <w:tc>
          <w:tcPr>
            <w:tcW w:w="1150" w:type="dxa"/>
            <w:shd w:val="clear" w:color="auto" w:fill="95B3D7"/>
          </w:tcPr>
          <w:p w14:paraId="3F48FE92" w14:textId="77777777" w:rsidR="00EB1031" w:rsidRPr="00523604" w:rsidRDefault="00EB1031" w:rsidP="00EB1031">
            <w:pPr>
              <w:jc w:val="center"/>
              <w:rPr>
                <w:rFonts w:eastAsia="Arial" w:cs="Arial"/>
                <w:b/>
                <w:bCs/>
                <w:kern w:val="24"/>
                <w:sz w:val="20"/>
                <w:szCs w:val="20"/>
                <w:lang w:eastAsia="de-DE"/>
              </w:rPr>
            </w:pPr>
            <w:r>
              <w:rPr>
                <w:rFonts w:eastAsia="Arial" w:cs="Arial"/>
                <w:b/>
                <w:bCs/>
                <w:kern w:val="24"/>
                <w:sz w:val="20"/>
                <w:szCs w:val="20"/>
                <w:lang w:eastAsia="de-DE"/>
              </w:rPr>
              <w:t>T</w:t>
            </w:r>
            <w:r w:rsidR="00E719E0">
              <w:rPr>
                <w:rFonts w:eastAsia="Arial" w:cs="Arial"/>
                <w:b/>
                <w:bCs/>
                <w:kern w:val="24"/>
                <w:sz w:val="20"/>
                <w:szCs w:val="20"/>
                <w:lang w:eastAsia="de-DE"/>
              </w:rPr>
              <w:t>ë</w:t>
            </w:r>
            <w:r>
              <w:rPr>
                <w:rFonts w:eastAsia="Arial" w:cs="Arial"/>
                <w:b/>
                <w:bCs/>
                <w:kern w:val="24"/>
                <w:sz w:val="20"/>
                <w:szCs w:val="20"/>
                <w:lang w:eastAsia="de-DE"/>
              </w:rPr>
              <w:t xml:space="preserve"> realizuara gjat</w:t>
            </w:r>
            <w:r w:rsidR="00E719E0">
              <w:rPr>
                <w:rFonts w:eastAsia="Arial" w:cs="Arial"/>
                <w:b/>
                <w:bCs/>
                <w:kern w:val="24"/>
                <w:sz w:val="20"/>
                <w:szCs w:val="20"/>
                <w:lang w:eastAsia="de-DE"/>
              </w:rPr>
              <w:t>ë</w:t>
            </w:r>
            <w:r>
              <w:rPr>
                <w:rFonts w:eastAsia="Arial" w:cs="Arial"/>
                <w:b/>
                <w:bCs/>
                <w:kern w:val="24"/>
                <w:sz w:val="20"/>
                <w:szCs w:val="20"/>
                <w:lang w:eastAsia="de-DE"/>
              </w:rPr>
              <w:t xml:space="preserve"> faz</w:t>
            </w:r>
            <w:r w:rsidR="00E719E0">
              <w:rPr>
                <w:rFonts w:eastAsia="Arial" w:cs="Arial"/>
                <w:b/>
                <w:bCs/>
                <w:kern w:val="24"/>
                <w:sz w:val="20"/>
                <w:szCs w:val="20"/>
                <w:lang w:eastAsia="de-DE"/>
              </w:rPr>
              <w:t>ë</w:t>
            </w:r>
            <w:r>
              <w:rPr>
                <w:rFonts w:eastAsia="Arial" w:cs="Arial"/>
                <w:b/>
                <w:bCs/>
                <w:kern w:val="24"/>
                <w:sz w:val="20"/>
                <w:szCs w:val="20"/>
                <w:lang w:eastAsia="de-DE"/>
              </w:rPr>
              <w:t xml:space="preserve">s </w:t>
            </w:r>
          </w:p>
        </w:tc>
      </w:tr>
      <w:tr w:rsidR="006A4D59" w:rsidRPr="00571D72" w14:paraId="7117E6B5" w14:textId="77777777" w:rsidTr="00544945">
        <w:tc>
          <w:tcPr>
            <w:tcW w:w="1995" w:type="dxa"/>
          </w:tcPr>
          <w:p w14:paraId="31AB4707" w14:textId="77777777" w:rsidR="006A4D59" w:rsidRPr="00571D72" w:rsidRDefault="006A4D59" w:rsidP="006A4D59">
            <w:pPr>
              <w:rPr>
                <w:rFonts w:cs="Arial"/>
                <w:bCs/>
                <w:iCs/>
                <w:sz w:val="20"/>
                <w:szCs w:val="20"/>
              </w:rPr>
            </w:pPr>
            <w:r w:rsidRPr="00A52FD4">
              <w:rPr>
                <w:rFonts w:cs="Arial"/>
                <w:bCs/>
                <w:iCs/>
                <w:sz w:val="20"/>
                <w:szCs w:val="20"/>
                <w:lang w:val="sq-AL"/>
              </w:rPr>
              <w:t>Përqindja e përfaqësuesve të të rinjve që shprehin kënaqshmërinë e tyre me dialogun social dhe dëshirojnë të vazhdojnë tutje</w:t>
            </w:r>
          </w:p>
        </w:tc>
        <w:tc>
          <w:tcPr>
            <w:tcW w:w="1295" w:type="dxa"/>
          </w:tcPr>
          <w:p w14:paraId="12D0A1A6" w14:textId="77777777" w:rsidR="006A4D59" w:rsidRPr="00571D72" w:rsidRDefault="006A4D59" w:rsidP="006A4D59">
            <w:pPr>
              <w:jc w:val="center"/>
              <w:rPr>
                <w:rFonts w:cs="Arial"/>
                <w:bCs/>
                <w:iCs/>
                <w:sz w:val="20"/>
                <w:szCs w:val="20"/>
              </w:rPr>
            </w:pPr>
            <w:r>
              <w:rPr>
                <w:rFonts w:cs="Arial"/>
                <w:bCs/>
                <w:iCs/>
                <w:sz w:val="20"/>
                <w:szCs w:val="20"/>
              </w:rPr>
              <w:t>Gjithsej</w:t>
            </w:r>
          </w:p>
          <w:p w14:paraId="68D6296E" w14:textId="77777777" w:rsidR="006A4D59" w:rsidRPr="00F067B7" w:rsidRDefault="006A4D59" w:rsidP="006A4D59">
            <w:pPr>
              <w:jc w:val="center"/>
              <w:rPr>
                <w:rFonts w:cs="Arial"/>
                <w:b/>
                <w:bCs/>
                <w:iCs/>
                <w:sz w:val="20"/>
                <w:szCs w:val="20"/>
              </w:rPr>
            </w:pPr>
            <w:r>
              <w:rPr>
                <w:rFonts w:cs="Arial"/>
                <w:b/>
                <w:bCs/>
                <w:iCs/>
                <w:sz w:val="20"/>
                <w:szCs w:val="20"/>
              </w:rPr>
              <w:t>Ku</w:t>
            </w:r>
            <w:r w:rsidRPr="00F067B7">
              <w:rPr>
                <w:rFonts w:cs="Arial"/>
                <w:b/>
                <w:bCs/>
                <w:iCs/>
                <w:sz w:val="20"/>
                <w:szCs w:val="20"/>
              </w:rPr>
              <w:t>mulativ</w:t>
            </w:r>
            <w:r>
              <w:rPr>
                <w:rFonts w:cs="Arial"/>
                <w:b/>
                <w:bCs/>
                <w:iCs/>
                <w:sz w:val="20"/>
                <w:szCs w:val="20"/>
              </w:rPr>
              <w:t>i</w:t>
            </w:r>
          </w:p>
        </w:tc>
        <w:tc>
          <w:tcPr>
            <w:tcW w:w="984" w:type="dxa"/>
          </w:tcPr>
          <w:p w14:paraId="7B004FC7" w14:textId="77777777" w:rsidR="006A4D59" w:rsidRPr="00571D72" w:rsidRDefault="006A4D59" w:rsidP="006A4D59">
            <w:pPr>
              <w:jc w:val="center"/>
              <w:rPr>
                <w:rFonts w:cs="Arial"/>
                <w:bCs/>
                <w:iCs/>
                <w:sz w:val="20"/>
                <w:szCs w:val="20"/>
              </w:rPr>
            </w:pPr>
            <w:r w:rsidRPr="00571D72">
              <w:rPr>
                <w:rFonts w:cs="Arial"/>
                <w:bCs/>
                <w:iCs/>
                <w:sz w:val="20"/>
                <w:szCs w:val="20"/>
              </w:rPr>
              <w:t>0</w:t>
            </w:r>
          </w:p>
        </w:tc>
        <w:tc>
          <w:tcPr>
            <w:tcW w:w="983" w:type="dxa"/>
          </w:tcPr>
          <w:p w14:paraId="560177EF" w14:textId="77777777" w:rsidR="006A4D59" w:rsidRDefault="006A4D59" w:rsidP="006A4D59">
            <w:pPr>
              <w:jc w:val="center"/>
              <w:rPr>
                <w:rFonts w:cs="Arial"/>
                <w:bCs/>
                <w:iCs/>
                <w:sz w:val="20"/>
                <w:szCs w:val="20"/>
              </w:rPr>
            </w:pPr>
            <w:r>
              <w:rPr>
                <w:rFonts w:cs="Arial"/>
                <w:bCs/>
                <w:iCs/>
                <w:sz w:val="20"/>
                <w:szCs w:val="20"/>
              </w:rPr>
              <w:t>0</w:t>
            </w:r>
          </w:p>
          <w:p w14:paraId="1162E25F" w14:textId="77777777" w:rsidR="006A4D59" w:rsidRPr="00F067B7" w:rsidRDefault="006A4D59" w:rsidP="006A4D59">
            <w:pPr>
              <w:jc w:val="center"/>
              <w:rPr>
                <w:rFonts w:cs="Arial"/>
                <w:b/>
                <w:bCs/>
                <w:iCs/>
                <w:sz w:val="20"/>
                <w:szCs w:val="20"/>
              </w:rPr>
            </w:pPr>
            <w:r w:rsidRPr="00F067B7">
              <w:rPr>
                <w:rFonts w:cs="Arial"/>
                <w:b/>
                <w:bCs/>
                <w:iCs/>
                <w:sz w:val="20"/>
                <w:szCs w:val="20"/>
              </w:rPr>
              <w:t>0</w:t>
            </w:r>
          </w:p>
        </w:tc>
        <w:tc>
          <w:tcPr>
            <w:tcW w:w="1095" w:type="dxa"/>
          </w:tcPr>
          <w:p w14:paraId="1993021F" w14:textId="77777777" w:rsidR="006A4D59" w:rsidRDefault="006A4D59" w:rsidP="006A4D59">
            <w:pPr>
              <w:jc w:val="center"/>
              <w:rPr>
                <w:rFonts w:cs="Arial"/>
                <w:bCs/>
                <w:iCs/>
                <w:sz w:val="20"/>
                <w:szCs w:val="20"/>
              </w:rPr>
            </w:pPr>
            <w:r>
              <w:rPr>
                <w:rFonts w:cs="Arial"/>
                <w:bCs/>
                <w:iCs/>
                <w:sz w:val="20"/>
                <w:szCs w:val="20"/>
              </w:rPr>
              <w:t>0</w:t>
            </w:r>
          </w:p>
          <w:p w14:paraId="37C52E29" w14:textId="77777777" w:rsidR="006A4D59" w:rsidRPr="00F067B7" w:rsidRDefault="006A4D59" w:rsidP="006A4D59">
            <w:pPr>
              <w:jc w:val="center"/>
              <w:rPr>
                <w:rFonts w:cs="Arial"/>
                <w:b/>
                <w:bCs/>
                <w:iCs/>
                <w:sz w:val="20"/>
                <w:szCs w:val="20"/>
              </w:rPr>
            </w:pPr>
            <w:r w:rsidRPr="00F067B7">
              <w:rPr>
                <w:rFonts w:cs="Arial"/>
                <w:b/>
                <w:bCs/>
                <w:iCs/>
                <w:sz w:val="20"/>
                <w:szCs w:val="20"/>
              </w:rPr>
              <w:t>0</w:t>
            </w:r>
          </w:p>
        </w:tc>
        <w:tc>
          <w:tcPr>
            <w:tcW w:w="983" w:type="dxa"/>
          </w:tcPr>
          <w:p w14:paraId="2288BF00" w14:textId="77777777" w:rsidR="006A4D59" w:rsidRPr="00571D72" w:rsidRDefault="006A4D59" w:rsidP="006A4D59">
            <w:pPr>
              <w:jc w:val="center"/>
              <w:rPr>
                <w:rFonts w:cs="Arial"/>
                <w:bCs/>
                <w:iCs/>
                <w:sz w:val="20"/>
                <w:szCs w:val="20"/>
              </w:rPr>
            </w:pPr>
            <w:r>
              <w:rPr>
                <w:rFonts w:cs="Arial"/>
                <w:bCs/>
                <w:iCs/>
                <w:sz w:val="20"/>
                <w:szCs w:val="20"/>
              </w:rPr>
              <w:t>30%</w:t>
            </w:r>
            <w:r w:rsidRPr="00571D72">
              <w:rPr>
                <w:rFonts w:cs="Arial"/>
                <w:bCs/>
                <w:iCs/>
                <w:sz w:val="20"/>
                <w:szCs w:val="20"/>
              </w:rPr>
              <w:br/>
            </w:r>
            <w:r w:rsidRPr="00F067B7">
              <w:rPr>
                <w:rFonts w:cs="Arial"/>
                <w:b/>
                <w:bCs/>
                <w:iCs/>
                <w:sz w:val="20"/>
                <w:szCs w:val="20"/>
              </w:rPr>
              <w:t>30%</w:t>
            </w:r>
          </w:p>
        </w:tc>
        <w:tc>
          <w:tcPr>
            <w:tcW w:w="1095" w:type="dxa"/>
          </w:tcPr>
          <w:p w14:paraId="73143040" w14:textId="77777777" w:rsidR="006A4D59" w:rsidRPr="00F067B7" w:rsidRDefault="006A4D59" w:rsidP="006A4D59">
            <w:pPr>
              <w:jc w:val="center"/>
              <w:rPr>
                <w:rFonts w:cs="Arial"/>
                <w:bCs/>
                <w:iCs/>
                <w:sz w:val="20"/>
                <w:szCs w:val="20"/>
              </w:rPr>
            </w:pPr>
            <w:r w:rsidRPr="00F067B7">
              <w:rPr>
                <w:rFonts w:cs="Arial"/>
                <w:bCs/>
                <w:iCs/>
                <w:sz w:val="20"/>
                <w:szCs w:val="20"/>
              </w:rPr>
              <w:t>0</w:t>
            </w:r>
          </w:p>
          <w:p w14:paraId="688BEB80" w14:textId="77777777" w:rsidR="006A4D59" w:rsidRPr="00571D72" w:rsidRDefault="006A4D59" w:rsidP="006A4D59">
            <w:pPr>
              <w:jc w:val="center"/>
              <w:rPr>
                <w:rFonts w:cs="Arial"/>
                <w:b/>
                <w:bCs/>
                <w:iCs/>
                <w:sz w:val="20"/>
                <w:szCs w:val="20"/>
              </w:rPr>
            </w:pPr>
            <w:r>
              <w:rPr>
                <w:rFonts w:cs="Arial"/>
                <w:b/>
                <w:bCs/>
                <w:iCs/>
                <w:sz w:val="20"/>
                <w:szCs w:val="20"/>
              </w:rPr>
              <w:t>0</w:t>
            </w:r>
          </w:p>
        </w:tc>
        <w:tc>
          <w:tcPr>
            <w:tcW w:w="983" w:type="dxa"/>
          </w:tcPr>
          <w:p w14:paraId="5AD68F33" w14:textId="77777777" w:rsidR="006A4D59" w:rsidRDefault="006A4D59" w:rsidP="006A4D59">
            <w:pPr>
              <w:jc w:val="center"/>
              <w:rPr>
                <w:rFonts w:cs="Arial"/>
                <w:bCs/>
                <w:iCs/>
                <w:sz w:val="20"/>
                <w:szCs w:val="20"/>
              </w:rPr>
            </w:pPr>
            <w:r>
              <w:rPr>
                <w:rFonts w:cs="Arial"/>
                <w:bCs/>
                <w:iCs/>
                <w:sz w:val="20"/>
                <w:szCs w:val="20"/>
              </w:rPr>
              <w:t>50%</w:t>
            </w:r>
          </w:p>
          <w:p w14:paraId="74408179" w14:textId="77777777" w:rsidR="006A4D59" w:rsidRPr="00F067B7" w:rsidRDefault="006A4D59" w:rsidP="006A4D59">
            <w:pPr>
              <w:jc w:val="center"/>
              <w:rPr>
                <w:rFonts w:cs="Arial"/>
                <w:b/>
                <w:bCs/>
                <w:iCs/>
                <w:sz w:val="20"/>
                <w:szCs w:val="20"/>
              </w:rPr>
            </w:pPr>
            <w:r w:rsidRPr="00F067B7">
              <w:rPr>
                <w:rFonts w:cs="Arial"/>
                <w:b/>
                <w:bCs/>
                <w:iCs/>
                <w:sz w:val="20"/>
                <w:szCs w:val="20"/>
              </w:rPr>
              <w:t>50%</w:t>
            </w:r>
          </w:p>
        </w:tc>
        <w:tc>
          <w:tcPr>
            <w:tcW w:w="1095" w:type="dxa"/>
          </w:tcPr>
          <w:p w14:paraId="69B3F903" w14:textId="77777777" w:rsidR="006A4D59" w:rsidRDefault="006A4D59" w:rsidP="006A4D59">
            <w:pPr>
              <w:jc w:val="center"/>
              <w:rPr>
                <w:rFonts w:cs="Arial"/>
                <w:bCs/>
                <w:iCs/>
                <w:sz w:val="20"/>
                <w:szCs w:val="20"/>
              </w:rPr>
            </w:pPr>
            <w:r>
              <w:rPr>
                <w:rFonts w:cs="Arial"/>
                <w:bCs/>
                <w:iCs/>
                <w:sz w:val="20"/>
                <w:szCs w:val="20"/>
              </w:rPr>
              <w:t>n/a</w:t>
            </w:r>
          </w:p>
          <w:p w14:paraId="3864E43F" w14:textId="77777777" w:rsidR="006A4D59" w:rsidRDefault="006A4D59" w:rsidP="006A4D59">
            <w:pPr>
              <w:jc w:val="center"/>
              <w:rPr>
                <w:rFonts w:cs="Arial"/>
                <w:bCs/>
                <w:iCs/>
                <w:sz w:val="20"/>
                <w:szCs w:val="20"/>
              </w:rPr>
            </w:pPr>
            <w:r>
              <w:rPr>
                <w:rFonts w:cs="Arial"/>
                <w:bCs/>
                <w:iCs/>
                <w:sz w:val="20"/>
                <w:szCs w:val="20"/>
              </w:rPr>
              <w:t>n/a</w:t>
            </w:r>
          </w:p>
        </w:tc>
        <w:tc>
          <w:tcPr>
            <w:tcW w:w="1051" w:type="dxa"/>
          </w:tcPr>
          <w:p w14:paraId="11951DE8" w14:textId="77777777" w:rsidR="006A4D59" w:rsidRDefault="006A4D59" w:rsidP="006A4D59">
            <w:pPr>
              <w:jc w:val="center"/>
              <w:rPr>
                <w:rFonts w:cs="Arial"/>
                <w:bCs/>
                <w:iCs/>
                <w:sz w:val="20"/>
                <w:szCs w:val="20"/>
              </w:rPr>
            </w:pPr>
            <w:r>
              <w:rPr>
                <w:rFonts w:cs="Arial"/>
                <w:bCs/>
                <w:iCs/>
                <w:sz w:val="20"/>
                <w:szCs w:val="20"/>
              </w:rPr>
              <w:t>70%</w:t>
            </w:r>
          </w:p>
          <w:p w14:paraId="20A8F8AB" w14:textId="77777777" w:rsidR="006A4D59" w:rsidRPr="00F067B7" w:rsidRDefault="006A4D59" w:rsidP="006A4D59">
            <w:pPr>
              <w:jc w:val="center"/>
              <w:rPr>
                <w:rFonts w:cs="Arial"/>
                <w:b/>
                <w:bCs/>
                <w:iCs/>
                <w:sz w:val="20"/>
                <w:szCs w:val="20"/>
              </w:rPr>
            </w:pPr>
            <w:r w:rsidRPr="00F067B7">
              <w:rPr>
                <w:rFonts w:cs="Arial"/>
                <w:b/>
                <w:bCs/>
                <w:iCs/>
                <w:sz w:val="20"/>
                <w:szCs w:val="20"/>
              </w:rPr>
              <w:t>70%</w:t>
            </w:r>
          </w:p>
        </w:tc>
        <w:tc>
          <w:tcPr>
            <w:tcW w:w="1150" w:type="dxa"/>
            <w:shd w:val="clear" w:color="auto" w:fill="D9D9D9" w:themeFill="background1" w:themeFillShade="D9"/>
          </w:tcPr>
          <w:p w14:paraId="0D58721E" w14:textId="77777777" w:rsidR="006A4D59" w:rsidRDefault="006A4D59" w:rsidP="006A4D59">
            <w:pPr>
              <w:jc w:val="center"/>
              <w:rPr>
                <w:rFonts w:cs="Arial"/>
                <w:bCs/>
                <w:iCs/>
                <w:sz w:val="20"/>
                <w:szCs w:val="20"/>
              </w:rPr>
            </w:pPr>
            <w:r>
              <w:rPr>
                <w:rFonts w:cs="Arial"/>
                <w:bCs/>
                <w:iCs/>
                <w:sz w:val="20"/>
                <w:szCs w:val="20"/>
              </w:rPr>
              <w:t>n/a</w:t>
            </w:r>
          </w:p>
          <w:p w14:paraId="151EB301" w14:textId="77777777" w:rsidR="006A4D59" w:rsidRDefault="006A4D59" w:rsidP="006A4D59">
            <w:pPr>
              <w:jc w:val="center"/>
              <w:rPr>
                <w:rFonts w:cs="Arial"/>
                <w:bCs/>
                <w:iCs/>
                <w:sz w:val="20"/>
                <w:szCs w:val="20"/>
              </w:rPr>
            </w:pPr>
            <w:r>
              <w:rPr>
                <w:rFonts w:cs="Arial"/>
                <w:bCs/>
                <w:iCs/>
                <w:sz w:val="20"/>
                <w:szCs w:val="20"/>
              </w:rPr>
              <w:t>n/a</w:t>
            </w:r>
          </w:p>
        </w:tc>
        <w:tc>
          <w:tcPr>
            <w:tcW w:w="983" w:type="dxa"/>
          </w:tcPr>
          <w:p w14:paraId="55C5F97D" w14:textId="77777777" w:rsidR="006A4D59" w:rsidRPr="00571D72" w:rsidRDefault="006A4D59" w:rsidP="006A4D59">
            <w:pPr>
              <w:jc w:val="center"/>
              <w:rPr>
                <w:rFonts w:cs="Arial"/>
                <w:bCs/>
                <w:iCs/>
                <w:sz w:val="20"/>
                <w:szCs w:val="20"/>
              </w:rPr>
            </w:pPr>
            <w:r>
              <w:rPr>
                <w:rFonts w:cs="Arial"/>
                <w:bCs/>
                <w:iCs/>
                <w:sz w:val="20"/>
                <w:szCs w:val="20"/>
              </w:rPr>
              <w:t>70%</w:t>
            </w:r>
          </w:p>
        </w:tc>
        <w:tc>
          <w:tcPr>
            <w:tcW w:w="1150" w:type="dxa"/>
            <w:shd w:val="clear" w:color="auto" w:fill="BFBFBF" w:themeFill="background1" w:themeFillShade="BF"/>
          </w:tcPr>
          <w:p w14:paraId="27011F3B" w14:textId="77777777" w:rsidR="006A4D59" w:rsidRPr="003F2E48" w:rsidRDefault="006A4D59" w:rsidP="006A4D59">
            <w:pPr>
              <w:jc w:val="center"/>
              <w:rPr>
                <w:rFonts w:cs="Arial"/>
                <w:b/>
                <w:bCs/>
                <w:iCs/>
                <w:sz w:val="20"/>
                <w:szCs w:val="20"/>
              </w:rPr>
            </w:pPr>
            <w:r w:rsidRPr="003F2E48">
              <w:rPr>
                <w:rFonts w:cs="Arial"/>
                <w:b/>
                <w:bCs/>
                <w:iCs/>
                <w:sz w:val="20"/>
                <w:szCs w:val="20"/>
              </w:rPr>
              <w:t>n/a</w:t>
            </w:r>
          </w:p>
        </w:tc>
      </w:tr>
      <w:tr w:rsidR="006A4D59" w:rsidRPr="00571D72" w14:paraId="7DEE900C" w14:textId="77777777" w:rsidTr="00544945">
        <w:tc>
          <w:tcPr>
            <w:tcW w:w="1995" w:type="dxa"/>
          </w:tcPr>
          <w:p w14:paraId="3CFAAA83" w14:textId="77777777" w:rsidR="006A4D59" w:rsidRPr="00571D72" w:rsidRDefault="006A4D59" w:rsidP="006A4D59">
            <w:pPr>
              <w:rPr>
                <w:rFonts w:cs="Arial"/>
                <w:bCs/>
                <w:iCs/>
                <w:sz w:val="20"/>
                <w:szCs w:val="20"/>
              </w:rPr>
            </w:pPr>
            <w:r w:rsidRPr="00A52FD4">
              <w:rPr>
                <w:rFonts w:cs="Arial"/>
                <w:bCs/>
                <w:iCs/>
                <w:sz w:val="20"/>
                <w:szCs w:val="20"/>
                <w:lang w:val="sq-AL"/>
              </w:rPr>
              <w:t>Përqindja e bizneseve që shprehin kënaqshmërinë e tyre me dialogun social dhe dëshirojnë të vazhdojnë tutje</w:t>
            </w:r>
            <w:r>
              <w:rPr>
                <w:rFonts w:cs="Arial"/>
                <w:bCs/>
                <w:iCs/>
                <w:sz w:val="20"/>
                <w:szCs w:val="20"/>
                <w:lang w:val="sq-AL"/>
              </w:rPr>
              <w:t xml:space="preserve"> </w:t>
            </w:r>
          </w:p>
        </w:tc>
        <w:tc>
          <w:tcPr>
            <w:tcW w:w="1295" w:type="dxa"/>
          </w:tcPr>
          <w:p w14:paraId="776C27B2" w14:textId="77777777" w:rsidR="006A4D59" w:rsidRPr="006A4D59" w:rsidRDefault="006A4D59" w:rsidP="006A4D59">
            <w:pPr>
              <w:jc w:val="center"/>
              <w:rPr>
                <w:rFonts w:cs="Arial"/>
                <w:bCs/>
                <w:iCs/>
                <w:sz w:val="20"/>
                <w:szCs w:val="20"/>
              </w:rPr>
            </w:pPr>
            <w:r w:rsidRPr="006A4D59">
              <w:rPr>
                <w:rFonts w:cs="Arial"/>
                <w:bCs/>
                <w:iCs/>
                <w:sz w:val="20"/>
                <w:szCs w:val="20"/>
              </w:rPr>
              <w:t>Gjithsej</w:t>
            </w:r>
          </w:p>
          <w:p w14:paraId="0B3BDC24" w14:textId="77777777" w:rsidR="006A4D59" w:rsidRPr="00F067B7" w:rsidRDefault="006A4D59" w:rsidP="006A4D59">
            <w:pPr>
              <w:jc w:val="center"/>
              <w:rPr>
                <w:rFonts w:cs="Arial"/>
                <w:b/>
                <w:bCs/>
                <w:iCs/>
                <w:sz w:val="20"/>
                <w:szCs w:val="20"/>
              </w:rPr>
            </w:pPr>
            <w:r w:rsidRPr="006A4D59">
              <w:rPr>
                <w:rFonts w:cs="Arial"/>
                <w:b/>
                <w:bCs/>
                <w:iCs/>
                <w:sz w:val="20"/>
                <w:szCs w:val="20"/>
              </w:rPr>
              <w:t>Kumulativi</w:t>
            </w:r>
          </w:p>
        </w:tc>
        <w:tc>
          <w:tcPr>
            <w:tcW w:w="984" w:type="dxa"/>
          </w:tcPr>
          <w:p w14:paraId="127909F4" w14:textId="77777777" w:rsidR="006A4D59" w:rsidRPr="00571D72" w:rsidRDefault="006A4D59" w:rsidP="006A4D59">
            <w:pPr>
              <w:jc w:val="center"/>
              <w:rPr>
                <w:rFonts w:cs="Arial"/>
                <w:bCs/>
                <w:iCs/>
                <w:sz w:val="20"/>
                <w:szCs w:val="20"/>
              </w:rPr>
            </w:pPr>
            <w:r w:rsidRPr="00571D72">
              <w:rPr>
                <w:rFonts w:cs="Arial"/>
                <w:bCs/>
                <w:iCs/>
                <w:sz w:val="20"/>
                <w:szCs w:val="20"/>
              </w:rPr>
              <w:t>0</w:t>
            </w:r>
          </w:p>
        </w:tc>
        <w:tc>
          <w:tcPr>
            <w:tcW w:w="983" w:type="dxa"/>
          </w:tcPr>
          <w:p w14:paraId="487F83F2" w14:textId="77777777" w:rsidR="006A4D59" w:rsidRDefault="006A4D59" w:rsidP="006A4D59">
            <w:pPr>
              <w:jc w:val="center"/>
              <w:rPr>
                <w:rFonts w:cs="Arial"/>
                <w:bCs/>
                <w:iCs/>
                <w:sz w:val="20"/>
                <w:szCs w:val="20"/>
              </w:rPr>
            </w:pPr>
            <w:r>
              <w:rPr>
                <w:rFonts w:cs="Arial"/>
                <w:bCs/>
                <w:iCs/>
                <w:sz w:val="20"/>
                <w:szCs w:val="20"/>
              </w:rPr>
              <w:t>0</w:t>
            </w:r>
          </w:p>
          <w:p w14:paraId="5EF5BE7E" w14:textId="77777777" w:rsidR="006A4D59" w:rsidRPr="00F067B7" w:rsidRDefault="006A4D59" w:rsidP="006A4D59">
            <w:pPr>
              <w:jc w:val="center"/>
              <w:rPr>
                <w:rFonts w:cs="Arial"/>
                <w:b/>
                <w:bCs/>
                <w:iCs/>
                <w:sz w:val="20"/>
                <w:szCs w:val="20"/>
              </w:rPr>
            </w:pPr>
            <w:r w:rsidRPr="00F067B7">
              <w:rPr>
                <w:rFonts w:cs="Arial"/>
                <w:b/>
                <w:bCs/>
                <w:iCs/>
                <w:sz w:val="20"/>
                <w:szCs w:val="20"/>
              </w:rPr>
              <w:t>0</w:t>
            </w:r>
          </w:p>
        </w:tc>
        <w:tc>
          <w:tcPr>
            <w:tcW w:w="1095" w:type="dxa"/>
          </w:tcPr>
          <w:p w14:paraId="1499D0FA" w14:textId="77777777" w:rsidR="006A4D59" w:rsidRDefault="006A4D59" w:rsidP="006A4D59">
            <w:pPr>
              <w:jc w:val="center"/>
              <w:rPr>
                <w:rFonts w:cs="Arial"/>
                <w:bCs/>
                <w:iCs/>
                <w:sz w:val="20"/>
                <w:szCs w:val="20"/>
              </w:rPr>
            </w:pPr>
            <w:r>
              <w:rPr>
                <w:rFonts w:cs="Arial"/>
                <w:bCs/>
                <w:iCs/>
                <w:sz w:val="20"/>
                <w:szCs w:val="20"/>
              </w:rPr>
              <w:t>0</w:t>
            </w:r>
          </w:p>
          <w:p w14:paraId="6BF2BB31" w14:textId="77777777" w:rsidR="006A4D59" w:rsidRPr="00F067B7" w:rsidRDefault="006A4D59" w:rsidP="006A4D59">
            <w:pPr>
              <w:jc w:val="center"/>
              <w:rPr>
                <w:rFonts w:cs="Arial"/>
                <w:b/>
                <w:bCs/>
                <w:iCs/>
                <w:sz w:val="20"/>
                <w:szCs w:val="20"/>
              </w:rPr>
            </w:pPr>
            <w:r w:rsidRPr="00F067B7">
              <w:rPr>
                <w:rFonts w:cs="Arial"/>
                <w:b/>
                <w:bCs/>
                <w:iCs/>
                <w:sz w:val="20"/>
                <w:szCs w:val="20"/>
              </w:rPr>
              <w:t>0</w:t>
            </w:r>
          </w:p>
        </w:tc>
        <w:tc>
          <w:tcPr>
            <w:tcW w:w="983" w:type="dxa"/>
          </w:tcPr>
          <w:p w14:paraId="5A0445BA" w14:textId="77777777" w:rsidR="006A4D59" w:rsidRDefault="006A4D59" w:rsidP="006A4D59">
            <w:pPr>
              <w:jc w:val="center"/>
              <w:rPr>
                <w:rFonts w:cs="Arial"/>
                <w:bCs/>
                <w:iCs/>
                <w:sz w:val="20"/>
                <w:szCs w:val="20"/>
              </w:rPr>
            </w:pPr>
            <w:r>
              <w:rPr>
                <w:rFonts w:cs="Arial"/>
                <w:bCs/>
                <w:iCs/>
                <w:sz w:val="20"/>
                <w:szCs w:val="20"/>
              </w:rPr>
              <w:t>30%</w:t>
            </w:r>
          </w:p>
          <w:p w14:paraId="70F3E561" w14:textId="77777777" w:rsidR="006A4D59" w:rsidRPr="00F067B7" w:rsidDel="006A5208" w:rsidRDefault="006A4D59" w:rsidP="006A4D59">
            <w:pPr>
              <w:jc w:val="center"/>
              <w:rPr>
                <w:rFonts w:cs="Arial"/>
                <w:b/>
                <w:bCs/>
                <w:iCs/>
                <w:sz w:val="20"/>
                <w:szCs w:val="20"/>
              </w:rPr>
            </w:pPr>
            <w:r w:rsidRPr="00F067B7">
              <w:rPr>
                <w:rFonts w:cs="Arial"/>
                <w:b/>
                <w:bCs/>
                <w:iCs/>
                <w:sz w:val="20"/>
                <w:szCs w:val="20"/>
              </w:rPr>
              <w:t>30%</w:t>
            </w:r>
          </w:p>
        </w:tc>
        <w:tc>
          <w:tcPr>
            <w:tcW w:w="1095" w:type="dxa"/>
          </w:tcPr>
          <w:p w14:paraId="57B3C142" w14:textId="77777777" w:rsidR="006A4D59" w:rsidRPr="00F067B7" w:rsidRDefault="006A4D59" w:rsidP="006A4D59">
            <w:pPr>
              <w:jc w:val="center"/>
              <w:rPr>
                <w:rFonts w:cs="Arial"/>
                <w:bCs/>
                <w:iCs/>
                <w:sz w:val="20"/>
                <w:szCs w:val="20"/>
              </w:rPr>
            </w:pPr>
            <w:r w:rsidRPr="00F067B7">
              <w:rPr>
                <w:rFonts w:cs="Arial"/>
                <w:bCs/>
                <w:iCs/>
                <w:sz w:val="20"/>
                <w:szCs w:val="20"/>
              </w:rPr>
              <w:t>0</w:t>
            </w:r>
          </w:p>
          <w:p w14:paraId="2609E71B" w14:textId="77777777" w:rsidR="006A4D59" w:rsidRPr="00571D72" w:rsidRDefault="006A4D59" w:rsidP="006A4D59">
            <w:pPr>
              <w:jc w:val="center"/>
              <w:rPr>
                <w:rFonts w:cs="Arial"/>
                <w:b/>
                <w:bCs/>
                <w:iCs/>
                <w:sz w:val="20"/>
                <w:szCs w:val="20"/>
              </w:rPr>
            </w:pPr>
            <w:r>
              <w:rPr>
                <w:rFonts w:cs="Arial"/>
                <w:b/>
                <w:bCs/>
                <w:iCs/>
                <w:sz w:val="20"/>
                <w:szCs w:val="20"/>
              </w:rPr>
              <w:t>0</w:t>
            </w:r>
          </w:p>
        </w:tc>
        <w:tc>
          <w:tcPr>
            <w:tcW w:w="983" w:type="dxa"/>
          </w:tcPr>
          <w:p w14:paraId="64F3C063" w14:textId="77777777" w:rsidR="006A4D59" w:rsidRDefault="006A4D59" w:rsidP="006A4D59">
            <w:pPr>
              <w:jc w:val="center"/>
              <w:rPr>
                <w:rFonts w:cs="Arial"/>
                <w:bCs/>
                <w:iCs/>
                <w:sz w:val="20"/>
                <w:szCs w:val="20"/>
              </w:rPr>
            </w:pPr>
            <w:r>
              <w:rPr>
                <w:rFonts w:cs="Arial"/>
                <w:bCs/>
                <w:iCs/>
                <w:sz w:val="20"/>
                <w:szCs w:val="20"/>
              </w:rPr>
              <w:t>50%</w:t>
            </w:r>
          </w:p>
          <w:p w14:paraId="76287E0A" w14:textId="77777777" w:rsidR="006A4D59" w:rsidRPr="00F067B7" w:rsidRDefault="006A4D59" w:rsidP="006A4D59">
            <w:pPr>
              <w:jc w:val="center"/>
              <w:rPr>
                <w:rFonts w:cs="Arial"/>
                <w:b/>
                <w:bCs/>
                <w:iCs/>
                <w:sz w:val="20"/>
                <w:szCs w:val="20"/>
              </w:rPr>
            </w:pPr>
            <w:r w:rsidRPr="00F067B7">
              <w:rPr>
                <w:rFonts w:cs="Arial"/>
                <w:b/>
                <w:bCs/>
                <w:iCs/>
                <w:sz w:val="20"/>
                <w:szCs w:val="20"/>
              </w:rPr>
              <w:t>50%</w:t>
            </w:r>
          </w:p>
        </w:tc>
        <w:tc>
          <w:tcPr>
            <w:tcW w:w="1095" w:type="dxa"/>
          </w:tcPr>
          <w:p w14:paraId="0A782AF1" w14:textId="77777777" w:rsidR="006A4D59" w:rsidRDefault="006A4D59" w:rsidP="006A4D59">
            <w:pPr>
              <w:jc w:val="center"/>
              <w:rPr>
                <w:rFonts w:cs="Arial"/>
                <w:bCs/>
                <w:iCs/>
                <w:sz w:val="20"/>
                <w:szCs w:val="20"/>
              </w:rPr>
            </w:pPr>
            <w:r>
              <w:rPr>
                <w:rFonts w:cs="Arial"/>
                <w:bCs/>
                <w:iCs/>
                <w:sz w:val="20"/>
                <w:szCs w:val="20"/>
              </w:rPr>
              <w:t>n/a</w:t>
            </w:r>
          </w:p>
          <w:p w14:paraId="3F1402D8" w14:textId="77777777" w:rsidR="006A4D59" w:rsidRDefault="006A4D59" w:rsidP="006A4D59">
            <w:pPr>
              <w:jc w:val="center"/>
              <w:rPr>
                <w:rFonts w:cs="Arial"/>
                <w:bCs/>
                <w:iCs/>
                <w:sz w:val="20"/>
                <w:szCs w:val="20"/>
              </w:rPr>
            </w:pPr>
            <w:r>
              <w:rPr>
                <w:rFonts w:cs="Arial"/>
                <w:bCs/>
                <w:iCs/>
                <w:sz w:val="20"/>
                <w:szCs w:val="20"/>
              </w:rPr>
              <w:t>n/a</w:t>
            </w:r>
          </w:p>
        </w:tc>
        <w:tc>
          <w:tcPr>
            <w:tcW w:w="1051" w:type="dxa"/>
          </w:tcPr>
          <w:p w14:paraId="7DBDE125" w14:textId="77777777" w:rsidR="006A4D59" w:rsidRDefault="006A4D59" w:rsidP="006A4D59">
            <w:pPr>
              <w:jc w:val="center"/>
              <w:rPr>
                <w:rFonts w:cs="Arial"/>
                <w:bCs/>
                <w:iCs/>
                <w:sz w:val="20"/>
                <w:szCs w:val="20"/>
              </w:rPr>
            </w:pPr>
            <w:r>
              <w:rPr>
                <w:rFonts w:cs="Arial"/>
                <w:bCs/>
                <w:iCs/>
                <w:sz w:val="20"/>
                <w:szCs w:val="20"/>
              </w:rPr>
              <w:t>70%</w:t>
            </w:r>
          </w:p>
          <w:p w14:paraId="78734FFC" w14:textId="77777777" w:rsidR="006A4D59" w:rsidRPr="00F067B7" w:rsidRDefault="006A4D59" w:rsidP="006A4D59">
            <w:pPr>
              <w:jc w:val="center"/>
              <w:rPr>
                <w:rFonts w:cs="Arial"/>
                <w:b/>
                <w:bCs/>
                <w:iCs/>
                <w:sz w:val="20"/>
                <w:szCs w:val="20"/>
              </w:rPr>
            </w:pPr>
            <w:r w:rsidRPr="00F067B7">
              <w:rPr>
                <w:rFonts w:cs="Arial"/>
                <w:b/>
                <w:bCs/>
                <w:iCs/>
                <w:sz w:val="20"/>
                <w:szCs w:val="20"/>
              </w:rPr>
              <w:t>70%</w:t>
            </w:r>
          </w:p>
        </w:tc>
        <w:tc>
          <w:tcPr>
            <w:tcW w:w="1150" w:type="dxa"/>
            <w:shd w:val="clear" w:color="auto" w:fill="D9D9D9" w:themeFill="background1" w:themeFillShade="D9"/>
          </w:tcPr>
          <w:p w14:paraId="7AD06703" w14:textId="77777777" w:rsidR="006A4D59" w:rsidRDefault="006A4D59" w:rsidP="006A4D59">
            <w:pPr>
              <w:jc w:val="center"/>
              <w:rPr>
                <w:rFonts w:cs="Arial"/>
                <w:bCs/>
                <w:iCs/>
                <w:sz w:val="20"/>
                <w:szCs w:val="20"/>
              </w:rPr>
            </w:pPr>
            <w:r>
              <w:rPr>
                <w:rFonts w:cs="Arial"/>
                <w:bCs/>
                <w:iCs/>
                <w:sz w:val="20"/>
                <w:szCs w:val="20"/>
              </w:rPr>
              <w:t>n/a</w:t>
            </w:r>
          </w:p>
          <w:p w14:paraId="280CD0A8" w14:textId="77777777" w:rsidR="006A4D59" w:rsidRDefault="006A4D59" w:rsidP="006A4D59">
            <w:pPr>
              <w:jc w:val="center"/>
              <w:rPr>
                <w:rFonts w:cs="Arial"/>
                <w:bCs/>
                <w:iCs/>
                <w:sz w:val="20"/>
                <w:szCs w:val="20"/>
              </w:rPr>
            </w:pPr>
            <w:r>
              <w:rPr>
                <w:rFonts w:cs="Arial"/>
                <w:bCs/>
                <w:iCs/>
                <w:sz w:val="20"/>
                <w:szCs w:val="20"/>
              </w:rPr>
              <w:t>n/a</w:t>
            </w:r>
          </w:p>
        </w:tc>
        <w:tc>
          <w:tcPr>
            <w:tcW w:w="983" w:type="dxa"/>
          </w:tcPr>
          <w:p w14:paraId="0EAD8C89" w14:textId="77777777" w:rsidR="006A4D59" w:rsidRPr="00571D72" w:rsidRDefault="006A4D59" w:rsidP="006A4D59">
            <w:pPr>
              <w:jc w:val="center"/>
              <w:rPr>
                <w:rFonts w:cs="Arial"/>
                <w:bCs/>
                <w:iCs/>
                <w:sz w:val="20"/>
                <w:szCs w:val="20"/>
              </w:rPr>
            </w:pPr>
            <w:r>
              <w:rPr>
                <w:rFonts w:cs="Arial"/>
                <w:bCs/>
                <w:iCs/>
                <w:sz w:val="20"/>
                <w:szCs w:val="20"/>
              </w:rPr>
              <w:t>70%</w:t>
            </w:r>
          </w:p>
        </w:tc>
        <w:tc>
          <w:tcPr>
            <w:tcW w:w="1150" w:type="dxa"/>
            <w:shd w:val="clear" w:color="auto" w:fill="BFBFBF" w:themeFill="background1" w:themeFillShade="BF"/>
          </w:tcPr>
          <w:p w14:paraId="32F50C88" w14:textId="77777777" w:rsidR="006A4D59" w:rsidRPr="003F2E48" w:rsidRDefault="006A4D59" w:rsidP="006A4D59">
            <w:pPr>
              <w:jc w:val="center"/>
              <w:rPr>
                <w:rFonts w:cs="Arial"/>
                <w:b/>
                <w:bCs/>
                <w:iCs/>
                <w:sz w:val="20"/>
                <w:szCs w:val="20"/>
              </w:rPr>
            </w:pPr>
            <w:r w:rsidRPr="003F2E48">
              <w:rPr>
                <w:rFonts w:cs="Arial"/>
                <w:b/>
                <w:bCs/>
                <w:iCs/>
                <w:sz w:val="20"/>
                <w:szCs w:val="20"/>
              </w:rPr>
              <w:t>n/a</w:t>
            </w:r>
          </w:p>
        </w:tc>
      </w:tr>
      <w:tr w:rsidR="00C16327" w:rsidRPr="00571D72" w14:paraId="628BDAD3" w14:textId="77777777" w:rsidTr="00544945">
        <w:tc>
          <w:tcPr>
            <w:tcW w:w="1995" w:type="dxa"/>
          </w:tcPr>
          <w:p w14:paraId="441929F9" w14:textId="77777777" w:rsidR="00C16327" w:rsidRPr="00571D72" w:rsidRDefault="006A4D59" w:rsidP="00C16327">
            <w:pPr>
              <w:rPr>
                <w:rFonts w:cs="Arial"/>
                <w:bCs/>
                <w:iCs/>
                <w:sz w:val="20"/>
                <w:szCs w:val="20"/>
              </w:rPr>
            </w:pPr>
            <w:r w:rsidRPr="006A4D59">
              <w:rPr>
                <w:rFonts w:cs="Arial"/>
                <w:bCs/>
                <w:iCs/>
                <w:sz w:val="20"/>
                <w:szCs w:val="20"/>
                <w:lang w:val="sq-AL"/>
              </w:rPr>
              <w:t>Numri i temave të përfshira në agjendë që lidhen me cilësinë e punësimit</w:t>
            </w:r>
          </w:p>
        </w:tc>
        <w:tc>
          <w:tcPr>
            <w:tcW w:w="1295" w:type="dxa"/>
          </w:tcPr>
          <w:p w14:paraId="146C1AFD" w14:textId="77777777" w:rsidR="006A4D59" w:rsidRPr="006A4D59" w:rsidRDefault="006A4D59" w:rsidP="006A4D59">
            <w:pPr>
              <w:jc w:val="center"/>
              <w:rPr>
                <w:rFonts w:cs="Arial"/>
                <w:bCs/>
                <w:iCs/>
                <w:sz w:val="20"/>
                <w:szCs w:val="20"/>
              </w:rPr>
            </w:pPr>
            <w:r w:rsidRPr="006A4D59">
              <w:rPr>
                <w:rFonts w:cs="Arial"/>
                <w:bCs/>
                <w:iCs/>
                <w:sz w:val="20"/>
                <w:szCs w:val="20"/>
              </w:rPr>
              <w:t>Gjithsej</w:t>
            </w:r>
          </w:p>
          <w:p w14:paraId="1254141C" w14:textId="77777777" w:rsidR="00C16327" w:rsidRPr="00F067B7" w:rsidRDefault="006A4D59" w:rsidP="006A4D59">
            <w:pPr>
              <w:jc w:val="center"/>
              <w:rPr>
                <w:rFonts w:cs="Arial"/>
                <w:b/>
                <w:bCs/>
                <w:iCs/>
                <w:sz w:val="20"/>
                <w:szCs w:val="20"/>
              </w:rPr>
            </w:pPr>
            <w:r w:rsidRPr="006A4D59">
              <w:rPr>
                <w:rFonts w:cs="Arial"/>
                <w:b/>
                <w:bCs/>
                <w:iCs/>
                <w:sz w:val="20"/>
                <w:szCs w:val="20"/>
              </w:rPr>
              <w:t>Kumulativi</w:t>
            </w:r>
          </w:p>
        </w:tc>
        <w:tc>
          <w:tcPr>
            <w:tcW w:w="984" w:type="dxa"/>
          </w:tcPr>
          <w:p w14:paraId="3E94327D"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83" w:type="dxa"/>
          </w:tcPr>
          <w:p w14:paraId="5661C7B7" w14:textId="77777777" w:rsidR="00C16327" w:rsidRDefault="00C16327" w:rsidP="00C16327">
            <w:pPr>
              <w:jc w:val="center"/>
              <w:rPr>
                <w:rFonts w:cs="Arial"/>
                <w:bCs/>
                <w:iCs/>
                <w:sz w:val="20"/>
                <w:szCs w:val="20"/>
              </w:rPr>
            </w:pPr>
            <w:r>
              <w:rPr>
                <w:rFonts w:cs="Arial"/>
                <w:bCs/>
                <w:iCs/>
                <w:sz w:val="20"/>
                <w:szCs w:val="20"/>
              </w:rPr>
              <w:t>2</w:t>
            </w:r>
          </w:p>
          <w:p w14:paraId="00379D50" w14:textId="77777777" w:rsidR="00C16327" w:rsidRPr="00F067B7" w:rsidRDefault="00C16327" w:rsidP="00C16327">
            <w:pPr>
              <w:jc w:val="center"/>
              <w:rPr>
                <w:rFonts w:cs="Arial"/>
                <w:b/>
                <w:bCs/>
                <w:iCs/>
                <w:sz w:val="20"/>
                <w:szCs w:val="20"/>
              </w:rPr>
            </w:pPr>
            <w:r w:rsidRPr="00F067B7">
              <w:rPr>
                <w:rFonts w:cs="Arial"/>
                <w:b/>
                <w:bCs/>
                <w:iCs/>
                <w:sz w:val="20"/>
                <w:szCs w:val="20"/>
              </w:rPr>
              <w:t>2</w:t>
            </w:r>
          </w:p>
          <w:p w14:paraId="709AB3C4" w14:textId="77777777" w:rsidR="00C16327" w:rsidRDefault="00C16327" w:rsidP="00C16327">
            <w:pPr>
              <w:rPr>
                <w:rFonts w:cs="Arial"/>
                <w:bCs/>
                <w:iCs/>
                <w:sz w:val="20"/>
                <w:szCs w:val="20"/>
              </w:rPr>
            </w:pPr>
          </w:p>
        </w:tc>
        <w:tc>
          <w:tcPr>
            <w:tcW w:w="1095" w:type="dxa"/>
          </w:tcPr>
          <w:p w14:paraId="79EF5EC3" w14:textId="77777777" w:rsidR="00C16327" w:rsidRDefault="00C16327" w:rsidP="00C16327">
            <w:pPr>
              <w:jc w:val="center"/>
              <w:rPr>
                <w:rFonts w:cs="Arial"/>
                <w:bCs/>
                <w:iCs/>
                <w:sz w:val="20"/>
                <w:szCs w:val="20"/>
              </w:rPr>
            </w:pPr>
            <w:r>
              <w:rPr>
                <w:rFonts w:cs="Arial"/>
                <w:bCs/>
                <w:iCs/>
                <w:sz w:val="20"/>
                <w:szCs w:val="20"/>
              </w:rPr>
              <w:t>5</w:t>
            </w:r>
          </w:p>
          <w:p w14:paraId="6F13511A" w14:textId="77777777" w:rsidR="00C16327" w:rsidRPr="00F067B7" w:rsidRDefault="00C16327" w:rsidP="00C16327">
            <w:pPr>
              <w:jc w:val="center"/>
              <w:rPr>
                <w:rFonts w:cs="Arial"/>
                <w:b/>
                <w:bCs/>
                <w:iCs/>
                <w:sz w:val="20"/>
                <w:szCs w:val="20"/>
              </w:rPr>
            </w:pPr>
            <w:r w:rsidRPr="00F067B7">
              <w:rPr>
                <w:rFonts w:cs="Arial"/>
                <w:b/>
                <w:bCs/>
                <w:iCs/>
                <w:sz w:val="20"/>
                <w:szCs w:val="20"/>
              </w:rPr>
              <w:t>5</w:t>
            </w:r>
          </w:p>
        </w:tc>
        <w:tc>
          <w:tcPr>
            <w:tcW w:w="983" w:type="dxa"/>
          </w:tcPr>
          <w:p w14:paraId="531B52CC" w14:textId="77777777" w:rsidR="00C16327" w:rsidRPr="00571D72" w:rsidRDefault="00C16327" w:rsidP="00C16327">
            <w:pPr>
              <w:jc w:val="center"/>
              <w:rPr>
                <w:rFonts w:cs="Arial"/>
                <w:bCs/>
                <w:iCs/>
                <w:sz w:val="20"/>
                <w:szCs w:val="20"/>
              </w:rPr>
            </w:pPr>
            <w:r>
              <w:rPr>
                <w:rFonts w:cs="Arial"/>
                <w:bCs/>
                <w:iCs/>
                <w:sz w:val="20"/>
                <w:szCs w:val="20"/>
              </w:rPr>
              <w:t>5</w:t>
            </w:r>
          </w:p>
          <w:p w14:paraId="5A443BCB" w14:textId="77777777" w:rsidR="00C16327" w:rsidRPr="00F067B7" w:rsidDel="006A5208" w:rsidRDefault="00C16327" w:rsidP="00C16327">
            <w:pPr>
              <w:jc w:val="center"/>
              <w:rPr>
                <w:rFonts w:cs="Arial"/>
                <w:b/>
                <w:bCs/>
                <w:iCs/>
                <w:sz w:val="20"/>
                <w:szCs w:val="20"/>
              </w:rPr>
            </w:pPr>
            <w:r w:rsidRPr="00F067B7">
              <w:rPr>
                <w:rFonts w:cs="Arial"/>
                <w:b/>
                <w:bCs/>
                <w:iCs/>
                <w:sz w:val="20"/>
                <w:szCs w:val="20"/>
              </w:rPr>
              <w:t>7</w:t>
            </w:r>
          </w:p>
        </w:tc>
        <w:tc>
          <w:tcPr>
            <w:tcW w:w="1095" w:type="dxa"/>
          </w:tcPr>
          <w:p w14:paraId="06B6B2DE" w14:textId="77777777" w:rsidR="00C16327" w:rsidRPr="00F067B7" w:rsidRDefault="00C16327" w:rsidP="00C16327">
            <w:pPr>
              <w:jc w:val="center"/>
              <w:rPr>
                <w:rFonts w:cs="Arial"/>
                <w:bCs/>
                <w:iCs/>
                <w:sz w:val="20"/>
                <w:szCs w:val="20"/>
              </w:rPr>
            </w:pPr>
            <w:r>
              <w:rPr>
                <w:rFonts w:cs="Arial"/>
                <w:bCs/>
                <w:iCs/>
                <w:sz w:val="20"/>
                <w:szCs w:val="20"/>
              </w:rPr>
              <w:t>5</w:t>
            </w:r>
          </w:p>
          <w:p w14:paraId="29F89324" w14:textId="77777777" w:rsidR="00C16327" w:rsidRPr="00571D72" w:rsidDel="006A5208" w:rsidRDefault="00C16327" w:rsidP="00C16327">
            <w:pPr>
              <w:jc w:val="center"/>
              <w:rPr>
                <w:rFonts w:cs="Arial"/>
                <w:b/>
                <w:bCs/>
                <w:iCs/>
                <w:sz w:val="20"/>
                <w:szCs w:val="20"/>
              </w:rPr>
            </w:pPr>
            <w:r>
              <w:rPr>
                <w:rFonts w:cs="Arial"/>
                <w:b/>
                <w:bCs/>
                <w:iCs/>
                <w:sz w:val="20"/>
                <w:szCs w:val="20"/>
              </w:rPr>
              <w:t>10</w:t>
            </w:r>
          </w:p>
        </w:tc>
        <w:tc>
          <w:tcPr>
            <w:tcW w:w="983" w:type="dxa"/>
          </w:tcPr>
          <w:p w14:paraId="4031912A" w14:textId="77777777" w:rsidR="00C16327" w:rsidRDefault="00C16327" w:rsidP="00C16327">
            <w:pPr>
              <w:jc w:val="center"/>
              <w:rPr>
                <w:rFonts w:cs="Arial"/>
                <w:bCs/>
                <w:iCs/>
                <w:sz w:val="20"/>
                <w:szCs w:val="20"/>
              </w:rPr>
            </w:pPr>
            <w:r>
              <w:rPr>
                <w:rFonts w:cs="Arial"/>
                <w:bCs/>
                <w:iCs/>
                <w:sz w:val="20"/>
                <w:szCs w:val="20"/>
              </w:rPr>
              <w:t>10</w:t>
            </w:r>
          </w:p>
          <w:p w14:paraId="489ABDDE" w14:textId="77777777" w:rsidR="00C16327" w:rsidRPr="00F067B7" w:rsidRDefault="00C16327" w:rsidP="00C16327">
            <w:pPr>
              <w:jc w:val="center"/>
              <w:rPr>
                <w:rFonts w:cs="Arial"/>
                <w:b/>
                <w:bCs/>
                <w:iCs/>
                <w:sz w:val="20"/>
                <w:szCs w:val="20"/>
              </w:rPr>
            </w:pPr>
            <w:r w:rsidRPr="00F067B7">
              <w:rPr>
                <w:rFonts w:cs="Arial"/>
                <w:b/>
                <w:bCs/>
                <w:iCs/>
                <w:sz w:val="20"/>
                <w:szCs w:val="20"/>
              </w:rPr>
              <w:t>17</w:t>
            </w:r>
          </w:p>
        </w:tc>
        <w:tc>
          <w:tcPr>
            <w:tcW w:w="1095" w:type="dxa"/>
          </w:tcPr>
          <w:p w14:paraId="7372BDAB" w14:textId="77777777" w:rsidR="00C16327" w:rsidRDefault="00C16327" w:rsidP="00C16327">
            <w:pPr>
              <w:jc w:val="center"/>
              <w:rPr>
                <w:rFonts w:cs="Arial"/>
                <w:bCs/>
                <w:iCs/>
                <w:sz w:val="20"/>
                <w:szCs w:val="20"/>
              </w:rPr>
            </w:pPr>
            <w:r>
              <w:rPr>
                <w:rFonts w:cs="Arial"/>
                <w:bCs/>
                <w:iCs/>
                <w:sz w:val="20"/>
                <w:szCs w:val="20"/>
              </w:rPr>
              <w:t>0</w:t>
            </w:r>
          </w:p>
          <w:p w14:paraId="13E34907" w14:textId="77777777" w:rsidR="00C16327" w:rsidRPr="00396852" w:rsidRDefault="00C16327" w:rsidP="00C16327">
            <w:pPr>
              <w:jc w:val="center"/>
              <w:rPr>
                <w:rFonts w:cs="Arial"/>
                <w:b/>
                <w:bCs/>
                <w:iCs/>
                <w:sz w:val="20"/>
                <w:szCs w:val="20"/>
              </w:rPr>
            </w:pPr>
            <w:r w:rsidRPr="00396852">
              <w:rPr>
                <w:rFonts w:cs="Arial"/>
                <w:b/>
                <w:bCs/>
                <w:iCs/>
                <w:sz w:val="20"/>
                <w:szCs w:val="20"/>
              </w:rPr>
              <w:t>10</w:t>
            </w:r>
          </w:p>
        </w:tc>
        <w:tc>
          <w:tcPr>
            <w:tcW w:w="1051" w:type="dxa"/>
          </w:tcPr>
          <w:p w14:paraId="1175476B" w14:textId="77777777" w:rsidR="00C16327" w:rsidRDefault="00C16327" w:rsidP="00C16327">
            <w:pPr>
              <w:jc w:val="center"/>
              <w:rPr>
                <w:rFonts w:cs="Arial"/>
                <w:bCs/>
                <w:iCs/>
                <w:sz w:val="20"/>
                <w:szCs w:val="20"/>
              </w:rPr>
            </w:pPr>
            <w:r>
              <w:rPr>
                <w:rFonts w:cs="Arial"/>
                <w:bCs/>
                <w:iCs/>
                <w:sz w:val="20"/>
                <w:szCs w:val="20"/>
              </w:rPr>
              <w:t>3</w:t>
            </w:r>
          </w:p>
          <w:p w14:paraId="5B419E59" w14:textId="77777777" w:rsidR="00C16327" w:rsidRPr="00F067B7" w:rsidRDefault="00C16327" w:rsidP="00C16327">
            <w:pPr>
              <w:jc w:val="center"/>
              <w:rPr>
                <w:rFonts w:cs="Arial"/>
                <w:b/>
                <w:bCs/>
                <w:iCs/>
                <w:sz w:val="20"/>
                <w:szCs w:val="20"/>
              </w:rPr>
            </w:pPr>
            <w:r w:rsidRPr="00F067B7">
              <w:rPr>
                <w:rFonts w:cs="Arial"/>
                <w:b/>
                <w:bCs/>
                <w:iCs/>
                <w:sz w:val="20"/>
                <w:szCs w:val="20"/>
              </w:rPr>
              <w:t>20</w:t>
            </w:r>
          </w:p>
        </w:tc>
        <w:tc>
          <w:tcPr>
            <w:tcW w:w="1150" w:type="dxa"/>
            <w:shd w:val="clear" w:color="auto" w:fill="D9D9D9" w:themeFill="background1" w:themeFillShade="D9"/>
          </w:tcPr>
          <w:p w14:paraId="7F64AB4C" w14:textId="77777777" w:rsidR="00C16327" w:rsidRDefault="00C16327" w:rsidP="00C16327">
            <w:pPr>
              <w:jc w:val="center"/>
              <w:rPr>
                <w:rFonts w:cs="Arial"/>
                <w:bCs/>
                <w:iCs/>
                <w:sz w:val="20"/>
                <w:szCs w:val="20"/>
              </w:rPr>
            </w:pPr>
            <w:r>
              <w:rPr>
                <w:rFonts w:cs="Arial"/>
                <w:bCs/>
                <w:iCs/>
                <w:sz w:val="20"/>
                <w:szCs w:val="20"/>
              </w:rPr>
              <w:t>0</w:t>
            </w:r>
          </w:p>
          <w:p w14:paraId="540C832F" w14:textId="77777777" w:rsidR="00C16327" w:rsidRPr="00CC7212" w:rsidRDefault="00C16327" w:rsidP="00C16327">
            <w:pPr>
              <w:jc w:val="center"/>
              <w:rPr>
                <w:rFonts w:cs="Arial"/>
                <w:b/>
                <w:bCs/>
                <w:iCs/>
                <w:sz w:val="20"/>
                <w:szCs w:val="20"/>
              </w:rPr>
            </w:pPr>
            <w:r w:rsidRPr="00CC7212">
              <w:rPr>
                <w:rFonts w:cs="Arial"/>
                <w:b/>
                <w:bCs/>
                <w:iCs/>
                <w:sz w:val="20"/>
                <w:szCs w:val="20"/>
              </w:rPr>
              <w:t>10</w:t>
            </w:r>
          </w:p>
        </w:tc>
        <w:tc>
          <w:tcPr>
            <w:tcW w:w="983" w:type="dxa"/>
          </w:tcPr>
          <w:p w14:paraId="7F119696" w14:textId="77777777" w:rsidR="00C16327" w:rsidRPr="00571D72" w:rsidRDefault="00C16327" w:rsidP="00C16327">
            <w:pPr>
              <w:jc w:val="center"/>
              <w:rPr>
                <w:rFonts w:cs="Arial"/>
                <w:bCs/>
                <w:iCs/>
                <w:sz w:val="20"/>
                <w:szCs w:val="20"/>
              </w:rPr>
            </w:pPr>
            <w:r w:rsidRPr="00571D72">
              <w:rPr>
                <w:rFonts w:cs="Arial"/>
                <w:bCs/>
                <w:iCs/>
                <w:sz w:val="20"/>
                <w:szCs w:val="20"/>
              </w:rPr>
              <w:t>20</w:t>
            </w:r>
          </w:p>
        </w:tc>
        <w:tc>
          <w:tcPr>
            <w:tcW w:w="1150" w:type="dxa"/>
            <w:shd w:val="clear" w:color="auto" w:fill="BFBFBF" w:themeFill="background1" w:themeFillShade="BF"/>
          </w:tcPr>
          <w:p w14:paraId="60CAE3A3" w14:textId="77777777" w:rsidR="00C16327" w:rsidRPr="003F2E48" w:rsidRDefault="00C16327" w:rsidP="00C16327">
            <w:pPr>
              <w:jc w:val="center"/>
              <w:rPr>
                <w:rFonts w:cs="Arial"/>
                <w:b/>
                <w:bCs/>
                <w:iCs/>
                <w:sz w:val="20"/>
                <w:szCs w:val="20"/>
              </w:rPr>
            </w:pPr>
            <w:r w:rsidRPr="003F2E48">
              <w:rPr>
                <w:rFonts w:cs="Arial"/>
                <w:b/>
                <w:bCs/>
                <w:iCs/>
                <w:sz w:val="20"/>
                <w:szCs w:val="20"/>
              </w:rPr>
              <w:t>10</w:t>
            </w:r>
          </w:p>
        </w:tc>
      </w:tr>
    </w:tbl>
    <w:p w14:paraId="2A56BF19" w14:textId="77777777" w:rsidR="00C16327" w:rsidRDefault="00C16327" w:rsidP="00C16327">
      <w:r>
        <w:rPr>
          <w:b/>
          <w:bCs/>
          <w:i/>
          <w:iCs/>
        </w:rPr>
        <w:br w:type="page"/>
      </w:r>
    </w:p>
    <w:tbl>
      <w:tblPr>
        <w:tblW w:w="12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0"/>
        <w:gridCol w:w="9962"/>
      </w:tblGrid>
      <w:tr w:rsidR="00C16327" w:rsidRPr="00571D72" w14:paraId="57E527D2" w14:textId="77777777" w:rsidTr="00C16327">
        <w:trPr>
          <w:trHeight w:val="634"/>
          <w:jc w:val="center"/>
        </w:trPr>
        <w:tc>
          <w:tcPr>
            <w:tcW w:w="2970" w:type="dxa"/>
            <w:shd w:val="clear" w:color="auto" w:fill="BAEDBF"/>
          </w:tcPr>
          <w:p w14:paraId="5CEDF1E1" w14:textId="77777777" w:rsidR="00C16327" w:rsidRPr="00571D72" w:rsidRDefault="00C16327" w:rsidP="006A4D59">
            <w:pPr>
              <w:pStyle w:val="Heading2"/>
            </w:pPr>
            <w:r w:rsidRPr="00571D72">
              <w:lastRenderedPageBreak/>
              <w:br w:type="page"/>
            </w:r>
            <w:bookmarkStart w:id="49" w:name="_Toc351716660"/>
            <w:bookmarkStart w:id="50" w:name="_Toc351716804"/>
            <w:bookmarkStart w:id="51" w:name="_Toc374113707"/>
            <w:bookmarkStart w:id="52" w:name="_Toc383700596"/>
            <w:bookmarkStart w:id="53" w:name="_Toc527536755"/>
            <w:bookmarkStart w:id="54" w:name="_Toc75526887"/>
            <w:r w:rsidR="006A4D59">
              <w:t>Rezultati</w:t>
            </w:r>
            <w:r w:rsidRPr="00571D72">
              <w:t xml:space="preserve"> 3</w:t>
            </w:r>
            <w:bookmarkEnd w:id="49"/>
            <w:bookmarkEnd w:id="50"/>
            <w:bookmarkEnd w:id="51"/>
            <w:bookmarkEnd w:id="52"/>
            <w:bookmarkEnd w:id="53"/>
            <w:bookmarkEnd w:id="54"/>
            <w:r w:rsidRPr="00571D72">
              <w:t xml:space="preserve"> </w:t>
            </w:r>
          </w:p>
        </w:tc>
        <w:tc>
          <w:tcPr>
            <w:tcW w:w="9962" w:type="dxa"/>
          </w:tcPr>
          <w:p w14:paraId="2F652FBD" w14:textId="77777777" w:rsidR="00C16327" w:rsidRPr="00571D72" w:rsidRDefault="006A4D59" w:rsidP="00C16327">
            <w:pPr>
              <w:spacing w:after="60"/>
              <w:rPr>
                <w:sz w:val="20"/>
                <w:szCs w:val="20"/>
              </w:rPr>
            </w:pPr>
            <w:r w:rsidRPr="006A4D59">
              <w:rPr>
                <w:sz w:val="20"/>
                <w:szCs w:val="20"/>
                <w:lang w:val="sq-AL"/>
              </w:rPr>
              <w:t>Bizneset dhe ndërmarrjet sociale në nënsektorët e shënjestruar ekonomik zhvillohen dhe investojnë në vende të reja pune</w:t>
            </w:r>
          </w:p>
        </w:tc>
      </w:tr>
    </w:tbl>
    <w:p w14:paraId="0D358C0B" w14:textId="77777777" w:rsidR="00C16327" w:rsidRPr="00571D72" w:rsidRDefault="00C16327" w:rsidP="00C16327">
      <w:pPr>
        <w:rPr>
          <w:sz w:val="20"/>
          <w:szCs w:val="20"/>
        </w:rPr>
      </w:pPr>
    </w:p>
    <w:tbl>
      <w:tblPr>
        <w:tblW w:w="14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75"/>
        <w:gridCol w:w="1350"/>
        <w:gridCol w:w="990"/>
        <w:gridCol w:w="900"/>
        <w:gridCol w:w="1080"/>
        <w:gridCol w:w="1170"/>
        <w:gridCol w:w="1170"/>
        <w:gridCol w:w="990"/>
        <w:gridCol w:w="1080"/>
        <w:gridCol w:w="810"/>
        <w:gridCol w:w="1080"/>
        <w:gridCol w:w="980"/>
        <w:gridCol w:w="1100"/>
      </w:tblGrid>
      <w:tr w:rsidR="006A4D59" w:rsidRPr="00571D72" w14:paraId="1F234C3E" w14:textId="77777777" w:rsidTr="00C16327">
        <w:trPr>
          <w:jc w:val="center"/>
        </w:trPr>
        <w:tc>
          <w:tcPr>
            <w:tcW w:w="2075" w:type="dxa"/>
            <w:shd w:val="clear" w:color="auto" w:fill="B1C2D8"/>
          </w:tcPr>
          <w:p w14:paraId="5A4A32EC" w14:textId="77777777" w:rsidR="006A4D59" w:rsidRPr="00571D72" w:rsidRDefault="006A4D59" w:rsidP="006A4D59">
            <w:pPr>
              <w:rPr>
                <w:sz w:val="20"/>
                <w:szCs w:val="20"/>
              </w:rPr>
            </w:pPr>
            <w:r>
              <w:rPr>
                <w:rFonts w:eastAsia="Arial" w:cs="Arial"/>
                <w:bCs/>
                <w:kern w:val="24"/>
                <w:sz w:val="20"/>
                <w:szCs w:val="20"/>
                <w:lang w:eastAsia="de-DE"/>
              </w:rPr>
              <w:t>Treguesi</w:t>
            </w:r>
          </w:p>
        </w:tc>
        <w:tc>
          <w:tcPr>
            <w:tcW w:w="1350" w:type="dxa"/>
            <w:shd w:val="clear" w:color="auto" w:fill="CEE2F4"/>
          </w:tcPr>
          <w:p w14:paraId="6B907906" w14:textId="77777777" w:rsidR="006A4D59" w:rsidRPr="00571D72" w:rsidRDefault="006A4D59" w:rsidP="006A4D59">
            <w:pPr>
              <w:jc w:val="center"/>
              <w:rPr>
                <w:rFonts w:eastAsia="Arial" w:cs="Arial"/>
                <w:bCs/>
                <w:kern w:val="24"/>
                <w:sz w:val="20"/>
                <w:szCs w:val="20"/>
                <w:lang w:eastAsia="de-DE"/>
              </w:rPr>
            </w:pPr>
          </w:p>
        </w:tc>
        <w:tc>
          <w:tcPr>
            <w:tcW w:w="990" w:type="dxa"/>
            <w:shd w:val="clear" w:color="auto" w:fill="CEE2F4"/>
          </w:tcPr>
          <w:p w14:paraId="207FCD99" w14:textId="77777777" w:rsidR="006A4D59" w:rsidRPr="00571D72" w:rsidRDefault="006A4D59" w:rsidP="006A4D59">
            <w:pPr>
              <w:jc w:val="center"/>
              <w:rPr>
                <w:rFonts w:cs="Arial"/>
                <w:bCs/>
                <w:iCs/>
                <w:sz w:val="20"/>
                <w:szCs w:val="20"/>
              </w:rPr>
            </w:pPr>
            <w:r>
              <w:rPr>
                <w:rFonts w:cs="Arial"/>
                <w:bCs/>
                <w:iCs/>
                <w:sz w:val="20"/>
                <w:szCs w:val="20"/>
              </w:rPr>
              <w:t>Gjendja fillestare</w:t>
            </w:r>
          </w:p>
        </w:tc>
        <w:tc>
          <w:tcPr>
            <w:tcW w:w="900" w:type="dxa"/>
            <w:shd w:val="clear" w:color="auto" w:fill="CEE2F4"/>
          </w:tcPr>
          <w:p w14:paraId="61FF2824" w14:textId="77777777" w:rsidR="006A4D59" w:rsidRDefault="006A4D59" w:rsidP="006A4D59">
            <w:pPr>
              <w:jc w:val="center"/>
              <w:rPr>
                <w:rFonts w:cs="Arial"/>
                <w:bCs/>
                <w:iCs/>
                <w:sz w:val="20"/>
                <w:szCs w:val="20"/>
              </w:rPr>
            </w:pPr>
            <w:r>
              <w:rPr>
                <w:rFonts w:cs="Arial"/>
                <w:bCs/>
                <w:iCs/>
                <w:sz w:val="20"/>
                <w:szCs w:val="20"/>
              </w:rPr>
              <w:t xml:space="preserve">Objektivi 2017 </w:t>
            </w:r>
          </w:p>
        </w:tc>
        <w:tc>
          <w:tcPr>
            <w:tcW w:w="1080" w:type="dxa"/>
            <w:shd w:val="clear" w:color="auto" w:fill="CEE2F4"/>
          </w:tcPr>
          <w:p w14:paraId="14B3EAD0" w14:textId="77777777" w:rsidR="006A4D59" w:rsidRDefault="006A4D59" w:rsidP="006A4D59">
            <w:pPr>
              <w:jc w:val="center"/>
              <w:rPr>
                <w:rFonts w:cs="Arial"/>
                <w:bCs/>
                <w:iCs/>
                <w:sz w:val="20"/>
                <w:szCs w:val="20"/>
              </w:rPr>
            </w:pPr>
            <w:r>
              <w:rPr>
                <w:rFonts w:cs="Arial"/>
                <w:bCs/>
                <w:iCs/>
                <w:sz w:val="20"/>
                <w:szCs w:val="20"/>
              </w:rPr>
              <w:t>Gjithsej t</w:t>
            </w:r>
            <w:r w:rsidR="00E719E0">
              <w:rPr>
                <w:rFonts w:cs="Arial"/>
                <w:bCs/>
                <w:iCs/>
                <w:sz w:val="20"/>
                <w:szCs w:val="20"/>
              </w:rPr>
              <w:t>ë</w:t>
            </w:r>
            <w:r>
              <w:rPr>
                <w:rFonts w:cs="Arial"/>
                <w:bCs/>
                <w:iCs/>
                <w:sz w:val="20"/>
                <w:szCs w:val="20"/>
              </w:rPr>
              <w:t xml:space="preserve"> realizuara 2017 </w:t>
            </w:r>
          </w:p>
        </w:tc>
        <w:tc>
          <w:tcPr>
            <w:tcW w:w="1170" w:type="dxa"/>
            <w:tcBorders>
              <w:right w:val="single" w:sz="4" w:space="0" w:color="000000"/>
            </w:tcBorders>
            <w:shd w:val="clear" w:color="auto" w:fill="CEE2F4"/>
          </w:tcPr>
          <w:p w14:paraId="5543D918" w14:textId="77777777" w:rsidR="006A4D59" w:rsidRPr="00571D72" w:rsidRDefault="006A4D59" w:rsidP="006A4D59">
            <w:pPr>
              <w:jc w:val="center"/>
              <w:rPr>
                <w:rFonts w:cs="Arial"/>
                <w:bCs/>
                <w:iCs/>
                <w:sz w:val="20"/>
                <w:szCs w:val="20"/>
              </w:rPr>
            </w:pPr>
            <w:r>
              <w:rPr>
                <w:rFonts w:cs="Arial"/>
                <w:bCs/>
                <w:iCs/>
                <w:sz w:val="20"/>
                <w:szCs w:val="20"/>
              </w:rPr>
              <w:t>Objektivi 2018</w:t>
            </w:r>
          </w:p>
          <w:p w14:paraId="26EC5C04" w14:textId="77777777" w:rsidR="006A4D59" w:rsidRPr="00571D72" w:rsidRDefault="006A4D59" w:rsidP="006A4D59">
            <w:pPr>
              <w:jc w:val="center"/>
              <w:rPr>
                <w:sz w:val="20"/>
                <w:szCs w:val="20"/>
              </w:rPr>
            </w:pPr>
          </w:p>
        </w:tc>
        <w:tc>
          <w:tcPr>
            <w:tcW w:w="1170" w:type="dxa"/>
            <w:tcBorders>
              <w:left w:val="single" w:sz="4" w:space="0" w:color="000000"/>
              <w:right w:val="single" w:sz="4" w:space="0" w:color="000000"/>
            </w:tcBorders>
            <w:shd w:val="clear" w:color="auto" w:fill="CEE2F4"/>
          </w:tcPr>
          <w:p w14:paraId="5492C750" w14:textId="77777777" w:rsidR="006A4D59" w:rsidRPr="00F9242E" w:rsidRDefault="006A4D59" w:rsidP="006A4D59">
            <w:pPr>
              <w:jc w:val="center"/>
              <w:rPr>
                <w:rFonts w:cs="Arial"/>
                <w:bCs/>
                <w:iCs/>
                <w:sz w:val="20"/>
                <w:szCs w:val="20"/>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 </w:t>
            </w:r>
            <w:r w:rsidRPr="00260F0C">
              <w:rPr>
                <w:rFonts w:eastAsia="Arial" w:cs="Arial"/>
                <w:bCs/>
                <w:kern w:val="24"/>
                <w:sz w:val="20"/>
                <w:szCs w:val="20"/>
                <w:lang w:eastAsia="de-DE"/>
              </w:rPr>
              <w:t>20</w:t>
            </w:r>
            <w:r w:rsidRPr="00260F0C">
              <w:rPr>
                <w:rFonts w:cs="Arial"/>
                <w:bCs/>
                <w:iCs/>
                <w:sz w:val="20"/>
                <w:szCs w:val="20"/>
              </w:rPr>
              <w:t>18</w:t>
            </w:r>
          </w:p>
        </w:tc>
        <w:tc>
          <w:tcPr>
            <w:tcW w:w="990" w:type="dxa"/>
            <w:tcBorders>
              <w:left w:val="single" w:sz="4" w:space="0" w:color="000000"/>
              <w:right w:val="single" w:sz="4" w:space="0" w:color="000000"/>
            </w:tcBorders>
            <w:shd w:val="clear" w:color="auto" w:fill="CEE2F4"/>
          </w:tcPr>
          <w:p w14:paraId="1DF53B4E" w14:textId="77777777" w:rsidR="006A4D59" w:rsidRDefault="006A4D59" w:rsidP="006A4D59">
            <w:pPr>
              <w:jc w:val="center"/>
              <w:rPr>
                <w:rFonts w:eastAsia="Arial" w:cs="Arial"/>
                <w:bCs/>
                <w:kern w:val="24"/>
                <w:sz w:val="20"/>
                <w:szCs w:val="20"/>
                <w:lang w:eastAsia="de-DE"/>
              </w:rPr>
            </w:pPr>
            <w:r>
              <w:rPr>
                <w:rFonts w:eastAsia="Arial" w:cs="Arial"/>
                <w:bCs/>
                <w:kern w:val="24"/>
                <w:sz w:val="20"/>
                <w:szCs w:val="20"/>
                <w:lang w:eastAsia="de-DE"/>
              </w:rPr>
              <w:t>Objektivi 2019</w:t>
            </w:r>
          </w:p>
          <w:p w14:paraId="63F0E0BF" w14:textId="77777777" w:rsidR="006A4D59" w:rsidRPr="00571D72" w:rsidRDefault="006A4D59" w:rsidP="006A4D59">
            <w:pPr>
              <w:jc w:val="center"/>
              <w:rPr>
                <w:rFonts w:eastAsia="Arial" w:cs="Arial"/>
                <w:bCs/>
                <w:kern w:val="24"/>
                <w:sz w:val="20"/>
                <w:szCs w:val="20"/>
                <w:lang w:eastAsia="de-DE"/>
              </w:rPr>
            </w:pPr>
          </w:p>
        </w:tc>
        <w:tc>
          <w:tcPr>
            <w:tcW w:w="1080" w:type="dxa"/>
            <w:tcBorders>
              <w:left w:val="single" w:sz="4" w:space="0" w:color="000000"/>
              <w:right w:val="single" w:sz="4" w:space="0" w:color="000000"/>
            </w:tcBorders>
            <w:shd w:val="clear" w:color="auto" w:fill="CEE2F4"/>
          </w:tcPr>
          <w:p w14:paraId="2AEAEF2E" w14:textId="77777777" w:rsidR="006A4D59" w:rsidRPr="008C4271" w:rsidRDefault="006A4D59" w:rsidP="006A4D59">
            <w:pPr>
              <w:jc w:val="center"/>
              <w:rPr>
                <w:rFonts w:eastAsia="Arial" w:cs="Arial"/>
                <w:bCs/>
                <w:kern w:val="24"/>
                <w:sz w:val="20"/>
                <w:szCs w:val="20"/>
                <w:lang w:eastAsia="de-DE"/>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w:t>
            </w:r>
            <w:r w:rsidRPr="00F9242E">
              <w:rPr>
                <w:rFonts w:eastAsia="Arial" w:cs="Arial"/>
                <w:bCs/>
                <w:kern w:val="24"/>
                <w:sz w:val="20"/>
                <w:szCs w:val="20"/>
                <w:lang w:eastAsia="de-DE"/>
              </w:rPr>
              <w:t xml:space="preserve"> </w:t>
            </w:r>
            <w:r w:rsidRPr="008C4271">
              <w:rPr>
                <w:rFonts w:eastAsia="Arial" w:cs="Arial"/>
                <w:bCs/>
                <w:kern w:val="24"/>
                <w:sz w:val="20"/>
                <w:szCs w:val="20"/>
                <w:lang w:eastAsia="de-DE"/>
              </w:rPr>
              <w:t>2019</w:t>
            </w:r>
          </w:p>
        </w:tc>
        <w:tc>
          <w:tcPr>
            <w:tcW w:w="810" w:type="dxa"/>
            <w:tcBorders>
              <w:left w:val="single" w:sz="4" w:space="0" w:color="000000"/>
              <w:right w:val="single" w:sz="4" w:space="0" w:color="000000"/>
            </w:tcBorders>
            <w:shd w:val="clear" w:color="auto" w:fill="CEE2F4"/>
          </w:tcPr>
          <w:p w14:paraId="11E691DA" w14:textId="77777777" w:rsidR="006A4D59" w:rsidRDefault="006A4D59" w:rsidP="006A4D59">
            <w:pPr>
              <w:jc w:val="center"/>
              <w:rPr>
                <w:rFonts w:eastAsia="Arial" w:cs="Arial"/>
                <w:bCs/>
                <w:kern w:val="24"/>
                <w:sz w:val="20"/>
                <w:szCs w:val="20"/>
                <w:lang w:eastAsia="de-DE"/>
              </w:rPr>
            </w:pPr>
            <w:r>
              <w:rPr>
                <w:rFonts w:eastAsia="Arial" w:cs="Arial"/>
                <w:bCs/>
                <w:kern w:val="24"/>
                <w:sz w:val="20"/>
                <w:szCs w:val="20"/>
                <w:lang w:eastAsia="de-DE"/>
              </w:rPr>
              <w:t>Objektivi 2020</w:t>
            </w:r>
          </w:p>
          <w:p w14:paraId="55761F60" w14:textId="77777777" w:rsidR="006A4D59" w:rsidRPr="00571D72" w:rsidRDefault="006A4D59" w:rsidP="006A4D59">
            <w:pPr>
              <w:jc w:val="center"/>
              <w:rPr>
                <w:rFonts w:eastAsia="Arial" w:cs="Arial"/>
                <w:bCs/>
                <w:kern w:val="24"/>
                <w:sz w:val="20"/>
                <w:szCs w:val="20"/>
                <w:lang w:eastAsia="de-DE"/>
              </w:rPr>
            </w:pPr>
          </w:p>
        </w:tc>
        <w:tc>
          <w:tcPr>
            <w:tcW w:w="1080" w:type="dxa"/>
            <w:tcBorders>
              <w:left w:val="single" w:sz="4" w:space="0" w:color="000000"/>
              <w:right w:val="single" w:sz="4" w:space="0" w:color="000000"/>
            </w:tcBorders>
            <w:shd w:val="clear" w:color="auto" w:fill="CEE2F4"/>
          </w:tcPr>
          <w:p w14:paraId="2F9E9525" w14:textId="77777777" w:rsidR="006A4D59" w:rsidRPr="00571D72" w:rsidRDefault="006A4D59" w:rsidP="006A4D59">
            <w:pPr>
              <w:jc w:val="center"/>
              <w:rPr>
                <w:rFonts w:eastAsia="Arial" w:cs="Arial"/>
                <w:bCs/>
                <w:kern w:val="24"/>
                <w:sz w:val="20"/>
                <w:szCs w:val="20"/>
                <w:lang w:eastAsia="de-DE"/>
              </w:rPr>
            </w:pPr>
            <w:r w:rsidRPr="00F9242E">
              <w:rPr>
                <w:rFonts w:eastAsia="Arial" w:cs="Arial"/>
                <w:b/>
                <w:bCs/>
                <w:iCs/>
                <w:kern w:val="24"/>
                <w:sz w:val="20"/>
                <w:szCs w:val="20"/>
                <w:lang w:eastAsia="de-DE"/>
              </w:rPr>
              <w:t>Gjithsej t</w:t>
            </w:r>
            <w:r w:rsidR="00E719E0">
              <w:rPr>
                <w:rFonts w:eastAsia="Arial" w:cs="Arial"/>
                <w:b/>
                <w:bCs/>
                <w:iCs/>
                <w:kern w:val="24"/>
                <w:sz w:val="20"/>
                <w:szCs w:val="20"/>
                <w:lang w:eastAsia="de-DE"/>
              </w:rPr>
              <w:t>ë</w:t>
            </w:r>
            <w:r w:rsidRPr="00F9242E">
              <w:rPr>
                <w:rFonts w:eastAsia="Arial" w:cs="Arial"/>
                <w:b/>
                <w:bCs/>
                <w:iCs/>
                <w:kern w:val="24"/>
                <w:sz w:val="20"/>
                <w:szCs w:val="20"/>
                <w:lang w:eastAsia="de-DE"/>
              </w:rPr>
              <w:t xml:space="preserve"> realizuara</w:t>
            </w:r>
            <w:r w:rsidRPr="00F9242E">
              <w:rPr>
                <w:rFonts w:eastAsia="Arial" w:cs="Arial"/>
                <w:b/>
                <w:bCs/>
                <w:kern w:val="24"/>
                <w:sz w:val="20"/>
                <w:szCs w:val="20"/>
                <w:lang w:eastAsia="de-DE"/>
              </w:rPr>
              <w:t xml:space="preserve"> </w:t>
            </w: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w:t>
            </w:r>
          </w:p>
        </w:tc>
        <w:tc>
          <w:tcPr>
            <w:tcW w:w="980" w:type="dxa"/>
            <w:tcBorders>
              <w:left w:val="single" w:sz="4" w:space="0" w:color="000000"/>
            </w:tcBorders>
            <w:shd w:val="clear" w:color="auto" w:fill="CEE2F4"/>
          </w:tcPr>
          <w:p w14:paraId="71CC7C2A" w14:textId="77777777" w:rsidR="006A4D59" w:rsidRPr="00571D72" w:rsidRDefault="006A4D59" w:rsidP="006A4D59">
            <w:pPr>
              <w:jc w:val="center"/>
              <w:rPr>
                <w:sz w:val="20"/>
                <w:szCs w:val="20"/>
              </w:rPr>
            </w:pPr>
            <w:r>
              <w:rPr>
                <w:rFonts w:cs="Arial"/>
                <w:bCs/>
                <w:iCs/>
                <w:sz w:val="20"/>
                <w:szCs w:val="20"/>
              </w:rPr>
              <w:t>Objektivi i faz</w:t>
            </w:r>
            <w:r w:rsidR="00E719E0">
              <w:rPr>
                <w:rFonts w:cs="Arial"/>
                <w:bCs/>
                <w:iCs/>
                <w:sz w:val="20"/>
                <w:szCs w:val="20"/>
              </w:rPr>
              <w:t>ë</w:t>
            </w:r>
            <w:r>
              <w:rPr>
                <w:rFonts w:cs="Arial"/>
                <w:bCs/>
                <w:iCs/>
                <w:sz w:val="20"/>
                <w:szCs w:val="20"/>
              </w:rPr>
              <w:t xml:space="preserve">s </w:t>
            </w:r>
          </w:p>
        </w:tc>
        <w:tc>
          <w:tcPr>
            <w:tcW w:w="1100" w:type="dxa"/>
            <w:tcBorders>
              <w:left w:val="single" w:sz="4" w:space="0" w:color="000000"/>
            </w:tcBorders>
            <w:shd w:val="clear" w:color="auto" w:fill="CEE2F4"/>
          </w:tcPr>
          <w:p w14:paraId="4CC43B49" w14:textId="77777777" w:rsidR="006A4D59" w:rsidRPr="00523604" w:rsidRDefault="006A4D59" w:rsidP="006A4D59">
            <w:pPr>
              <w:jc w:val="center"/>
              <w:rPr>
                <w:rFonts w:eastAsia="Arial" w:cs="Arial"/>
                <w:b/>
                <w:bCs/>
                <w:kern w:val="24"/>
                <w:sz w:val="20"/>
                <w:szCs w:val="20"/>
                <w:lang w:eastAsia="de-DE"/>
              </w:rPr>
            </w:pPr>
            <w:r>
              <w:rPr>
                <w:rFonts w:eastAsia="Arial" w:cs="Arial"/>
                <w:b/>
                <w:bCs/>
                <w:kern w:val="24"/>
                <w:sz w:val="20"/>
                <w:szCs w:val="20"/>
                <w:lang w:eastAsia="de-DE"/>
              </w:rPr>
              <w:t>T</w:t>
            </w:r>
            <w:r w:rsidR="00E719E0">
              <w:rPr>
                <w:rFonts w:eastAsia="Arial" w:cs="Arial"/>
                <w:b/>
                <w:bCs/>
                <w:kern w:val="24"/>
                <w:sz w:val="20"/>
                <w:szCs w:val="20"/>
                <w:lang w:eastAsia="de-DE"/>
              </w:rPr>
              <w:t>ë</w:t>
            </w:r>
            <w:r>
              <w:rPr>
                <w:rFonts w:eastAsia="Arial" w:cs="Arial"/>
                <w:b/>
                <w:bCs/>
                <w:kern w:val="24"/>
                <w:sz w:val="20"/>
                <w:szCs w:val="20"/>
                <w:lang w:eastAsia="de-DE"/>
              </w:rPr>
              <w:t xml:space="preserve"> realizuara gjat</w:t>
            </w:r>
            <w:r w:rsidR="00E719E0">
              <w:rPr>
                <w:rFonts w:eastAsia="Arial" w:cs="Arial"/>
                <w:b/>
                <w:bCs/>
                <w:kern w:val="24"/>
                <w:sz w:val="20"/>
                <w:szCs w:val="20"/>
                <w:lang w:eastAsia="de-DE"/>
              </w:rPr>
              <w:t>ë</w:t>
            </w:r>
            <w:r>
              <w:rPr>
                <w:rFonts w:eastAsia="Arial" w:cs="Arial"/>
                <w:b/>
                <w:bCs/>
                <w:kern w:val="24"/>
                <w:sz w:val="20"/>
                <w:szCs w:val="20"/>
                <w:lang w:eastAsia="de-DE"/>
              </w:rPr>
              <w:t xml:space="preserve"> faz</w:t>
            </w:r>
            <w:r w:rsidR="00E719E0">
              <w:rPr>
                <w:rFonts w:eastAsia="Arial" w:cs="Arial"/>
                <w:b/>
                <w:bCs/>
                <w:kern w:val="24"/>
                <w:sz w:val="20"/>
                <w:szCs w:val="20"/>
                <w:lang w:eastAsia="de-DE"/>
              </w:rPr>
              <w:t>ë</w:t>
            </w:r>
            <w:r>
              <w:rPr>
                <w:rFonts w:eastAsia="Arial" w:cs="Arial"/>
                <w:b/>
                <w:bCs/>
                <w:kern w:val="24"/>
                <w:sz w:val="20"/>
                <w:szCs w:val="20"/>
                <w:lang w:eastAsia="de-DE"/>
              </w:rPr>
              <w:t xml:space="preserve">s </w:t>
            </w:r>
          </w:p>
        </w:tc>
      </w:tr>
      <w:tr w:rsidR="006A4D59" w:rsidRPr="00571D72" w14:paraId="4B22E8A3" w14:textId="77777777" w:rsidTr="00C16327">
        <w:trPr>
          <w:trHeight w:val="755"/>
          <w:jc w:val="center"/>
        </w:trPr>
        <w:tc>
          <w:tcPr>
            <w:tcW w:w="2075" w:type="dxa"/>
          </w:tcPr>
          <w:p w14:paraId="2830AF81" w14:textId="77777777" w:rsidR="006A4D59" w:rsidRPr="00571D72" w:rsidRDefault="006A4D59" w:rsidP="00F03F55">
            <w:pPr>
              <w:rPr>
                <w:rFonts w:cs="Arial"/>
                <w:bCs/>
                <w:iCs/>
                <w:sz w:val="20"/>
                <w:szCs w:val="20"/>
              </w:rPr>
            </w:pPr>
            <w:r w:rsidRPr="003557BC">
              <w:rPr>
                <w:rFonts w:cs="Arial"/>
                <w:bCs/>
                <w:iCs/>
                <w:sz w:val="20"/>
                <w:szCs w:val="20"/>
                <w:lang w:val="sq-AL"/>
              </w:rPr>
              <w:t>Numri i vendeve të punës (POP) të krijuara si rezultat i ndryshimeve të fasilituara nga EYE</w:t>
            </w:r>
          </w:p>
        </w:tc>
        <w:tc>
          <w:tcPr>
            <w:tcW w:w="1350" w:type="dxa"/>
          </w:tcPr>
          <w:p w14:paraId="6EC9BE8E" w14:textId="77777777" w:rsidR="006A4D59" w:rsidRPr="006A4D59" w:rsidRDefault="006A4D59" w:rsidP="006A4D59">
            <w:pPr>
              <w:jc w:val="center"/>
              <w:rPr>
                <w:rFonts w:cs="Arial"/>
                <w:bCs/>
                <w:iCs/>
                <w:sz w:val="20"/>
                <w:szCs w:val="20"/>
              </w:rPr>
            </w:pPr>
            <w:r w:rsidRPr="006A4D59">
              <w:rPr>
                <w:rFonts w:cs="Arial"/>
                <w:bCs/>
                <w:iCs/>
                <w:sz w:val="20"/>
                <w:szCs w:val="20"/>
              </w:rPr>
              <w:t>Gjithsej</w:t>
            </w:r>
          </w:p>
          <w:p w14:paraId="4CA02D7E" w14:textId="77777777" w:rsidR="006A4D59" w:rsidRPr="006A4D59" w:rsidRDefault="006A4D59" w:rsidP="006A4D59">
            <w:pPr>
              <w:jc w:val="center"/>
              <w:rPr>
                <w:rFonts w:cs="Arial"/>
                <w:bCs/>
                <w:iCs/>
                <w:sz w:val="20"/>
                <w:szCs w:val="20"/>
              </w:rPr>
            </w:pPr>
            <w:r w:rsidRPr="006A4D59">
              <w:rPr>
                <w:rFonts w:cs="Arial"/>
                <w:bCs/>
                <w:iCs/>
                <w:sz w:val="20"/>
                <w:szCs w:val="20"/>
              </w:rPr>
              <w:t>Gra</w:t>
            </w:r>
          </w:p>
          <w:p w14:paraId="37FE27CB" w14:textId="77777777" w:rsidR="006A4D59" w:rsidRPr="006A4D59" w:rsidRDefault="006A4D59" w:rsidP="006A4D59">
            <w:pPr>
              <w:jc w:val="center"/>
              <w:rPr>
                <w:rFonts w:cs="Arial"/>
                <w:bCs/>
                <w:iCs/>
                <w:sz w:val="20"/>
                <w:szCs w:val="20"/>
              </w:rPr>
            </w:pPr>
            <w:r w:rsidRPr="006A4D59">
              <w:rPr>
                <w:rFonts w:cs="Arial"/>
                <w:bCs/>
                <w:iCs/>
                <w:sz w:val="20"/>
                <w:szCs w:val="20"/>
              </w:rPr>
              <w:t>Pakica</w:t>
            </w:r>
          </w:p>
          <w:p w14:paraId="2C497B9A" w14:textId="77777777" w:rsidR="006A4D59" w:rsidRPr="00F067B7" w:rsidRDefault="006A4D59" w:rsidP="006A4D59">
            <w:pPr>
              <w:jc w:val="center"/>
              <w:rPr>
                <w:rFonts w:cs="Arial"/>
                <w:b/>
                <w:bCs/>
                <w:iCs/>
                <w:sz w:val="20"/>
                <w:szCs w:val="20"/>
              </w:rPr>
            </w:pPr>
            <w:r w:rsidRPr="006A4D59">
              <w:rPr>
                <w:rFonts w:cs="Arial"/>
                <w:b/>
                <w:bCs/>
                <w:iCs/>
                <w:sz w:val="20"/>
                <w:szCs w:val="20"/>
              </w:rPr>
              <w:t>Kumulativi</w:t>
            </w:r>
          </w:p>
        </w:tc>
        <w:tc>
          <w:tcPr>
            <w:tcW w:w="990" w:type="dxa"/>
          </w:tcPr>
          <w:p w14:paraId="1A178928" w14:textId="77777777" w:rsidR="006A4D59" w:rsidRPr="00571D72" w:rsidRDefault="006A4D59" w:rsidP="00C16327">
            <w:pPr>
              <w:jc w:val="center"/>
              <w:rPr>
                <w:rFonts w:cs="Arial"/>
                <w:bCs/>
                <w:iCs/>
                <w:sz w:val="20"/>
                <w:szCs w:val="20"/>
              </w:rPr>
            </w:pPr>
            <w:r w:rsidRPr="00571D72">
              <w:rPr>
                <w:rFonts w:cs="Arial"/>
                <w:bCs/>
                <w:iCs/>
                <w:sz w:val="20"/>
                <w:szCs w:val="20"/>
              </w:rPr>
              <w:t>0</w:t>
            </w:r>
          </w:p>
        </w:tc>
        <w:tc>
          <w:tcPr>
            <w:tcW w:w="900" w:type="dxa"/>
          </w:tcPr>
          <w:p w14:paraId="13F57E94" w14:textId="77777777" w:rsidR="006A4D59" w:rsidRDefault="006A4D59" w:rsidP="00C16327">
            <w:pPr>
              <w:jc w:val="center"/>
              <w:rPr>
                <w:rFonts w:cs="Arial"/>
                <w:bCs/>
                <w:iCs/>
                <w:sz w:val="20"/>
                <w:szCs w:val="20"/>
              </w:rPr>
            </w:pPr>
            <w:r>
              <w:rPr>
                <w:rFonts w:cs="Arial"/>
                <w:bCs/>
                <w:iCs/>
                <w:sz w:val="20"/>
                <w:szCs w:val="20"/>
              </w:rPr>
              <w:t>40</w:t>
            </w:r>
          </w:p>
          <w:p w14:paraId="4C05AC56" w14:textId="77777777" w:rsidR="006A4D59" w:rsidRDefault="006A4D59" w:rsidP="00C16327">
            <w:pPr>
              <w:jc w:val="center"/>
              <w:rPr>
                <w:rFonts w:cs="Arial"/>
                <w:bCs/>
                <w:iCs/>
                <w:sz w:val="20"/>
                <w:szCs w:val="20"/>
              </w:rPr>
            </w:pPr>
            <w:r>
              <w:rPr>
                <w:rFonts w:cs="Arial"/>
                <w:bCs/>
                <w:iCs/>
                <w:sz w:val="20"/>
                <w:szCs w:val="20"/>
              </w:rPr>
              <w:t>40%</w:t>
            </w:r>
          </w:p>
          <w:p w14:paraId="10B13E68" w14:textId="77777777" w:rsidR="006A4D59" w:rsidRDefault="006A4D59" w:rsidP="00C16327">
            <w:pPr>
              <w:jc w:val="center"/>
              <w:rPr>
                <w:rFonts w:cs="Arial"/>
                <w:bCs/>
                <w:iCs/>
                <w:sz w:val="20"/>
                <w:szCs w:val="20"/>
              </w:rPr>
            </w:pPr>
            <w:r>
              <w:rPr>
                <w:rFonts w:cs="Arial"/>
                <w:bCs/>
                <w:iCs/>
                <w:sz w:val="20"/>
                <w:szCs w:val="20"/>
              </w:rPr>
              <w:t>10%</w:t>
            </w:r>
          </w:p>
          <w:p w14:paraId="7AB3C31E" w14:textId="77777777" w:rsidR="006A4D59" w:rsidRPr="00F067B7" w:rsidRDefault="006A4D59" w:rsidP="00C16327">
            <w:pPr>
              <w:jc w:val="center"/>
              <w:rPr>
                <w:rFonts w:cs="Arial"/>
                <w:b/>
                <w:bCs/>
                <w:iCs/>
                <w:sz w:val="20"/>
                <w:szCs w:val="20"/>
              </w:rPr>
            </w:pPr>
            <w:r w:rsidRPr="00F067B7">
              <w:rPr>
                <w:rFonts w:cs="Arial"/>
                <w:b/>
                <w:bCs/>
                <w:iCs/>
                <w:sz w:val="20"/>
                <w:szCs w:val="20"/>
              </w:rPr>
              <w:t>250</w:t>
            </w:r>
          </w:p>
        </w:tc>
        <w:tc>
          <w:tcPr>
            <w:tcW w:w="1080" w:type="dxa"/>
          </w:tcPr>
          <w:p w14:paraId="5D513D99" w14:textId="77777777" w:rsidR="006A4D59" w:rsidRDefault="006A4D59" w:rsidP="00C16327">
            <w:pPr>
              <w:jc w:val="center"/>
              <w:rPr>
                <w:rFonts w:cs="Arial"/>
                <w:bCs/>
                <w:iCs/>
                <w:sz w:val="20"/>
                <w:szCs w:val="20"/>
              </w:rPr>
            </w:pPr>
            <w:r>
              <w:rPr>
                <w:rFonts w:cs="Arial"/>
                <w:bCs/>
                <w:iCs/>
                <w:sz w:val="20"/>
                <w:szCs w:val="20"/>
              </w:rPr>
              <w:t>71</w:t>
            </w:r>
          </w:p>
          <w:p w14:paraId="10B4FF69" w14:textId="77777777" w:rsidR="006A4D59" w:rsidRDefault="006A4D59" w:rsidP="00C16327">
            <w:pPr>
              <w:jc w:val="center"/>
              <w:rPr>
                <w:rFonts w:cs="Arial"/>
                <w:bCs/>
                <w:iCs/>
                <w:sz w:val="20"/>
                <w:szCs w:val="20"/>
              </w:rPr>
            </w:pPr>
            <w:r>
              <w:rPr>
                <w:rFonts w:cs="Arial"/>
                <w:bCs/>
                <w:iCs/>
                <w:sz w:val="20"/>
                <w:szCs w:val="20"/>
              </w:rPr>
              <w:t>42%</w:t>
            </w:r>
          </w:p>
          <w:p w14:paraId="0AB7170B" w14:textId="77777777" w:rsidR="006A4D59" w:rsidRDefault="006A4D59" w:rsidP="00C16327">
            <w:pPr>
              <w:jc w:val="center"/>
              <w:rPr>
                <w:rFonts w:cs="Arial"/>
                <w:bCs/>
                <w:iCs/>
                <w:sz w:val="20"/>
                <w:szCs w:val="20"/>
              </w:rPr>
            </w:pPr>
            <w:r>
              <w:rPr>
                <w:rFonts w:cs="Arial"/>
                <w:bCs/>
                <w:iCs/>
                <w:sz w:val="20"/>
                <w:szCs w:val="20"/>
              </w:rPr>
              <w:t>10%</w:t>
            </w:r>
          </w:p>
          <w:p w14:paraId="2CFBC7CE" w14:textId="77777777" w:rsidR="006A4D59" w:rsidRPr="00F067B7" w:rsidRDefault="006A4D59" w:rsidP="00C16327">
            <w:pPr>
              <w:jc w:val="center"/>
              <w:rPr>
                <w:rFonts w:cs="Arial"/>
                <w:b/>
                <w:bCs/>
                <w:iCs/>
                <w:sz w:val="20"/>
                <w:szCs w:val="20"/>
              </w:rPr>
            </w:pPr>
            <w:r w:rsidRPr="00F067B7">
              <w:rPr>
                <w:rFonts w:cs="Arial"/>
                <w:b/>
                <w:bCs/>
                <w:iCs/>
                <w:sz w:val="20"/>
                <w:szCs w:val="20"/>
              </w:rPr>
              <w:t>71</w:t>
            </w:r>
          </w:p>
        </w:tc>
        <w:tc>
          <w:tcPr>
            <w:tcW w:w="1170" w:type="dxa"/>
          </w:tcPr>
          <w:p w14:paraId="522CF643" w14:textId="77777777" w:rsidR="006A4D59" w:rsidRPr="00571D72" w:rsidRDefault="006A4D59" w:rsidP="00C16327">
            <w:pPr>
              <w:jc w:val="center"/>
              <w:rPr>
                <w:rFonts w:cs="Arial"/>
                <w:bCs/>
                <w:iCs/>
                <w:sz w:val="20"/>
                <w:szCs w:val="20"/>
              </w:rPr>
            </w:pPr>
            <w:r>
              <w:rPr>
                <w:rFonts w:cs="Arial"/>
                <w:bCs/>
                <w:iCs/>
                <w:sz w:val="20"/>
                <w:szCs w:val="20"/>
              </w:rPr>
              <w:t>80</w:t>
            </w:r>
          </w:p>
          <w:p w14:paraId="21F04CAC" w14:textId="77777777" w:rsidR="006A4D59" w:rsidRPr="00571D72" w:rsidRDefault="006A4D59" w:rsidP="00C16327">
            <w:pPr>
              <w:jc w:val="center"/>
              <w:rPr>
                <w:rFonts w:cs="Arial"/>
                <w:bCs/>
                <w:iCs/>
                <w:sz w:val="20"/>
                <w:szCs w:val="20"/>
              </w:rPr>
            </w:pPr>
            <w:r w:rsidRPr="00571D72">
              <w:rPr>
                <w:rFonts w:cs="Arial"/>
                <w:bCs/>
                <w:iCs/>
                <w:sz w:val="20"/>
                <w:szCs w:val="20"/>
              </w:rPr>
              <w:t>40%</w:t>
            </w:r>
          </w:p>
          <w:p w14:paraId="1ABA1E48" w14:textId="77777777" w:rsidR="006A4D59" w:rsidRDefault="006A4D59" w:rsidP="00C16327">
            <w:pPr>
              <w:jc w:val="center"/>
              <w:rPr>
                <w:rFonts w:cs="Arial"/>
                <w:bCs/>
                <w:iCs/>
                <w:sz w:val="20"/>
                <w:szCs w:val="20"/>
              </w:rPr>
            </w:pPr>
            <w:r w:rsidRPr="00571D72">
              <w:rPr>
                <w:rFonts w:cs="Arial"/>
                <w:bCs/>
                <w:iCs/>
                <w:sz w:val="20"/>
                <w:szCs w:val="20"/>
              </w:rPr>
              <w:t>10%</w:t>
            </w:r>
          </w:p>
          <w:p w14:paraId="712861AE" w14:textId="77777777" w:rsidR="006A4D59" w:rsidRPr="00F067B7" w:rsidRDefault="006A4D59" w:rsidP="00C16327">
            <w:pPr>
              <w:jc w:val="center"/>
              <w:rPr>
                <w:rFonts w:cs="Arial"/>
                <w:b/>
                <w:bCs/>
                <w:iCs/>
                <w:sz w:val="20"/>
                <w:szCs w:val="20"/>
              </w:rPr>
            </w:pPr>
            <w:r w:rsidRPr="00F067B7">
              <w:rPr>
                <w:rFonts w:cs="Arial"/>
                <w:b/>
                <w:bCs/>
                <w:iCs/>
                <w:sz w:val="20"/>
                <w:szCs w:val="20"/>
              </w:rPr>
              <w:t>550</w:t>
            </w:r>
          </w:p>
        </w:tc>
        <w:tc>
          <w:tcPr>
            <w:tcW w:w="1170" w:type="dxa"/>
          </w:tcPr>
          <w:p w14:paraId="353852E3" w14:textId="77777777" w:rsidR="006A4D59" w:rsidRPr="00F067B7" w:rsidRDefault="006A4D59" w:rsidP="00C16327">
            <w:pPr>
              <w:jc w:val="center"/>
              <w:rPr>
                <w:rFonts w:cs="Arial"/>
                <w:bCs/>
                <w:iCs/>
                <w:sz w:val="20"/>
                <w:szCs w:val="20"/>
              </w:rPr>
            </w:pPr>
            <w:r>
              <w:rPr>
                <w:rFonts w:cs="Arial"/>
                <w:bCs/>
                <w:iCs/>
                <w:sz w:val="20"/>
                <w:szCs w:val="20"/>
              </w:rPr>
              <w:t>153</w:t>
            </w:r>
          </w:p>
          <w:p w14:paraId="4CD09FE9" w14:textId="77777777" w:rsidR="006A4D59" w:rsidRPr="00F067B7" w:rsidRDefault="006A4D59" w:rsidP="00C16327">
            <w:pPr>
              <w:jc w:val="center"/>
              <w:rPr>
                <w:rFonts w:cs="Arial"/>
                <w:bCs/>
                <w:iCs/>
                <w:sz w:val="20"/>
                <w:szCs w:val="20"/>
              </w:rPr>
            </w:pPr>
            <w:r>
              <w:rPr>
                <w:rFonts w:cs="Arial"/>
                <w:bCs/>
                <w:iCs/>
                <w:sz w:val="20"/>
                <w:szCs w:val="20"/>
              </w:rPr>
              <w:t>51</w:t>
            </w:r>
            <w:r w:rsidRPr="00F067B7">
              <w:rPr>
                <w:rFonts w:cs="Arial"/>
                <w:bCs/>
                <w:iCs/>
                <w:sz w:val="20"/>
                <w:szCs w:val="20"/>
              </w:rPr>
              <w:t>%</w:t>
            </w:r>
          </w:p>
          <w:p w14:paraId="7A93987D" w14:textId="77777777" w:rsidR="006A4D59" w:rsidRPr="00F067B7" w:rsidRDefault="006A4D59" w:rsidP="00C16327">
            <w:pPr>
              <w:jc w:val="center"/>
              <w:rPr>
                <w:rFonts w:cs="Arial"/>
                <w:bCs/>
                <w:iCs/>
                <w:sz w:val="20"/>
                <w:szCs w:val="20"/>
              </w:rPr>
            </w:pPr>
            <w:r>
              <w:rPr>
                <w:rFonts w:cs="Arial"/>
                <w:bCs/>
                <w:iCs/>
                <w:sz w:val="20"/>
                <w:szCs w:val="20"/>
              </w:rPr>
              <w:t>13</w:t>
            </w:r>
            <w:r w:rsidRPr="00F067B7">
              <w:rPr>
                <w:rFonts w:cs="Arial"/>
                <w:bCs/>
                <w:iCs/>
                <w:sz w:val="20"/>
                <w:szCs w:val="20"/>
              </w:rPr>
              <w:t>%</w:t>
            </w:r>
          </w:p>
          <w:p w14:paraId="0B4DF45E" w14:textId="77777777" w:rsidR="006A4D59" w:rsidRPr="00571D72" w:rsidRDefault="006A4D59" w:rsidP="00C16327">
            <w:pPr>
              <w:jc w:val="center"/>
              <w:rPr>
                <w:rFonts w:cs="Arial"/>
                <w:b/>
                <w:bCs/>
                <w:iCs/>
                <w:sz w:val="20"/>
                <w:szCs w:val="20"/>
              </w:rPr>
            </w:pPr>
            <w:r>
              <w:rPr>
                <w:rFonts w:cs="Arial"/>
                <w:b/>
                <w:bCs/>
                <w:iCs/>
                <w:sz w:val="20"/>
                <w:szCs w:val="20"/>
              </w:rPr>
              <w:t>224</w:t>
            </w:r>
          </w:p>
        </w:tc>
        <w:tc>
          <w:tcPr>
            <w:tcW w:w="990" w:type="dxa"/>
          </w:tcPr>
          <w:p w14:paraId="48A45E7D" w14:textId="77777777" w:rsidR="006A4D59" w:rsidRDefault="006A4D59" w:rsidP="00C16327">
            <w:pPr>
              <w:jc w:val="center"/>
              <w:rPr>
                <w:rFonts w:cs="Arial"/>
                <w:bCs/>
                <w:iCs/>
                <w:sz w:val="20"/>
                <w:szCs w:val="20"/>
              </w:rPr>
            </w:pPr>
            <w:r>
              <w:rPr>
                <w:rFonts w:cs="Arial"/>
                <w:bCs/>
                <w:iCs/>
                <w:sz w:val="20"/>
                <w:szCs w:val="20"/>
              </w:rPr>
              <w:t>250</w:t>
            </w:r>
          </w:p>
          <w:p w14:paraId="64C9BEEB" w14:textId="77777777" w:rsidR="006A4D59" w:rsidRDefault="006A4D59" w:rsidP="00C16327">
            <w:pPr>
              <w:jc w:val="center"/>
              <w:rPr>
                <w:rFonts w:cs="Arial"/>
                <w:bCs/>
                <w:iCs/>
                <w:sz w:val="20"/>
                <w:szCs w:val="20"/>
              </w:rPr>
            </w:pPr>
            <w:r>
              <w:rPr>
                <w:rFonts w:cs="Arial"/>
                <w:bCs/>
                <w:iCs/>
                <w:sz w:val="20"/>
                <w:szCs w:val="20"/>
              </w:rPr>
              <w:t>40%</w:t>
            </w:r>
          </w:p>
          <w:p w14:paraId="2AAE3196" w14:textId="77777777" w:rsidR="006A4D59" w:rsidRDefault="006A4D59" w:rsidP="00C16327">
            <w:pPr>
              <w:jc w:val="center"/>
              <w:rPr>
                <w:rFonts w:cs="Arial"/>
                <w:bCs/>
                <w:iCs/>
                <w:sz w:val="20"/>
                <w:szCs w:val="20"/>
              </w:rPr>
            </w:pPr>
            <w:r>
              <w:rPr>
                <w:rFonts w:cs="Arial"/>
                <w:bCs/>
                <w:iCs/>
                <w:sz w:val="20"/>
                <w:szCs w:val="20"/>
              </w:rPr>
              <w:t>10%</w:t>
            </w:r>
          </w:p>
          <w:p w14:paraId="77B116C3" w14:textId="77777777" w:rsidR="006A4D59" w:rsidRPr="00F067B7" w:rsidRDefault="006A4D59" w:rsidP="00C16327">
            <w:pPr>
              <w:jc w:val="center"/>
              <w:rPr>
                <w:rFonts w:cs="Arial"/>
                <w:b/>
                <w:bCs/>
                <w:iCs/>
                <w:sz w:val="20"/>
                <w:szCs w:val="20"/>
              </w:rPr>
            </w:pPr>
            <w:r w:rsidRPr="00F067B7">
              <w:rPr>
                <w:rFonts w:cs="Arial"/>
                <w:b/>
                <w:bCs/>
                <w:iCs/>
                <w:sz w:val="20"/>
                <w:szCs w:val="20"/>
              </w:rPr>
              <w:t>1,050</w:t>
            </w:r>
          </w:p>
        </w:tc>
        <w:tc>
          <w:tcPr>
            <w:tcW w:w="1080" w:type="dxa"/>
          </w:tcPr>
          <w:p w14:paraId="5FC33DC9" w14:textId="77777777" w:rsidR="006A4D59" w:rsidRDefault="006A4D59" w:rsidP="00C16327">
            <w:pPr>
              <w:jc w:val="center"/>
              <w:rPr>
                <w:rFonts w:cs="Arial"/>
                <w:bCs/>
                <w:iCs/>
                <w:sz w:val="20"/>
                <w:szCs w:val="20"/>
                <w:lang w:val="en-US"/>
              </w:rPr>
            </w:pPr>
            <w:r>
              <w:rPr>
                <w:rFonts w:cs="Arial"/>
                <w:bCs/>
                <w:iCs/>
                <w:sz w:val="20"/>
                <w:szCs w:val="20"/>
                <w:lang w:val="en-US"/>
              </w:rPr>
              <w:t>375</w:t>
            </w:r>
          </w:p>
          <w:p w14:paraId="6026271A" w14:textId="77777777" w:rsidR="006A4D59" w:rsidRDefault="006A4D59" w:rsidP="00C16327">
            <w:pPr>
              <w:jc w:val="center"/>
              <w:rPr>
                <w:rFonts w:cs="Arial"/>
                <w:bCs/>
                <w:iCs/>
                <w:sz w:val="20"/>
                <w:szCs w:val="20"/>
                <w:lang w:val="en-US"/>
              </w:rPr>
            </w:pPr>
            <w:r>
              <w:rPr>
                <w:rFonts w:cs="Arial"/>
                <w:bCs/>
                <w:iCs/>
                <w:sz w:val="20"/>
                <w:szCs w:val="20"/>
                <w:lang w:val="en-US"/>
              </w:rPr>
              <w:t>41%</w:t>
            </w:r>
          </w:p>
          <w:p w14:paraId="32B6FD8B" w14:textId="77777777" w:rsidR="006A4D59" w:rsidRDefault="006A4D59" w:rsidP="00C16327">
            <w:pPr>
              <w:jc w:val="center"/>
              <w:rPr>
                <w:rFonts w:cs="Arial"/>
                <w:bCs/>
                <w:iCs/>
                <w:sz w:val="20"/>
                <w:szCs w:val="20"/>
                <w:lang w:val="en-US"/>
              </w:rPr>
            </w:pPr>
            <w:r>
              <w:rPr>
                <w:rFonts w:cs="Arial"/>
                <w:bCs/>
                <w:iCs/>
                <w:sz w:val="20"/>
                <w:szCs w:val="20"/>
                <w:lang w:val="en-US"/>
              </w:rPr>
              <w:t>7%</w:t>
            </w:r>
          </w:p>
          <w:p w14:paraId="312982F5" w14:textId="77777777" w:rsidR="006A4D59" w:rsidRPr="00FA67F3" w:rsidRDefault="006A4D59" w:rsidP="00C16327">
            <w:pPr>
              <w:jc w:val="center"/>
              <w:rPr>
                <w:rFonts w:cs="Arial"/>
                <w:b/>
                <w:bCs/>
                <w:iCs/>
                <w:sz w:val="20"/>
                <w:szCs w:val="20"/>
                <w:lang w:val="en-US"/>
              </w:rPr>
            </w:pPr>
            <w:r>
              <w:rPr>
                <w:rFonts w:cs="Arial"/>
                <w:b/>
                <w:bCs/>
                <w:iCs/>
                <w:sz w:val="20"/>
                <w:szCs w:val="20"/>
                <w:lang w:val="en-US"/>
              </w:rPr>
              <w:t>599</w:t>
            </w:r>
          </w:p>
        </w:tc>
        <w:tc>
          <w:tcPr>
            <w:tcW w:w="810" w:type="dxa"/>
          </w:tcPr>
          <w:p w14:paraId="2091B318" w14:textId="77777777" w:rsidR="006A4D59" w:rsidRDefault="006A4D59" w:rsidP="00C16327">
            <w:pPr>
              <w:jc w:val="center"/>
              <w:rPr>
                <w:rFonts w:cs="Arial"/>
                <w:bCs/>
                <w:iCs/>
                <w:sz w:val="20"/>
                <w:szCs w:val="20"/>
              </w:rPr>
            </w:pPr>
            <w:r>
              <w:rPr>
                <w:rFonts w:cs="Arial"/>
                <w:bCs/>
                <w:iCs/>
                <w:sz w:val="20"/>
                <w:szCs w:val="20"/>
              </w:rPr>
              <w:t>630</w:t>
            </w:r>
          </w:p>
          <w:p w14:paraId="10905B24" w14:textId="77777777" w:rsidR="006A4D59" w:rsidRDefault="006A4D59" w:rsidP="00C16327">
            <w:pPr>
              <w:jc w:val="center"/>
              <w:rPr>
                <w:rFonts w:cs="Arial"/>
                <w:bCs/>
                <w:iCs/>
                <w:sz w:val="20"/>
                <w:szCs w:val="20"/>
              </w:rPr>
            </w:pPr>
            <w:r>
              <w:rPr>
                <w:rFonts w:cs="Arial"/>
                <w:bCs/>
                <w:iCs/>
                <w:sz w:val="20"/>
                <w:szCs w:val="20"/>
              </w:rPr>
              <w:t>40%</w:t>
            </w:r>
          </w:p>
          <w:p w14:paraId="0D052921" w14:textId="77777777" w:rsidR="006A4D59" w:rsidRDefault="006A4D59" w:rsidP="00C16327">
            <w:pPr>
              <w:jc w:val="center"/>
              <w:rPr>
                <w:rFonts w:cs="Arial"/>
                <w:bCs/>
                <w:iCs/>
                <w:sz w:val="20"/>
                <w:szCs w:val="20"/>
              </w:rPr>
            </w:pPr>
            <w:r>
              <w:rPr>
                <w:rFonts w:cs="Arial"/>
                <w:bCs/>
                <w:iCs/>
                <w:sz w:val="20"/>
                <w:szCs w:val="20"/>
              </w:rPr>
              <w:t>10%</w:t>
            </w:r>
          </w:p>
          <w:p w14:paraId="1A07A18B" w14:textId="77777777" w:rsidR="006A4D59" w:rsidRPr="00F067B7" w:rsidRDefault="006A4D59" w:rsidP="00C16327">
            <w:pPr>
              <w:jc w:val="center"/>
              <w:rPr>
                <w:rFonts w:cs="Arial"/>
                <w:b/>
                <w:bCs/>
                <w:iCs/>
                <w:sz w:val="20"/>
                <w:szCs w:val="20"/>
              </w:rPr>
            </w:pPr>
            <w:r>
              <w:rPr>
                <w:rFonts w:cs="Arial"/>
                <w:b/>
                <w:bCs/>
                <w:iCs/>
                <w:sz w:val="20"/>
                <w:szCs w:val="20"/>
              </w:rPr>
              <w:t>1,0</w:t>
            </w:r>
            <w:r w:rsidRPr="00F067B7">
              <w:rPr>
                <w:rFonts w:cs="Arial"/>
                <w:b/>
                <w:bCs/>
                <w:iCs/>
                <w:sz w:val="20"/>
                <w:szCs w:val="20"/>
              </w:rPr>
              <w:t>00</w:t>
            </w:r>
          </w:p>
        </w:tc>
        <w:tc>
          <w:tcPr>
            <w:tcW w:w="1080" w:type="dxa"/>
            <w:shd w:val="clear" w:color="auto" w:fill="D9D9D9" w:themeFill="background1" w:themeFillShade="D9"/>
          </w:tcPr>
          <w:p w14:paraId="31CD2112" w14:textId="77777777" w:rsidR="006A4D59" w:rsidRDefault="006A4D59" w:rsidP="00C16327">
            <w:pPr>
              <w:jc w:val="center"/>
              <w:rPr>
                <w:rFonts w:cs="Arial"/>
                <w:bCs/>
                <w:iCs/>
                <w:sz w:val="20"/>
                <w:szCs w:val="20"/>
                <w:lang w:val="en-US"/>
              </w:rPr>
            </w:pPr>
            <w:r>
              <w:rPr>
                <w:rFonts w:cs="Arial"/>
                <w:bCs/>
                <w:iCs/>
                <w:sz w:val="20"/>
                <w:szCs w:val="20"/>
                <w:lang w:val="en-US"/>
              </w:rPr>
              <w:t>278</w:t>
            </w:r>
          </w:p>
          <w:p w14:paraId="257A85A2" w14:textId="77777777" w:rsidR="006A4D59" w:rsidRDefault="006A4D59" w:rsidP="00C16327">
            <w:pPr>
              <w:jc w:val="center"/>
              <w:rPr>
                <w:rFonts w:cs="Arial"/>
                <w:bCs/>
                <w:iCs/>
                <w:sz w:val="20"/>
                <w:szCs w:val="20"/>
                <w:lang w:val="en-US"/>
              </w:rPr>
            </w:pPr>
            <w:r>
              <w:rPr>
                <w:rFonts w:cs="Arial"/>
                <w:bCs/>
                <w:iCs/>
                <w:sz w:val="20"/>
                <w:szCs w:val="20"/>
                <w:lang w:val="en-US"/>
              </w:rPr>
              <w:t>44%</w:t>
            </w:r>
          </w:p>
          <w:p w14:paraId="68656660" w14:textId="77777777" w:rsidR="006A4D59" w:rsidRDefault="006A4D59" w:rsidP="00C16327">
            <w:pPr>
              <w:jc w:val="center"/>
              <w:rPr>
                <w:rFonts w:cs="Arial"/>
                <w:bCs/>
                <w:iCs/>
                <w:sz w:val="20"/>
                <w:szCs w:val="20"/>
                <w:lang w:val="en-US"/>
              </w:rPr>
            </w:pPr>
            <w:r>
              <w:rPr>
                <w:rFonts w:cs="Arial"/>
                <w:bCs/>
                <w:iCs/>
                <w:sz w:val="20"/>
                <w:szCs w:val="20"/>
                <w:lang w:val="en-US"/>
              </w:rPr>
              <w:t>9%</w:t>
            </w:r>
          </w:p>
          <w:p w14:paraId="15155881" w14:textId="77777777" w:rsidR="006A4D59" w:rsidRPr="0048238F" w:rsidRDefault="006A4D59" w:rsidP="00C16327">
            <w:pPr>
              <w:jc w:val="center"/>
              <w:rPr>
                <w:rFonts w:cs="Arial"/>
                <w:b/>
                <w:bCs/>
                <w:iCs/>
                <w:sz w:val="20"/>
                <w:szCs w:val="20"/>
                <w:lang w:val="en-US"/>
              </w:rPr>
            </w:pPr>
            <w:r>
              <w:rPr>
                <w:rFonts w:cs="Arial"/>
                <w:b/>
                <w:bCs/>
                <w:iCs/>
                <w:sz w:val="20"/>
                <w:szCs w:val="20"/>
                <w:lang w:val="en-US"/>
              </w:rPr>
              <w:t>877</w:t>
            </w:r>
          </w:p>
        </w:tc>
        <w:tc>
          <w:tcPr>
            <w:tcW w:w="980" w:type="dxa"/>
          </w:tcPr>
          <w:p w14:paraId="6EF1085B" w14:textId="77777777" w:rsidR="006A4D59" w:rsidRPr="00AB7B5F" w:rsidRDefault="006A4D59" w:rsidP="00C16327">
            <w:pPr>
              <w:jc w:val="center"/>
              <w:rPr>
                <w:rFonts w:cs="Arial"/>
                <w:b/>
                <w:bCs/>
                <w:iCs/>
                <w:sz w:val="20"/>
                <w:szCs w:val="20"/>
              </w:rPr>
            </w:pPr>
            <w:r w:rsidRPr="00AB7B5F">
              <w:rPr>
                <w:rFonts w:cs="Arial"/>
                <w:b/>
                <w:bCs/>
                <w:iCs/>
                <w:sz w:val="20"/>
                <w:szCs w:val="20"/>
              </w:rPr>
              <w:t>1,000</w:t>
            </w:r>
          </w:p>
          <w:p w14:paraId="2FDA6D71" w14:textId="77777777" w:rsidR="006A4D59" w:rsidRPr="00571D72" w:rsidRDefault="006A4D59" w:rsidP="00C16327">
            <w:pPr>
              <w:jc w:val="center"/>
              <w:rPr>
                <w:rFonts w:cs="Arial"/>
                <w:bCs/>
                <w:iCs/>
                <w:sz w:val="20"/>
                <w:szCs w:val="20"/>
              </w:rPr>
            </w:pPr>
            <w:r w:rsidRPr="00571D72">
              <w:rPr>
                <w:rFonts w:cs="Arial"/>
                <w:bCs/>
                <w:iCs/>
                <w:sz w:val="20"/>
                <w:szCs w:val="20"/>
              </w:rPr>
              <w:t>40%</w:t>
            </w:r>
          </w:p>
          <w:p w14:paraId="69A54E8E" w14:textId="77777777" w:rsidR="006A4D59" w:rsidRPr="00571D72" w:rsidRDefault="006A4D59" w:rsidP="00C16327">
            <w:pPr>
              <w:jc w:val="center"/>
              <w:rPr>
                <w:rFonts w:cs="Arial"/>
                <w:bCs/>
                <w:iCs/>
                <w:sz w:val="20"/>
                <w:szCs w:val="20"/>
              </w:rPr>
            </w:pPr>
            <w:r>
              <w:rPr>
                <w:rFonts w:cs="Arial"/>
                <w:bCs/>
                <w:iCs/>
                <w:sz w:val="20"/>
                <w:szCs w:val="20"/>
              </w:rPr>
              <w:t>10%</w:t>
            </w:r>
          </w:p>
        </w:tc>
        <w:tc>
          <w:tcPr>
            <w:tcW w:w="1100" w:type="dxa"/>
            <w:shd w:val="clear" w:color="auto" w:fill="BFBFBF" w:themeFill="background1" w:themeFillShade="BF"/>
          </w:tcPr>
          <w:p w14:paraId="05C39ADF" w14:textId="77777777" w:rsidR="006A4D59" w:rsidRPr="00CC28AD" w:rsidRDefault="006A4D59" w:rsidP="00C16327">
            <w:pPr>
              <w:jc w:val="center"/>
              <w:rPr>
                <w:rFonts w:cs="Arial"/>
                <w:b/>
                <w:bCs/>
                <w:iCs/>
                <w:sz w:val="20"/>
                <w:szCs w:val="20"/>
                <w:lang w:val="en-US"/>
              </w:rPr>
            </w:pPr>
            <w:r w:rsidRPr="00CC28AD">
              <w:rPr>
                <w:rFonts w:cs="Arial"/>
                <w:b/>
                <w:bCs/>
                <w:iCs/>
                <w:sz w:val="20"/>
                <w:szCs w:val="20"/>
                <w:lang w:val="en-US"/>
              </w:rPr>
              <w:t>877</w:t>
            </w:r>
          </w:p>
          <w:p w14:paraId="3C190519" w14:textId="77777777" w:rsidR="006A4D59" w:rsidRPr="00CC28AD" w:rsidRDefault="006A4D59" w:rsidP="00C16327">
            <w:pPr>
              <w:jc w:val="center"/>
              <w:rPr>
                <w:rFonts w:cs="Arial"/>
                <w:bCs/>
                <w:iCs/>
                <w:sz w:val="20"/>
                <w:szCs w:val="20"/>
                <w:lang w:val="en-US"/>
              </w:rPr>
            </w:pPr>
            <w:r w:rsidRPr="00CC28AD">
              <w:rPr>
                <w:rFonts w:cs="Arial"/>
                <w:bCs/>
                <w:iCs/>
                <w:sz w:val="20"/>
                <w:szCs w:val="20"/>
                <w:lang w:val="en-US"/>
              </w:rPr>
              <w:t>44%</w:t>
            </w:r>
          </w:p>
          <w:p w14:paraId="26E570BE" w14:textId="77777777" w:rsidR="006A4D59" w:rsidRPr="00CC28AD" w:rsidRDefault="006A4D59" w:rsidP="00C16327">
            <w:pPr>
              <w:jc w:val="center"/>
              <w:rPr>
                <w:rFonts w:cs="Arial"/>
                <w:bCs/>
                <w:iCs/>
                <w:color w:val="FF0000"/>
                <w:sz w:val="20"/>
                <w:szCs w:val="20"/>
                <w:lang w:val="en-US"/>
              </w:rPr>
            </w:pPr>
            <w:r w:rsidRPr="00CC28AD">
              <w:rPr>
                <w:rFonts w:cs="Arial"/>
                <w:bCs/>
                <w:iCs/>
                <w:sz w:val="20"/>
                <w:szCs w:val="20"/>
                <w:lang w:val="en-US"/>
              </w:rPr>
              <w:t>9%</w:t>
            </w:r>
          </w:p>
        </w:tc>
      </w:tr>
      <w:tr w:rsidR="006A4D59" w:rsidRPr="00571D72" w14:paraId="2EC6C5EA" w14:textId="77777777" w:rsidTr="00C16327">
        <w:trPr>
          <w:jc w:val="center"/>
        </w:trPr>
        <w:tc>
          <w:tcPr>
            <w:tcW w:w="2075" w:type="dxa"/>
          </w:tcPr>
          <w:p w14:paraId="15439739" w14:textId="77777777" w:rsidR="006A4D59" w:rsidRPr="00571D72" w:rsidRDefault="006A4D59" w:rsidP="00F03F55">
            <w:pPr>
              <w:rPr>
                <w:rFonts w:cs="Arial"/>
                <w:bCs/>
                <w:iCs/>
                <w:sz w:val="20"/>
                <w:szCs w:val="20"/>
              </w:rPr>
            </w:pPr>
            <w:r w:rsidRPr="003557BC">
              <w:rPr>
                <w:rFonts w:cs="Arial"/>
                <w:bCs/>
                <w:iCs/>
                <w:sz w:val="20"/>
                <w:szCs w:val="20"/>
                <w:lang w:val="sq-AL"/>
              </w:rPr>
              <w:t>Shuma e investimeve neto të sektorit privat si rezultat i ndryshimeve të fasilituara nga EYE</w:t>
            </w:r>
          </w:p>
        </w:tc>
        <w:tc>
          <w:tcPr>
            <w:tcW w:w="1350" w:type="dxa"/>
          </w:tcPr>
          <w:p w14:paraId="5D0D2FA9" w14:textId="77777777" w:rsidR="006A4D59" w:rsidRDefault="006A4D59" w:rsidP="00C16327">
            <w:pPr>
              <w:jc w:val="center"/>
              <w:rPr>
                <w:rFonts w:cs="Arial"/>
                <w:bCs/>
                <w:iCs/>
                <w:sz w:val="20"/>
                <w:szCs w:val="20"/>
              </w:rPr>
            </w:pPr>
            <w:r>
              <w:rPr>
                <w:rFonts w:cs="Arial"/>
                <w:bCs/>
                <w:iCs/>
                <w:sz w:val="20"/>
                <w:szCs w:val="20"/>
              </w:rPr>
              <w:t>Gjithsej</w:t>
            </w:r>
          </w:p>
          <w:p w14:paraId="5DEA4AF2" w14:textId="77777777" w:rsidR="006A4D59" w:rsidRPr="00571D72" w:rsidRDefault="006A4D59" w:rsidP="00C16327">
            <w:pPr>
              <w:jc w:val="center"/>
              <w:rPr>
                <w:rFonts w:cs="Arial"/>
                <w:bCs/>
                <w:iCs/>
                <w:sz w:val="20"/>
                <w:szCs w:val="20"/>
              </w:rPr>
            </w:pPr>
          </w:p>
          <w:p w14:paraId="004A1CFB" w14:textId="77777777" w:rsidR="006A4D59" w:rsidRPr="00F067B7" w:rsidRDefault="006A4D59" w:rsidP="00C16327">
            <w:pPr>
              <w:jc w:val="center"/>
              <w:rPr>
                <w:rFonts w:cs="Arial"/>
                <w:b/>
                <w:bCs/>
                <w:iCs/>
                <w:sz w:val="20"/>
                <w:szCs w:val="20"/>
              </w:rPr>
            </w:pPr>
            <w:r>
              <w:rPr>
                <w:rFonts w:cs="Arial"/>
                <w:b/>
                <w:bCs/>
                <w:iCs/>
                <w:sz w:val="20"/>
                <w:szCs w:val="20"/>
              </w:rPr>
              <w:t>K</w:t>
            </w:r>
            <w:r w:rsidRPr="00F067B7">
              <w:rPr>
                <w:rFonts w:cs="Arial"/>
                <w:b/>
                <w:bCs/>
                <w:iCs/>
                <w:sz w:val="20"/>
                <w:szCs w:val="20"/>
              </w:rPr>
              <w:t>umulativ</w:t>
            </w:r>
            <w:r>
              <w:rPr>
                <w:rFonts w:cs="Arial"/>
                <w:b/>
                <w:bCs/>
                <w:iCs/>
                <w:sz w:val="20"/>
                <w:szCs w:val="20"/>
              </w:rPr>
              <w:t>i</w:t>
            </w:r>
          </w:p>
        </w:tc>
        <w:tc>
          <w:tcPr>
            <w:tcW w:w="990" w:type="dxa"/>
          </w:tcPr>
          <w:p w14:paraId="36466E59" w14:textId="77777777" w:rsidR="006A4D59" w:rsidRPr="00571D72" w:rsidRDefault="006A4D59" w:rsidP="006A4D59">
            <w:pPr>
              <w:jc w:val="center"/>
              <w:rPr>
                <w:rFonts w:cs="Arial"/>
                <w:bCs/>
                <w:iCs/>
                <w:sz w:val="20"/>
                <w:szCs w:val="20"/>
              </w:rPr>
            </w:pPr>
            <w:r w:rsidRPr="00571D72">
              <w:rPr>
                <w:rFonts w:cs="Arial"/>
                <w:bCs/>
                <w:iCs/>
                <w:sz w:val="20"/>
                <w:szCs w:val="20"/>
              </w:rPr>
              <w:t>3 mil</w:t>
            </w:r>
            <w:r w:rsidRPr="006A4D59">
              <w:rPr>
                <w:rFonts w:cs="Arial"/>
                <w:bCs/>
                <w:iCs/>
                <w:sz w:val="20"/>
                <w:szCs w:val="20"/>
              </w:rPr>
              <w:t xml:space="preserve"> CHF</w:t>
            </w:r>
          </w:p>
        </w:tc>
        <w:tc>
          <w:tcPr>
            <w:tcW w:w="900" w:type="dxa"/>
          </w:tcPr>
          <w:p w14:paraId="470429C5" w14:textId="77777777" w:rsidR="006A4D59" w:rsidRDefault="006A4D59" w:rsidP="006A4D59">
            <w:pPr>
              <w:jc w:val="center"/>
              <w:rPr>
                <w:rFonts w:cs="Arial"/>
                <w:bCs/>
                <w:iCs/>
                <w:sz w:val="20"/>
                <w:szCs w:val="20"/>
              </w:rPr>
            </w:pPr>
            <w:r>
              <w:rPr>
                <w:rFonts w:cs="Arial"/>
                <w:bCs/>
                <w:iCs/>
                <w:sz w:val="20"/>
                <w:szCs w:val="20"/>
              </w:rPr>
              <w:t>1</w:t>
            </w:r>
            <w:r w:rsidRPr="00571D72">
              <w:rPr>
                <w:rFonts w:cs="Arial"/>
                <w:bCs/>
                <w:iCs/>
                <w:sz w:val="20"/>
                <w:szCs w:val="20"/>
              </w:rPr>
              <w:t xml:space="preserve"> mil</w:t>
            </w:r>
            <w:r w:rsidRPr="006A4D59">
              <w:rPr>
                <w:rFonts w:cs="Arial"/>
                <w:bCs/>
                <w:iCs/>
                <w:sz w:val="20"/>
                <w:szCs w:val="20"/>
              </w:rPr>
              <w:t xml:space="preserve"> CHF</w:t>
            </w:r>
          </w:p>
          <w:p w14:paraId="05C33FD7" w14:textId="77777777" w:rsidR="006A4D59" w:rsidRPr="00F067B7" w:rsidRDefault="006A4D59" w:rsidP="00C16327">
            <w:pPr>
              <w:jc w:val="center"/>
              <w:rPr>
                <w:rFonts w:cs="Arial"/>
                <w:b/>
                <w:bCs/>
                <w:iCs/>
                <w:sz w:val="20"/>
                <w:szCs w:val="20"/>
              </w:rPr>
            </w:pPr>
            <w:r>
              <w:rPr>
                <w:rFonts w:cs="Arial"/>
                <w:b/>
                <w:bCs/>
                <w:iCs/>
                <w:sz w:val="20"/>
                <w:szCs w:val="20"/>
              </w:rPr>
              <w:t xml:space="preserve"> </w:t>
            </w:r>
            <w:r w:rsidRPr="00F067B7">
              <w:rPr>
                <w:rFonts w:cs="Arial"/>
                <w:b/>
                <w:bCs/>
                <w:iCs/>
                <w:sz w:val="20"/>
                <w:szCs w:val="20"/>
              </w:rPr>
              <w:t>4 mil</w:t>
            </w:r>
            <w:r>
              <w:rPr>
                <w:rFonts w:cs="Arial"/>
                <w:b/>
                <w:bCs/>
                <w:iCs/>
                <w:sz w:val="20"/>
                <w:szCs w:val="20"/>
              </w:rPr>
              <w:t xml:space="preserve"> </w:t>
            </w:r>
            <w:r w:rsidRPr="006A4D59">
              <w:rPr>
                <w:rFonts w:cs="Arial"/>
                <w:b/>
                <w:bCs/>
                <w:iCs/>
                <w:sz w:val="20"/>
                <w:szCs w:val="20"/>
              </w:rPr>
              <w:t xml:space="preserve">CHF  </w:t>
            </w:r>
          </w:p>
        </w:tc>
        <w:tc>
          <w:tcPr>
            <w:tcW w:w="1080" w:type="dxa"/>
          </w:tcPr>
          <w:p w14:paraId="2E74C358" w14:textId="77777777" w:rsidR="006A4D59" w:rsidRPr="00F067B7" w:rsidRDefault="006A4D59" w:rsidP="00C16327">
            <w:pPr>
              <w:jc w:val="center"/>
              <w:rPr>
                <w:rFonts w:cs="Arial"/>
                <w:bCs/>
                <w:iCs/>
                <w:sz w:val="20"/>
                <w:szCs w:val="20"/>
              </w:rPr>
            </w:pPr>
            <w:r w:rsidRPr="00F067B7">
              <w:rPr>
                <w:rFonts w:cs="Arial"/>
                <w:bCs/>
                <w:iCs/>
                <w:sz w:val="20"/>
                <w:szCs w:val="20"/>
              </w:rPr>
              <w:t xml:space="preserve">  350,811</w:t>
            </w:r>
            <w:r w:rsidRPr="006A4D59">
              <w:rPr>
                <w:rFonts w:cs="Arial"/>
                <w:bCs/>
                <w:iCs/>
                <w:sz w:val="20"/>
                <w:szCs w:val="20"/>
              </w:rPr>
              <w:t xml:space="preserve"> CHF</w:t>
            </w:r>
          </w:p>
          <w:p w14:paraId="5076CF33" w14:textId="77777777" w:rsidR="006A4D59" w:rsidRPr="00F067B7" w:rsidRDefault="006A4D59" w:rsidP="00C16327">
            <w:pPr>
              <w:jc w:val="center"/>
              <w:rPr>
                <w:rFonts w:cs="Arial"/>
                <w:b/>
                <w:bCs/>
                <w:iCs/>
                <w:sz w:val="20"/>
                <w:szCs w:val="20"/>
              </w:rPr>
            </w:pPr>
            <w:r>
              <w:rPr>
                <w:rFonts w:cs="Arial"/>
                <w:b/>
                <w:bCs/>
                <w:iCs/>
                <w:sz w:val="20"/>
                <w:szCs w:val="20"/>
              </w:rPr>
              <w:t xml:space="preserve"> 3.</w:t>
            </w:r>
            <w:r w:rsidRPr="00F067B7">
              <w:rPr>
                <w:rFonts w:cs="Arial"/>
                <w:b/>
                <w:bCs/>
                <w:iCs/>
                <w:sz w:val="20"/>
                <w:szCs w:val="20"/>
              </w:rPr>
              <w:t>35 mil</w:t>
            </w:r>
            <w:r>
              <w:rPr>
                <w:rFonts w:cs="Arial"/>
                <w:b/>
                <w:bCs/>
                <w:iCs/>
                <w:sz w:val="20"/>
                <w:szCs w:val="20"/>
              </w:rPr>
              <w:t xml:space="preserve"> </w:t>
            </w:r>
            <w:r w:rsidRPr="006A4D59">
              <w:rPr>
                <w:rFonts w:cs="Arial"/>
                <w:b/>
                <w:bCs/>
                <w:iCs/>
                <w:sz w:val="20"/>
                <w:szCs w:val="20"/>
              </w:rPr>
              <w:t xml:space="preserve">CHF  </w:t>
            </w:r>
          </w:p>
        </w:tc>
        <w:tc>
          <w:tcPr>
            <w:tcW w:w="1170" w:type="dxa"/>
          </w:tcPr>
          <w:p w14:paraId="78F7B542" w14:textId="77777777" w:rsidR="006A4D59" w:rsidRPr="00F067B7" w:rsidRDefault="006A4D59" w:rsidP="006A4D59">
            <w:pPr>
              <w:jc w:val="center"/>
              <w:rPr>
                <w:rFonts w:cs="Arial"/>
                <w:bCs/>
                <w:iCs/>
                <w:sz w:val="20"/>
                <w:szCs w:val="20"/>
              </w:rPr>
            </w:pPr>
            <w:r w:rsidRPr="00F067B7">
              <w:rPr>
                <w:rFonts w:cs="Arial"/>
                <w:bCs/>
                <w:iCs/>
                <w:sz w:val="20"/>
                <w:szCs w:val="20"/>
              </w:rPr>
              <w:t>1</w:t>
            </w:r>
            <w:r>
              <w:rPr>
                <w:rFonts w:cs="Arial"/>
                <w:bCs/>
                <w:iCs/>
                <w:sz w:val="20"/>
                <w:szCs w:val="20"/>
              </w:rPr>
              <w:t>.5</w:t>
            </w:r>
            <w:r w:rsidRPr="00F067B7">
              <w:rPr>
                <w:rFonts w:cs="Arial"/>
                <w:bCs/>
                <w:iCs/>
                <w:sz w:val="20"/>
                <w:szCs w:val="20"/>
              </w:rPr>
              <w:t xml:space="preserve"> mil</w:t>
            </w:r>
            <w:r w:rsidRPr="006A4D59">
              <w:rPr>
                <w:rFonts w:cs="Arial"/>
                <w:bCs/>
                <w:iCs/>
                <w:sz w:val="20"/>
                <w:szCs w:val="20"/>
              </w:rPr>
              <w:t xml:space="preserve"> CHF</w:t>
            </w:r>
          </w:p>
          <w:p w14:paraId="51F1AE18" w14:textId="77777777" w:rsidR="006A4D59" w:rsidRPr="00F067B7" w:rsidRDefault="006A4D59" w:rsidP="00C16327">
            <w:pPr>
              <w:jc w:val="center"/>
              <w:rPr>
                <w:rFonts w:cs="Arial"/>
                <w:b/>
                <w:bCs/>
                <w:iCs/>
                <w:sz w:val="20"/>
                <w:szCs w:val="20"/>
              </w:rPr>
            </w:pPr>
            <w:r>
              <w:rPr>
                <w:rFonts w:cs="Arial"/>
                <w:b/>
                <w:bCs/>
                <w:iCs/>
                <w:sz w:val="20"/>
                <w:szCs w:val="20"/>
              </w:rPr>
              <w:t xml:space="preserve">  </w:t>
            </w:r>
            <w:r w:rsidRPr="00F067B7">
              <w:rPr>
                <w:rFonts w:cs="Arial"/>
                <w:b/>
                <w:bCs/>
                <w:iCs/>
                <w:sz w:val="20"/>
                <w:szCs w:val="20"/>
              </w:rPr>
              <w:t xml:space="preserve"> 5</w:t>
            </w:r>
            <w:r>
              <w:rPr>
                <w:rFonts w:cs="Arial"/>
                <w:b/>
                <w:bCs/>
                <w:iCs/>
                <w:sz w:val="20"/>
                <w:szCs w:val="20"/>
              </w:rPr>
              <w:t>.5</w:t>
            </w:r>
            <w:r w:rsidRPr="00F067B7">
              <w:rPr>
                <w:rFonts w:cs="Arial"/>
                <w:b/>
                <w:bCs/>
                <w:iCs/>
                <w:sz w:val="20"/>
                <w:szCs w:val="20"/>
              </w:rPr>
              <w:t xml:space="preserve"> mil</w:t>
            </w:r>
            <w:r w:rsidRPr="006A4D59">
              <w:rPr>
                <w:rFonts w:cs="Arial"/>
                <w:b/>
                <w:bCs/>
                <w:iCs/>
                <w:sz w:val="20"/>
                <w:szCs w:val="20"/>
              </w:rPr>
              <w:t xml:space="preserve"> CHF  </w:t>
            </w:r>
          </w:p>
        </w:tc>
        <w:tc>
          <w:tcPr>
            <w:tcW w:w="1170" w:type="dxa"/>
          </w:tcPr>
          <w:p w14:paraId="3FB0B825" w14:textId="77777777" w:rsidR="006A4D59" w:rsidRPr="00F067B7" w:rsidRDefault="006A4D59" w:rsidP="00C16327">
            <w:pPr>
              <w:jc w:val="center"/>
              <w:rPr>
                <w:rFonts w:cs="Arial"/>
                <w:bCs/>
                <w:iCs/>
                <w:sz w:val="20"/>
                <w:szCs w:val="20"/>
              </w:rPr>
            </w:pPr>
            <w:r w:rsidRPr="00F067B7">
              <w:rPr>
                <w:rFonts w:cs="Arial"/>
                <w:bCs/>
                <w:iCs/>
                <w:sz w:val="20"/>
                <w:szCs w:val="20"/>
              </w:rPr>
              <w:t xml:space="preserve">  </w:t>
            </w:r>
            <w:r>
              <w:rPr>
                <w:rFonts w:cs="Arial"/>
                <w:bCs/>
                <w:iCs/>
                <w:sz w:val="20"/>
                <w:szCs w:val="20"/>
              </w:rPr>
              <w:t>826,151</w:t>
            </w:r>
            <w:r w:rsidRPr="006A4D59">
              <w:rPr>
                <w:rFonts w:cs="Arial"/>
                <w:bCs/>
                <w:iCs/>
                <w:sz w:val="20"/>
                <w:szCs w:val="20"/>
              </w:rPr>
              <w:t xml:space="preserve"> CHF</w:t>
            </w:r>
          </w:p>
          <w:p w14:paraId="79952CB8" w14:textId="77777777" w:rsidR="006A4D59" w:rsidRPr="00F067B7" w:rsidRDefault="006A4D59" w:rsidP="00C16327">
            <w:pPr>
              <w:jc w:val="center"/>
              <w:rPr>
                <w:rFonts w:cs="Arial"/>
                <w:b/>
                <w:bCs/>
                <w:iCs/>
                <w:sz w:val="20"/>
                <w:szCs w:val="20"/>
              </w:rPr>
            </w:pPr>
            <w:r w:rsidRPr="00F067B7">
              <w:rPr>
                <w:rFonts w:cs="Arial"/>
                <w:b/>
                <w:bCs/>
                <w:iCs/>
                <w:sz w:val="20"/>
                <w:szCs w:val="20"/>
              </w:rPr>
              <w:t xml:space="preserve">  </w:t>
            </w:r>
            <w:r>
              <w:rPr>
                <w:rFonts w:cs="Arial"/>
                <w:b/>
                <w:bCs/>
                <w:iCs/>
                <w:sz w:val="20"/>
                <w:szCs w:val="20"/>
              </w:rPr>
              <w:t>4.18</w:t>
            </w:r>
            <w:r w:rsidRPr="00F067B7">
              <w:rPr>
                <w:rFonts w:cs="Arial"/>
                <w:b/>
                <w:bCs/>
                <w:iCs/>
                <w:sz w:val="20"/>
                <w:szCs w:val="20"/>
              </w:rPr>
              <w:t xml:space="preserve"> mil</w:t>
            </w:r>
            <w:r w:rsidRPr="006A4D59">
              <w:rPr>
                <w:rFonts w:cs="Arial"/>
                <w:b/>
                <w:bCs/>
                <w:iCs/>
                <w:sz w:val="20"/>
                <w:szCs w:val="20"/>
              </w:rPr>
              <w:t xml:space="preserve"> CHF  </w:t>
            </w:r>
          </w:p>
        </w:tc>
        <w:tc>
          <w:tcPr>
            <w:tcW w:w="990" w:type="dxa"/>
          </w:tcPr>
          <w:p w14:paraId="6AE18168" w14:textId="77777777" w:rsidR="006A4D59" w:rsidRPr="00F067B7" w:rsidRDefault="006A4D59" w:rsidP="00C16327">
            <w:pPr>
              <w:jc w:val="center"/>
              <w:rPr>
                <w:rFonts w:cs="Arial"/>
                <w:bCs/>
                <w:iCs/>
                <w:sz w:val="20"/>
                <w:szCs w:val="20"/>
              </w:rPr>
            </w:pPr>
            <w:r>
              <w:rPr>
                <w:rFonts w:cs="Arial"/>
                <w:bCs/>
                <w:iCs/>
                <w:sz w:val="20"/>
                <w:szCs w:val="20"/>
              </w:rPr>
              <w:t xml:space="preserve">  2.5 mil</w:t>
            </w:r>
            <w:r w:rsidRPr="006A4D59">
              <w:rPr>
                <w:rFonts w:cs="Arial"/>
                <w:bCs/>
                <w:iCs/>
                <w:sz w:val="20"/>
                <w:szCs w:val="20"/>
              </w:rPr>
              <w:t xml:space="preserve"> CHF  </w:t>
            </w:r>
          </w:p>
          <w:p w14:paraId="682E68A4" w14:textId="77777777" w:rsidR="006A4D59" w:rsidRPr="00F067B7" w:rsidRDefault="006A4D59" w:rsidP="00C16327">
            <w:pPr>
              <w:jc w:val="center"/>
              <w:rPr>
                <w:rFonts w:cs="Arial"/>
                <w:b/>
                <w:bCs/>
                <w:iCs/>
                <w:sz w:val="20"/>
                <w:szCs w:val="20"/>
              </w:rPr>
            </w:pPr>
            <w:r>
              <w:rPr>
                <w:rFonts w:cs="Arial"/>
                <w:b/>
                <w:bCs/>
                <w:iCs/>
                <w:sz w:val="20"/>
                <w:szCs w:val="20"/>
              </w:rPr>
              <w:t xml:space="preserve">  8</w:t>
            </w:r>
            <w:r w:rsidRPr="00F067B7">
              <w:rPr>
                <w:rFonts w:cs="Arial"/>
                <w:b/>
                <w:bCs/>
                <w:iCs/>
                <w:sz w:val="20"/>
                <w:szCs w:val="20"/>
              </w:rPr>
              <w:t xml:space="preserve"> mil</w:t>
            </w:r>
            <w:r w:rsidRPr="006A4D59">
              <w:rPr>
                <w:rFonts w:cs="Arial"/>
                <w:b/>
                <w:bCs/>
                <w:iCs/>
                <w:sz w:val="20"/>
                <w:szCs w:val="20"/>
              </w:rPr>
              <w:t xml:space="preserve"> CHF  </w:t>
            </w:r>
          </w:p>
        </w:tc>
        <w:tc>
          <w:tcPr>
            <w:tcW w:w="1080" w:type="dxa"/>
          </w:tcPr>
          <w:p w14:paraId="57715124" w14:textId="77777777" w:rsidR="006A4D59" w:rsidRPr="00BE48C0" w:rsidRDefault="006A4D59" w:rsidP="00C16327">
            <w:pPr>
              <w:jc w:val="center"/>
              <w:rPr>
                <w:rFonts w:cs="Arial"/>
                <w:bCs/>
                <w:iCs/>
                <w:sz w:val="20"/>
                <w:szCs w:val="20"/>
                <w:lang w:val="en-US"/>
              </w:rPr>
            </w:pPr>
            <w:r>
              <w:rPr>
                <w:rFonts w:cs="Arial"/>
                <w:bCs/>
                <w:iCs/>
                <w:sz w:val="20"/>
                <w:szCs w:val="20"/>
                <w:lang w:val="en-US"/>
              </w:rPr>
              <w:t>397</w:t>
            </w:r>
            <w:r w:rsidRPr="00BE48C0">
              <w:rPr>
                <w:rFonts w:cs="Arial"/>
                <w:bCs/>
                <w:iCs/>
                <w:sz w:val="20"/>
                <w:szCs w:val="20"/>
                <w:lang w:val="en-US"/>
              </w:rPr>
              <w:t>,</w:t>
            </w:r>
            <w:r>
              <w:rPr>
                <w:rFonts w:cs="Arial"/>
                <w:bCs/>
                <w:iCs/>
                <w:sz w:val="20"/>
                <w:szCs w:val="20"/>
                <w:lang w:val="en-US"/>
              </w:rPr>
              <w:t>707</w:t>
            </w:r>
            <w:r w:rsidRPr="006A4D59">
              <w:rPr>
                <w:rFonts w:cs="Arial"/>
                <w:bCs/>
                <w:iCs/>
                <w:sz w:val="20"/>
                <w:szCs w:val="20"/>
                <w:lang w:val="en-US"/>
              </w:rPr>
              <w:t xml:space="preserve"> CHF</w:t>
            </w:r>
          </w:p>
          <w:p w14:paraId="3142ABB2" w14:textId="77777777" w:rsidR="006A4D59" w:rsidRDefault="006A4D59" w:rsidP="00C16327">
            <w:pPr>
              <w:jc w:val="center"/>
              <w:rPr>
                <w:rFonts w:cs="Arial"/>
                <w:b/>
                <w:bCs/>
                <w:iCs/>
                <w:sz w:val="20"/>
                <w:szCs w:val="20"/>
                <w:lang w:val="en-US"/>
              </w:rPr>
            </w:pPr>
            <w:r>
              <w:rPr>
                <w:rFonts w:cs="Arial"/>
                <w:b/>
                <w:bCs/>
                <w:iCs/>
                <w:sz w:val="20"/>
                <w:szCs w:val="20"/>
                <w:lang w:val="en-US"/>
              </w:rPr>
              <w:t>4,57 mil</w:t>
            </w:r>
            <w:r w:rsidRPr="006A4D59">
              <w:rPr>
                <w:rFonts w:cs="Arial"/>
                <w:b/>
                <w:bCs/>
                <w:iCs/>
                <w:sz w:val="20"/>
                <w:szCs w:val="20"/>
                <w:lang w:val="en-US"/>
              </w:rPr>
              <w:t xml:space="preserve"> CHF   </w:t>
            </w:r>
          </w:p>
        </w:tc>
        <w:tc>
          <w:tcPr>
            <w:tcW w:w="810" w:type="dxa"/>
          </w:tcPr>
          <w:p w14:paraId="65C1886E" w14:textId="77777777" w:rsidR="006A4D59" w:rsidRPr="00F067B7" w:rsidRDefault="006A4D59" w:rsidP="006A4D59">
            <w:pPr>
              <w:jc w:val="center"/>
              <w:rPr>
                <w:rFonts w:cs="Arial"/>
                <w:bCs/>
                <w:iCs/>
                <w:sz w:val="20"/>
                <w:szCs w:val="20"/>
              </w:rPr>
            </w:pPr>
            <w:r>
              <w:rPr>
                <w:rFonts w:cs="Arial"/>
                <w:bCs/>
                <w:iCs/>
                <w:sz w:val="20"/>
                <w:szCs w:val="20"/>
              </w:rPr>
              <w:t>2</w:t>
            </w:r>
            <w:r w:rsidRPr="00F067B7">
              <w:rPr>
                <w:rFonts w:cs="Arial"/>
                <w:bCs/>
                <w:iCs/>
                <w:sz w:val="20"/>
                <w:szCs w:val="20"/>
              </w:rPr>
              <w:t xml:space="preserve"> mil</w:t>
            </w:r>
            <w:r w:rsidRPr="006A4D59">
              <w:rPr>
                <w:rFonts w:cs="Arial"/>
                <w:bCs/>
                <w:iCs/>
                <w:sz w:val="20"/>
                <w:szCs w:val="20"/>
              </w:rPr>
              <w:t xml:space="preserve"> CHF</w:t>
            </w:r>
          </w:p>
          <w:p w14:paraId="4C9BC9B7" w14:textId="77777777" w:rsidR="006A4D59" w:rsidRPr="00F067B7" w:rsidRDefault="006A4D59" w:rsidP="006A4D59">
            <w:pPr>
              <w:jc w:val="center"/>
              <w:rPr>
                <w:rFonts w:cs="Arial"/>
                <w:b/>
                <w:bCs/>
                <w:iCs/>
                <w:sz w:val="20"/>
                <w:szCs w:val="20"/>
              </w:rPr>
            </w:pPr>
            <w:r>
              <w:rPr>
                <w:rFonts w:cs="Arial"/>
                <w:b/>
                <w:bCs/>
                <w:iCs/>
                <w:sz w:val="20"/>
                <w:szCs w:val="20"/>
              </w:rPr>
              <w:t>10</w:t>
            </w:r>
            <w:r w:rsidRPr="00F067B7">
              <w:rPr>
                <w:rFonts w:cs="Arial"/>
                <w:b/>
                <w:bCs/>
                <w:iCs/>
                <w:sz w:val="20"/>
                <w:szCs w:val="20"/>
              </w:rPr>
              <w:t xml:space="preserve"> mil</w:t>
            </w:r>
            <w:r w:rsidRPr="006A4D59">
              <w:rPr>
                <w:rFonts w:cs="Arial"/>
                <w:b/>
                <w:bCs/>
                <w:iCs/>
                <w:sz w:val="20"/>
                <w:szCs w:val="20"/>
              </w:rPr>
              <w:t xml:space="preserve"> CHF</w:t>
            </w:r>
          </w:p>
        </w:tc>
        <w:tc>
          <w:tcPr>
            <w:tcW w:w="1080" w:type="dxa"/>
            <w:shd w:val="clear" w:color="auto" w:fill="D9D9D9" w:themeFill="background1" w:themeFillShade="D9"/>
          </w:tcPr>
          <w:p w14:paraId="0F963E96" w14:textId="77777777" w:rsidR="006A4D59" w:rsidRDefault="006A4D59" w:rsidP="006A4D59">
            <w:pPr>
              <w:jc w:val="center"/>
              <w:rPr>
                <w:rFonts w:cs="Arial"/>
                <w:b/>
                <w:bCs/>
                <w:iCs/>
                <w:sz w:val="20"/>
                <w:szCs w:val="20"/>
                <w:lang w:val="en-US"/>
              </w:rPr>
            </w:pPr>
            <w:r>
              <w:rPr>
                <w:rFonts w:cs="Arial"/>
                <w:b/>
                <w:bCs/>
                <w:iCs/>
                <w:sz w:val="20"/>
                <w:szCs w:val="20"/>
                <w:lang w:val="en-US"/>
              </w:rPr>
              <w:t>194,035</w:t>
            </w:r>
            <w:r w:rsidRPr="006A4D59">
              <w:rPr>
                <w:rFonts w:cs="Arial"/>
                <w:b/>
                <w:bCs/>
                <w:iCs/>
                <w:sz w:val="20"/>
                <w:szCs w:val="20"/>
                <w:lang w:val="en-US"/>
              </w:rPr>
              <w:t xml:space="preserve"> CHF</w:t>
            </w:r>
            <w:r>
              <w:rPr>
                <w:rFonts w:cs="Arial"/>
                <w:b/>
                <w:bCs/>
                <w:iCs/>
                <w:sz w:val="20"/>
                <w:szCs w:val="20"/>
                <w:lang w:val="en-US"/>
              </w:rPr>
              <w:t xml:space="preserve">    </w:t>
            </w:r>
          </w:p>
          <w:p w14:paraId="11EBB073" w14:textId="77777777" w:rsidR="006A4D59" w:rsidRDefault="006A4D59" w:rsidP="006A4D59">
            <w:pPr>
              <w:jc w:val="center"/>
              <w:rPr>
                <w:rFonts w:cs="Arial"/>
                <w:b/>
                <w:bCs/>
                <w:iCs/>
                <w:sz w:val="20"/>
                <w:szCs w:val="20"/>
                <w:lang w:val="en-US"/>
              </w:rPr>
            </w:pPr>
            <w:r>
              <w:rPr>
                <w:rFonts w:cs="Arial"/>
                <w:b/>
                <w:bCs/>
                <w:iCs/>
                <w:sz w:val="20"/>
                <w:szCs w:val="20"/>
                <w:lang w:val="en-US"/>
              </w:rPr>
              <w:t>4,76 mil</w:t>
            </w:r>
            <w:r w:rsidRPr="006A4D59">
              <w:rPr>
                <w:rFonts w:cs="Arial"/>
                <w:b/>
                <w:bCs/>
                <w:iCs/>
                <w:sz w:val="20"/>
                <w:szCs w:val="20"/>
                <w:lang w:val="en-US"/>
              </w:rPr>
              <w:t xml:space="preserve"> CHF</w:t>
            </w:r>
          </w:p>
        </w:tc>
        <w:tc>
          <w:tcPr>
            <w:tcW w:w="980" w:type="dxa"/>
          </w:tcPr>
          <w:p w14:paraId="19DCE8D9" w14:textId="77777777" w:rsidR="006A4D59" w:rsidRPr="00AB7B5F" w:rsidRDefault="006A4D59" w:rsidP="006A4D59">
            <w:pPr>
              <w:jc w:val="center"/>
              <w:rPr>
                <w:rFonts w:cs="Arial"/>
                <w:b/>
                <w:bCs/>
                <w:iCs/>
                <w:sz w:val="20"/>
                <w:szCs w:val="20"/>
              </w:rPr>
            </w:pPr>
            <w:r w:rsidRPr="00AB7B5F">
              <w:rPr>
                <w:rFonts w:cs="Arial"/>
                <w:b/>
                <w:bCs/>
                <w:iCs/>
                <w:sz w:val="20"/>
                <w:szCs w:val="20"/>
              </w:rPr>
              <w:t>10 mil</w:t>
            </w:r>
            <w:r w:rsidRPr="006A4D59">
              <w:rPr>
                <w:rFonts w:cs="Arial"/>
                <w:b/>
                <w:bCs/>
                <w:iCs/>
                <w:sz w:val="20"/>
                <w:szCs w:val="20"/>
              </w:rPr>
              <w:t xml:space="preserve"> CHF</w:t>
            </w:r>
          </w:p>
        </w:tc>
        <w:tc>
          <w:tcPr>
            <w:tcW w:w="1100" w:type="dxa"/>
            <w:shd w:val="clear" w:color="auto" w:fill="BFBFBF" w:themeFill="background1" w:themeFillShade="BF"/>
          </w:tcPr>
          <w:p w14:paraId="4ADD81BB" w14:textId="77777777" w:rsidR="006A4D59" w:rsidRDefault="006A4D59" w:rsidP="00C16327">
            <w:pPr>
              <w:jc w:val="center"/>
              <w:rPr>
                <w:rFonts w:cs="Arial"/>
                <w:b/>
                <w:bCs/>
                <w:iCs/>
                <w:sz w:val="20"/>
                <w:szCs w:val="20"/>
                <w:lang w:val="en-US"/>
              </w:rPr>
            </w:pPr>
            <w:r>
              <w:rPr>
                <w:rFonts w:cs="Arial"/>
                <w:b/>
                <w:bCs/>
                <w:iCs/>
                <w:sz w:val="20"/>
                <w:szCs w:val="20"/>
                <w:lang w:val="en-US"/>
              </w:rPr>
              <w:t xml:space="preserve">  4,76 mil</w:t>
            </w:r>
            <w:r w:rsidRPr="006A4D59">
              <w:rPr>
                <w:rFonts w:cs="Arial"/>
                <w:b/>
                <w:bCs/>
                <w:iCs/>
                <w:sz w:val="20"/>
                <w:szCs w:val="20"/>
                <w:lang w:val="en-US"/>
              </w:rPr>
              <w:t xml:space="preserve"> CHF  </w:t>
            </w:r>
          </w:p>
        </w:tc>
      </w:tr>
      <w:tr w:rsidR="006A4D59" w:rsidRPr="00571D72" w14:paraId="3E00C92E" w14:textId="77777777" w:rsidTr="00C16327">
        <w:trPr>
          <w:jc w:val="center"/>
        </w:trPr>
        <w:tc>
          <w:tcPr>
            <w:tcW w:w="2075" w:type="dxa"/>
          </w:tcPr>
          <w:p w14:paraId="1AA379D4" w14:textId="77777777" w:rsidR="006A4D59" w:rsidRPr="00571D72" w:rsidRDefault="006A4D59" w:rsidP="00F03F55">
            <w:pPr>
              <w:rPr>
                <w:rFonts w:cs="Arial"/>
                <w:bCs/>
                <w:iCs/>
                <w:sz w:val="20"/>
                <w:szCs w:val="20"/>
              </w:rPr>
            </w:pPr>
            <w:r w:rsidRPr="00032AF3">
              <w:rPr>
                <w:rFonts w:cs="Arial"/>
                <w:bCs/>
                <w:iCs/>
                <w:sz w:val="20"/>
                <w:szCs w:val="20"/>
                <w:lang w:val="sq-AL"/>
              </w:rPr>
              <w:t>Numri i bizneseve që kanë realizuar të ardhura shtesë përmes përkrahjes së fasilituar nga projekti</w:t>
            </w:r>
          </w:p>
        </w:tc>
        <w:tc>
          <w:tcPr>
            <w:tcW w:w="1350" w:type="dxa"/>
          </w:tcPr>
          <w:p w14:paraId="0C856900" w14:textId="77777777" w:rsidR="006A4D59" w:rsidRPr="006A4D59" w:rsidRDefault="006A4D59" w:rsidP="006A4D59">
            <w:pPr>
              <w:jc w:val="center"/>
              <w:rPr>
                <w:rFonts w:cs="Arial"/>
                <w:bCs/>
                <w:iCs/>
                <w:sz w:val="20"/>
                <w:szCs w:val="20"/>
              </w:rPr>
            </w:pPr>
            <w:r w:rsidRPr="006A4D59">
              <w:rPr>
                <w:rFonts w:cs="Arial"/>
                <w:bCs/>
                <w:iCs/>
                <w:sz w:val="20"/>
                <w:szCs w:val="20"/>
              </w:rPr>
              <w:t>Gjithsej</w:t>
            </w:r>
          </w:p>
          <w:p w14:paraId="7519D434" w14:textId="77777777" w:rsidR="006A4D59" w:rsidRPr="00F067B7" w:rsidRDefault="006A4D59" w:rsidP="006A4D59">
            <w:pPr>
              <w:jc w:val="center"/>
              <w:rPr>
                <w:rFonts w:cs="Arial"/>
                <w:b/>
                <w:bCs/>
                <w:iCs/>
                <w:sz w:val="20"/>
                <w:szCs w:val="20"/>
              </w:rPr>
            </w:pPr>
            <w:r w:rsidRPr="006A4D59">
              <w:rPr>
                <w:rFonts w:cs="Arial"/>
                <w:b/>
                <w:bCs/>
                <w:iCs/>
                <w:sz w:val="20"/>
                <w:szCs w:val="20"/>
              </w:rPr>
              <w:t>Kumulativi</w:t>
            </w:r>
          </w:p>
        </w:tc>
        <w:tc>
          <w:tcPr>
            <w:tcW w:w="990" w:type="dxa"/>
          </w:tcPr>
          <w:p w14:paraId="7AEEB95C" w14:textId="77777777" w:rsidR="006A4D59" w:rsidRPr="00571D72" w:rsidRDefault="006A4D59" w:rsidP="00C16327">
            <w:pPr>
              <w:jc w:val="center"/>
              <w:rPr>
                <w:rFonts w:cs="Arial"/>
                <w:bCs/>
                <w:iCs/>
                <w:sz w:val="20"/>
                <w:szCs w:val="20"/>
              </w:rPr>
            </w:pPr>
            <w:r w:rsidRPr="00571D72">
              <w:rPr>
                <w:rFonts w:cs="Arial"/>
                <w:bCs/>
                <w:iCs/>
                <w:sz w:val="20"/>
                <w:szCs w:val="20"/>
              </w:rPr>
              <w:t>0</w:t>
            </w:r>
          </w:p>
        </w:tc>
        <w:tc>
          <w:tcPr>
            <w:tcW w:w="900" w:type="dxa"/>
          </w:tcPr>
          <w:p w14:paraId="334A02F9" w14:textId="77777777" w:rsidR="006A4D59" w:rsidRDefault="006A4D59" w:rsidP="00C16327">
            <w:pPr>
              <w:jc w:val="center"/>
              <w:rPr>
                <w:rFonts w:cs="Arial"/>
                <w:bCs/>
                <w:iCs/>
                <w:sz w:val="20"/>
                <w:szCs w:val="20"/>
              </w:rPr>
            </w:pPr>
            <w:r>
              <w:rPr>
                <w:rFonts w:cs="Arial"/>
                <w:bCs/>
                <w:iCs/>
                <w:sz w:val="20"/>
                <w:szCs w:val="20"/>
              </w:rPr>
              <w:t>5</w:t>
            </w:r>
          </w:p>
          <w:p w14:paraId="3960CA5F" w14:textId="77777777" w:rsidR="006A4D59" w:rsidRPr="00F067B7" w:rsidRDefault="006A4D59" w:rsidP="00C16327">
            <w:pPr>
              <w:jc w:val="center"/>
              <w:rPr>
                <w:rFonts w:cs="Arial"/>
                <w:b/>
                <w:bCs/>
                <w:iCs/>
                <w:sz w:val="20"/>
                <w:szCs w:val="20"/>
              </w:rPr>
            </w:pPr>
            <w:r w:rsidRPr="00F067B7">
              <w:rPr>
                <w:rFonts w:cs="Arial"/>
                <w:b/>
                <w:bCs/>
                <w:iCs/>
                <w:sz w:val="20"/>
                <w:szCs w:val="20"/>
              </w:rPr>
              <w:t>5</w:t>
            </w:r>
          </w:p>
        </w:tc>
        <w:tc>
          <w:tcPr>
            <w:tcW w:w="1080" w:type="dxa"/>
          </w:tcPr>
          <w:p w14:paraId="51407607" w14:textId="77777777" w:rsidR="006A4D59" w:rsidRDefault="006A4D59" w:rsidP="00C16327">
            <w:pPr>
              <w:jc w:val="center"/>
              <w:rPr>
                <w:rFonts w:cs="Arial"/>
                <w:bCs/>
                <w:iCs/>
                <w:sz w:val="20"/>
                <w:szCs w:val="20"/>
              </w:rPr>
            </w:pPr>
            <w:r>
              <w:rPr>
                <w:rFonts w:cs="Arial"/>
                <w:bCs/>
                <w:iCs/>
                <w:sz w:val="20"/>
                <w:szCs w:val="20"/>
              </w:rPr>
              <w:t>4</w:t>
            </w:r>
          </w:p>
          <w:p w14:paraId="30FCCA61" w14:textId="77777777" w:rsidR="006A4D59" w:rsidRPr="00F067B7" w:rsidRDefault="006A4D59" w:rsidP="00C16327">
            <w:pPr>
              <w:jc w:val="center"/>
              <w:rPr>
                <w:rFonts w:cs="Arial"/>
                <w:b/>
                <w:bCs/>
                <w:iCs/>
                <w:sz w:val="20"/>
                <w:szCs w:val="20"/>
              </w:rPr>
            </w:pPr>
            <w:r w:rsidRPr="00F067B7">
              <w:rPr>
                <w:rFonts w:cs="Arial"/>
                <w:b/>
                <w:bCs/>
                <w:iCs/>
                <w:sz w:val="20"/>
                <w:szCs w:val="20"/>
              </w:rPr>
              <w:t>4</w:t>
            </w:r>
          </w:p>
        </w:tc>
        <w:tc>
          <w:tcPr>
            <w:tcW w:w="1170" w:type="dxa"/>
          </w:tcPr>
          <w:p w14:paraId="6CECAAED" w14:textId="77777777" w:rsidR="006A4D59" w:rsidRPr="00571D72" w:rsidRDefault="006A4D59" w:rsidP="00C16327">
            <w:pPr>
              <w:jc w:val="center"/>
              <w:rPr>
                <w:rFonts w:cs="Arial"/>
                <w:bCs/>
                <w:iCs/>
                <w:sz w:val="20"/>
                <w:szCs w:val="20"/>
              </w:rPr>
            </w:pPr>
            <w:r>
              <w:rPr>
                <w:rFonts w:cs="Arial"/>
                <w:bCs/>
                <w:iCs/>
                <w:sz w:val="20"/>
                <w:szCs w:val="20"/>
              </w:rPr>
              <w:t>10</w:t>
            </w:r>
          </w:p>
          <w:p w14:paraId="4E662F12" w14:textId="77777777" w:rsidR="006A4D59" w:rsidRPr="00F067B7" w:rsidRDefault="006A4D59" w:rsidP="00C16327">
            <w:pPr>
              <w:jc w:val="center"/>
              <w:rPr>
                <w:rFonts w:cs="Arial"/>
                <w:b/>
                <w:bCs/>
                <w:iCs/>
                <w:sz w:val="20"/>
                <w:szCs w:val="20"/>
              </w:rPr>
            </w:pPr>
            <w:r w:rsidRPr="00F067B7">
              <w:rPr>
                <w:rFonts w:cs="Arial"/>
                <w:b/>
                <w:bCs/>
                <w:iCs/>
                <w:sz w:val="20"/>
                <w:szCs w:val="20"/>
              </w:rPr>
              <w:t>15</w:t>
            </w:r>
          </w:p>
        </w:tc>
        <w:tc>
          <w:tcPr>
            <w:tcW w:w="1170" w:type="dxa"/>
          </w:tcPr>
          <w:p w14:paraId="4128B1D0" w14:textId="77777777" w:rsidR="006A4D59" w:rsidRPr="00F067B7" w:rsidRDefault="006A4D59" w:rsidP="00C16327">
            <w:pPr>
              <w:jc w:val="center"/>
              <w:rPr>
                <w:rFonts w:cs="Arial"/>
                <w:bCs/>
                <w:iCs/>
                <w:sz w:val="20"/>
                <w:szCs w:val="20"/>
              </w:rPr>
            </w:pPr>
            <w:r>
              <w:rPr>
                <w:rFonts w:cs="Arial"/>
                <w:bCs/>
                <w:iCs/>
                <w:sz w:val="20"/>
                <w:szCs w:val="20"/>
              </w:rPr>
              <w:t>10</w:t>
            </w:r>
          </w:p>
          <w:p w14:paraId="513A3E18" w14:textId="77777777" w:rsidR="006A4D59" w:rsidRPr="00571D72" w:rsidRDefault="006A4D59" w:rsidP="00C16327">
            <w:pPr>
              <w:jc w:val="center"/>
              <w:rPr>
                <w:rFonts w:cs="Arial"/>
                <w:b/>
                <w:bCs/>
                <w:iCs/>
                <w:sz w:val="20"/>
                <w:szCs w:val="20"/>
              </w:rPr>
            </w:pPr>
            <w:r>
              <w:rPr>
                <w:rFonts w:cs="Arial"/>
                <w:b/>
                <w:bCs/>
                <w:iCs/>
                <w:sz w:val="20"/>
                <w:szCs w:val="20"/>
              </w:rPr>
              <w:t>14</w:t>
            </w:r>
          </w:p>
        </w:tc>
        <w:tc>
          <w:tcPr>
            <w:tcW w:w="990" w:type="dxa"/>
          </w:tcPr>
          <w:p w14:paraId="426D0E23" w14:textId="77777777" w:rsidR="006A4D59" w:rsidRDefault="006A4D59" w:rsidP="00C16327">
            <w:pPr>
              <w:jc w:val="center"/>
              <w:rPr>
                <w:rFonts w:cs="Arial"/>
                <w:bCs/>
                <w:iCs/>
                <w:sz w:val="20"/>
                <w:szCs w:val="20"/>
              </w:rPr>
            </w:pPr>
            <w:r>
              <w:rPr>
                <w:rFonts w:cs="Arial"/>
                <w:bCs/>
                <w:iCs/>
                <w:sz w:val="20"/>
                <w:szCs w:val="20"/>
              </w:rPr>
              <w:t>20</w:t>
            </w:r>
          </w:p>
          <w:p w14:paraId="6CC4325F" w14:textId="77777777" w:rsidR="006A4D59" w:rsidRPr="00F067B7" w:rsidRDefault="006A4D59" w:rsidP="00C16327">
            <w:pPr>
              <w:jc w:val="center"/>
              <w:rPr>
                <w:rFonts w:cs="Arial"/>
                <w:b/>
                <w:bCs/>
                <w:iCs/>
                <w:sz w:val="20"/>
                <w:szCs w:val="20"/>
              </w:rPr>
            </w:pPr>
            <w:r w:rsidRPr="00F067B7">
              <w:rPr>
                <w:rFonts w:cs="Arial"/>
                <w:b/>
                <w:bCs/>
                <w:iCs/>
                <w:sz w:val="20"/>
                <w:szCs w:val="20"/>
              </w:rPr>
              <w:t>35</w:t>
            </w:r>
          </w:p>
        </w:tc>
        <w:tc>
          <w:tcPr>
            <w:tcW w:w="1080" w:type="dxa"/>
          </w:tcPr>
          <w:p w14:paraId="3DCD68AA" w14:textId="77777777" w:rsidR="006A4D59" w:rsidRDefault="006A4D59" w:rsidP="00C16327">
            <w:pPr>
              <w:jc w:val="center"/>
              <w:rPr>
                <w:rFonts w:cs="Arial"/>
                <w:bCs/>
                <w:iCs/>
                <w:sz w:val="20"/>
                <w:szCs w:val="20"/>
                <w:lang w:val="en-US"/>
              </w:rPr>
            </w:pPr>
            <w:r>
              <w:rPr>
                <w:rFonts w:cs="Arial"/>
                <w:bCs/>
                <w:iCs/>
                <w:sz w:val="20"/>
                <w:szCs w:val="20"/>
                <w:lang w:val="en-US"/>
              </w:rPr>
              <w:t>9</w:t>
            </w:r>
          </w:p>
          <w:p w14:paraId="0C3508DE" w14:textId="77777777" w:rsidR="006A4D59" w:rsidRPr="00BE48C0" w:rsidRDefault="006A4D59" w:rsidP="00C16327">
            <w:pPr>
              <w:jc w:val="center"/>
              <w:rPr>
                <w:rFonts w:cs="Arial"/>
                <w:b/>
                <w:bCs/>
                <w:iCs/>
                <w:sz w:val="20"/>
                <w:szCs w:val="20"/>
                <w:lang w:val="en-US"/>
              </w:rPr>
            </w:pPr>
            <w:r>
              <w:rPr>
                <w:rFonts w:cs="Arial"/>
                <w:b/>
                <w:bCs/>
                <w:iCs/>
                <w:sz w:val="20"/>
                <w:szCs w:val="20"/>
                <w:lang w:val="en-US"/>
              </w:rPr>
              <w:t>23</w:t>
            </w:r>
          </w:p>
        </w:tc>
        <w:tc>
          <w:tcPr>
            <w:tcW w:w="810" w:type="dxa"/>
          </w:tcPr>
          <w:p w14:paraId="69A1EE95" w14:textId="77777777" w:rsidR="006A4D59" w:rsidRDefault="006A4D59" w:rsidP="00C16327">
            <w:pPr>
              <w:jc w:val="center"/>
              <w:rPr>
                <w:rFonts w:cs="Arial"/>
                <w:bCs/>
                <w:iCs/>
                <w:sz w:val="20"/>
                <w:szCs w:val="20"/>
              </w:rPr>
            </w:pPr>
            <w:r>
              <w:rPr>
                <w:rFonts w:cs="Arial"/>
                <w:bCs/>
                <w:iCs/>
                <w:sz w:val="20"/>
                <w:szCs w:val="20"/>
              </w:rPr>
              <w:t>15</w:t>
            </w:r>
          </w:p>
          <w:p w14:paraId="044AC457" w14:textId="77777777" w:rsidR="006A4D59" w:rsidRPr="00F067B7" w:rsidRDefault="006A4D59" w:rsidP="00C16327">
            <w:pPr>
              <w:jc w:val="center"/>
              <w:rPr>
                <w:rFonts w:cs="Arial"/>
                <w:b/>
                <w:bCs/>
                <w:iCs/>
                <w:sz w:val="20"/>
                <w:szCs w:val="20"/>
              </w:rPr>
            </w:pPr>
            <w:r w:rsidRPr="00F067B7">
              <w:rPr>
                <w:rFonts w:cs="Arial"/>
                <w:b/>
                <w:bCs/>
                <w:iCs/>
                <w:sz w:val="20"/>
                <w:szCs w:val="20"/>
              </w:rPr>
              <w:t>50</w:t>
            </w:r>
          </w:p>
        </w:tc>
        <w:tc>
          <w:tcPr>
            <w:tcW w:w="1080" w:type="dxa"/>
            <w:shd w:val="clear" w:color="auto" w:fill="D9D9D9" w:themeFill="background1" w:themeFillShade="D9"/>
          </w:tcPr>
          <w:p w14:paraId="435AFAE6" w14:textId="77777777" w:rsidR="006A4D59" w:rsidRDefault="006A4D59" w:rsidP="00C16327">
            <w:pPr>
              <w:jc w:val="center"/>
              <w:rPr>
                <w:rFonts w:cs="Arial"/>
                <w:bCs/>
                <w:iCs/>
                <w:sz w:val="20"/>
                <w:szCs w:val="20"/>
                <w:lang w:val="en-US"/>
              </w:rPr>
            </w:pPr>
            <w:r>
              <w:rPr>
                <w:rFonts w:cs="Arial"/>
                <w:bCs/>
                <w:iCs/>
                <w:sz w:val="20"/>
                <w:szCs w:val="20"/>
                <w:lang w:val="en-US"/>
              </w:rPr>
              <w:t>6</w:t>
            </w:r>
          </w:p>
          <w:p w14:paraId="1458135D" w14:textId="77777777" w:rsidR="006A4D59" w:rsidRPr="00523604" w:rsidRDefault="006A4D59" w:rsidP="00C16327">
            <w:pPr>
              <w:jc w:val="center"/>
              <w:rPr>
                <w:rFonts w:cs="Arial"/>
                <w:b/>
                <w:bCs/>
                <w:iCs/>
                <w:sz w:val="20"/>
                <w:szCs w:val="20"/>
                <w:lang w:val="en-US"/>
              </w:rPr>
            </w:pPr>
            <w:r w:rsidRPr="00523604">
              <w:rPr>
                <w:rFonts w:cs="Arial"/>
                <w:b/>
                <w:bCs/>
                <w:iCs/>
                <w:sz w:val="20"/>
                <w:szCs w:val="20"/>
                <w:lang w:val="en-US"/>
              </w:rPr>
              <w:t>29</w:t>
            </w:r>
          </w:p>
        </w:tc>
        <w:tc>
          <w:tcPr>
            <w:tcW w:w="980" w:type="dxa"/>
          </w:tcPr>
          <w:p w14:paraId="11EB870B" w14:textId="77777777" w:rsidR="006A4D59" w:rsidRPr="00AB7B5F" w:rsidRDefault="006A4D59" w:rsidP="00C16327">
            <w:pPr>
              <w:jc w:val="center"/>
              <w:rPr>
                <w:rFonts w:cs="Arial"/>
                <w:b/>
                <w:bCs/>
                <w:iCs/>
                <w:sz w:val="20"/>
                <w:szCs w:val="20"/>
              </w:rPr>
            </w:pPr>
            <w:r w:rsidRPr="00AB7B5F">
              <w:rPr>
                <w:rFonts w:cs="Arial"/>
                <w:b/>
                <w:bCs/>
                <w:iCs/>
                <w:sz w:val="20"/>
                <w:szCs w:val="20"/>
              </w:rPr>
              <w:t>50</w:t>
            </w:r>
          </w:p>
        </w:tc>
        <w:tc>
          <w:tcPr>
            <w:tcW w:w="1100" w:type="dxa"/>
            <w:shd w:val="clear" w:color="auto" w:fill="BFBFBF" w:themeFill="background1" w:themeFillShade="BF"/>
          </w:tcPr>
          <w:p w14:paraId="13A86393" w14:textId="77777777" w:rsidR="006A4D59" w:rsidRPr="00CC28AD" w:rsidRDefault="006A4D59" w:rsidP="00C16327">
            <w:pPr>
              <w:jc w:val="center"/>
              <w:rPr>
                <w:rFonts w:cs="Arial"/>
                <w:b/>
                <w:bCs/>
                <w:iCs/>
                <w:sz w:val="20"/>
                <w:szCs w:val="20"/>
                <w:lang w:val="en-US"/>
              </w:rPr>
            </w:pPr>
            <w:r w:rsidRPr="00CC28AD">
              <w:rPr>
                <w:rFonts w:cs="Arial"/>
                <w:b/>
                <w:bCs/>
                <w:iCs/>
                <w:sz w:val="20"/>
                <w:szCs w:val="20"/>
                <w:lang w:val="en-US"/>
              </w:rPr>
              <w:t>29</w:t>
            </w:r>
          </w:p>
        </w:tc>
      </w:tr>
    </w:tbl>
    <w:p w14:paraId="3F32CE31" w14:textId="77777777" w:rsidR="00C16327" w:rsidRPr="00571D72" w:rsidRDefault="00C16327" w:rsidP="00C16327">
      <w:pPr>
        <w:rPr>
          <w:sz w:val="20"/>
          <w:szCs w:val="20"/>
        </w:rPr>
      </w:pPr>
    </w:p>
    <w:p w14:paraId="1B1CF788" w14:textId="77777777" w:rsidR="00C16327" w:rsidRPr="00571D72" w:rsidRDefault="00C16327" w:rsidP="00C16327">
      <w:pPr>
        <w:rPr>
          <w:sz w:val="20"/>
          <w:szCs w:val="20"/>
        </w:rPr>
      </w:pPr>
    </w:p>
    <w:tbl>
      <w:tblPr>
        <w:tblW w:w="14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75"/>
        <w:gridCol w:w="1350"/>
        <w:gridCol w:w="990"/>
        <w:gridCol w:w="910"/>
        <w:gridCol w:w="1080"/>
        <w:gridCol w:w="1170"/>
        <w:gridCol w:w="1170"/>
        <w:gridCol w:w="990"/>
        <w:gridCol w:w="1080"/>
        <w:gridCol w:w="1013"/>
        <w:gridCol w:w="967"/>
        <w:gridCol w:w="1096"/>
        <w:gridCol w:w="1096"/>
      </w:tblGrid>
      <w:tr w:rsidR="00F13AB2" w:rsidRPr="00571D72" w14:paraId="7FE2879A" w14:textId="77777777" w:rsidTr="00793EB9">
        <w:trPr>
          <w:jc w:val="center"/>
        </w:trPr>
        <w:tc>
          <w:tcPr>
            <w:tcW w:w="1975" w:type="dxa"/>
            <w:shd w:val="clear" w:color="auto" w:fill="B1C2D8"/>
          </w:tcPr>
          <w:p w14:paraId="4150EC0E" w14:textId="77777777" w:rsidR="00F13AB2" w:rsidRPr="00571D72" w:rsidRDefault="00F13AB2" w:rsidP="00F13AB2">
            <w:pPr>
              <w:rPr>
                <w:sz w:val="20"/>
                <w:szCs w:val="20"/>
              </w:rPr>
            </w:pPr>
            <w:r w:rsidRPr="00F13AB2">
              <w:rPr>
                <w:rFonts w:eastAsia="Arial" w:cs="Arial"/>
                <w:b/>
                <w:bCs/>
                <w:kern w:val="24"/>
                <w:sz w:val="20"/>
                <w:szCs w:val="20"/>
                <w:lang w:eastAsia="de-DE"/>
              </w:rPr>
              <w:t xml:space="preserve">Treguesi i Të arriturave </w:t>
            </w:r>
            <w:r>
              <w:rPr>
                <w:rFonts w:eastAsia="Arial" w:cs="Arial"/>
                <w:b/>
                <w:bCs/>
                <w:kern w:val="24"/>
                <w:sz w:val="20"/>
                <w:szCs w:val="20"/>
                <w:lang w:eastAsia="de-DE"/>
              </w:rPr>
              <w:t>3.1</w:t>
            </w:r>
          </w:p>
        </w:tc>
        <w:tc>
          <w:tcPr>
            <w:tcW w:w="1350" w:type="dxa"/>
            <w:shd w:val="clear" w:color="auto" w:fill="CADFF4"/>
          </w:tcPr>
          <w:p w14:paraId="587CB225" w14:textId="77777777" w:rsidR="00F13AB2" w:rsidRPr="00571D72" w:rsidRDefault="00F13AB2" w:rsidP="00C16327">
            <w:pPr>
              <w:jc w:val="center"/>
              <w:rPr>
                <w:rFonts w:eastAsia="Arial" w:cs="Arial"/>
                <w:bCs/>
                <w:kern w:val="24"/>
                <w:sz w:val="20"/>
                <w:szCs w:val="20"/>
                <w:lang w:eastAsia="de-DE"/>
              </w:rPr>
            </w:pPr>
          </w:p>
        </w:tc>
        <w:tc>
          <w:tcPr>
            <w:tcW w:w="990" w:type="dxa"/>
            <w:shd w:val="clear" w:color="auto" w:fill="CADFF4"/>
          </w:tcPr>
          <w:p w14:paraId="42CB2635" w14:textId="77777777" w:rsidR="00F13AB2" w:rsidRPr="00571D72" w:rsidRDefault="00F13AB2" w:rsidP="00F03F55">
            <w:pPr>
              <w:jc w:val="center"/>
              <w:rPr>
                <w:rFonts w:cs="Arial"/>
                <w:bCs/>
                <w:iCs/>
                <w:sz w:val="20"/>
                <w:szCs w:val="20"/>
              </w:rPr>
            </w:pPr>
            <w:r>
              <w:rPr>
                <w:rFonts w:cs="Arial"/>
                <w:bCs/>
                <w:iCs/>
                <w:sz w:val="20"/>
                <w:szCs w:val="20"/>
              </w:rPr>
              <w:t>Gjendja fillestare</w:t>
            </w:r>
          </w:p>
        </w:tc>
        <w:tc>
          <w:tcPr>
            <w:tcW w:w="910" w:type="dxa"/>
            <w:shd w:val="clear" w:color="auto" w:fill="CADFF4"/>
          </w:tcPr>
          <w:p w14:paraId="0685A742" w14:textId="77777777" w:rsidR="00F13AB2" w:rsidRDefault="00F13AB2" w:rsidP="00F03F55">
            <w:pPr>
              <w:jc w:val="center"/>
              <w:rPr>
                <w:rFonts w:cs="Arial"/>
                <w:bCs/>
                <w:iCs/>
                <w:sz w:val="20"/>
                <w:szCs w:val="20"/>
              </w:rPr>
            </w:pPr>
            <w:r>
              <w:rPr>
                <w:rFonts w:cs="Arial"/>
                <w:bCs/>
                <w:iCs/>
                <w:sz w:val="20"/>
                <w:szCs w:val="20"/>
              </w:rPr>
              <w:t xml:space="preserve">Objektivi 2017 </w:t>
            </w:r>
          </w:p>
        </w:tc>
        <w:tc>
          <w:tcPr>
            <w:tcW w:w="1080" w:type="dxa"/>
            <w:shd w:val="clear" w:color="auto" w:fill="CADFF4"/>
          </w:tcPr>
          <w:p w14:paraId="506E46F3" w14:textId="77777777" w:rsidR="00F13AB2" w:rsidRDefault="00F13AB2" w:rsidP="00F03F55">
            <w:pPr>
              <w:jc w:val="center"/>
              <w:rPr>
                <w:rFonts w:cs="Arial"/>
                <w:bCs/>
                <w:iCs/>
                <w:sz w:val="20"/>
                <w:szCs w:val="20"/>
              </w:rPr>
            </w:pPr>
            <w:r>
              <w:rPr>
                <w:rFonts w:cs="Arial"/>
                <w:bCs/>
                <w:iCs/>
                <w:sz w:val="20"/>
                <w:szCs w:val="20"/>
              </w:rPr>
              <w:t>Gjithsej t</w:t>
            </w:r>
            <w:r w:rsidR="00E719E0">
              <w:rPr>
                <w:rFonts w:cs="Arial"/>
                <w:bCs/>
                <w:iCs/>
                <w:sz w:val="20"/>
                <w:szCs w:val="20"/>
              </w:rPr>
              <w:t>ë</w:t>
            </w:r>
            <w:r>
              <w:rPr>
                <w:rFonts w:cs="Arial"/>
                <w:bCs/>
                <w:iCs/>
                <w:sz w:val="20"/>
                <w:szCs w:val="20"/>
              </w:rPr>
              <w:t xml:space="preserve"> realizuara 2017 </w:t>
            </w:r>
          </w:p>
        </w:tc>
        <w:tc>
          <w:tcPr>
            <w:tcW w:w="1170" w:type="dxa"/>
            <w:tcBorders>
              <w:right w:val="single" w:sz="4" w:space="0" w:color="000000"/>
            </w:tcBorders>
            <w:shd w:val="clear" w:color="auto" w:fill="CADFF4"/>
          </w:tcPr>
          <w:p w14:paraId="31A4A60E" w14:textId="77777777" w:rsidR="00F13AB2" w:rsidRPr="00571D72" w:rsidRDefault="00F13AB2" w:rsidP="00F03F55">
            <w:pPr>
              <w:jc w:val="center"/>
              <w:rPr>
                <w:rFonts w:cs="Arial"/>
                <w:bCs/>
                <w:iCs/>
                <w:sz w:val="20"/>
                <w:szCs w:val="20"/>
              </w:rPr>
            </w:pPr>
            <w:r>
              <w:rPr>
                <w:rFonts w:cs="Arial"/>
                <w:bCs/>
                <w:iCs/>
                <w:sz w:val="20"/>
                <w:szCs w:val="20"/>
              </w:rPr>
              <w:t>Objektivi 2018</w:t>
            </w:r>
          </w:p>
          <w:p w14:paraId="14832F65" w14:textId="77777777" w:rsidR="00F13AB2" w:rsidRPr="00571D72" w:rsidRDefault="00F13AB2" w:rsidP="00F03F55">
            <w:pPr>
              <w:jc w:val="center"/>
              <w:rPr>
                <w:sz w:val="20"/>
                <w:szCs w:val="20"/>
              </w:rPr>
            </w:pPr>
          </w:p>
        </w:tc>
        <w:tc>
          <w:tcPr>
            <w:tcW w:w="1170" w:type="dxa"/>
            <w:tcBorders>
              <w:left w:val="single" w:sz="4" w:space="0" w:color="000000"/>
              <w:right w:val="single" w:sz="4" w:space="0" w:color="000000"/>
            </w:tcBorders>
            <w:shd w:val="clear" w:color="auto" w:fill="CADFF4"/>
          </w:tcPr>
          <w:p w14:paraId="07BDF409" w14:textId="77777777" w:rsidR="00F13AB2" w:rsidRPr="00F9242E" w:rsidRDefault="00F13AB2" w:rsidP="00F03F55">
            <w:pPr>
              <w:jc w:val="center"/>
              <w:rPr>
                <w:rFonts w:cs="Arial"/>
                <w:bCs/>
                <w:iCs/>
                <w:sz w:val="20"/>
                <w:szCs w:val="20"/>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 </w:t>
            </w:r>
            <w:r w:rsidRPr="00260F0C">
              <w:rPr>
                <w:rFonts w:eastAsia="Arial" w:cs="Arial"/>
                <w:bCs/>
                <w:kern w:val="24"/>
                <w:sz w:val="20"/>
                <w:szCs w:val="20"/>
                <w:lang w:eastAsia="de-DE"/>
              </w:rPr>
              <w:t>20</w:t>
            </w:r>
            <w:r w:rsidRPr="00260F0C">
              <w:rPr>
                <w:rFonts w:cs="Arial"/>
                <w:bCs/>
                <w:iCs/>
                <w:sz w:val="20"/>
                <w:szCs w:val="20"/>
              </w:rPr>
              <w:t>18</w:t>
            </w:r>
          </w:p>
        </w:tc>
        <w:tc>
          <w:tcPr>
            <w:tcW w:w="990" w:type="dxa"/>
            <w:tcBorders>
              <w:left w:val="single" w:sz="4" w:space="0" w:color="000000"/>
              <w:right w:val="single" w:sz="4" w:space="0" w:color="000000"/>
            </w:tcBorders>
            <w:shd w:val="clear" w:color="auto" w:fill="CADFF4"/>
          </w:tcPr>
          <w:p w14:paraId="1D47B58B" w14:textId="77777777" w:rsidR="00F13AB2" w:rsidRDefault="00F13AB2" w:rsidP="00F03F55">
            <w:pPr>
              <w:jc w:val="center"/>
              <w:rPr>
                <w:rFonts w:eastAsia="Arial" w:cs="Arial"/>
                <w:bCs/>
                <w:kern w:val="24"/>
                <w:sz w:val="20"/>
                <w:szCs w:val="20"/>
                <w:lang w:eastAsia="de-DE"/>
              </w:rPr>
            </w:pPr>
            <w:r>
              <w:rPr>
                <w:rFonts w:eastAsia="Arial" w:cs="Arial"/>
                <w:bCs/>
                <w:kern w:val="24"/>
                <w:sz w:val="20"/>
                <w:szCs w:val="20"/>
                <w:lang w:eastAsia="de-DE"/>
              </w:rPr>
              <w:t>Objektivi 2019</w:t>
            </w:r>
          </w:p>
          <w:p w14:paraId="630C58C8" w14:textId="77777777" w:rsidR="00F13AB2" w:rsidRPr="00571D72" w:rsidRDefault="00F13AB2" w:rsidP="00F03F55">
            <w:pPr>
              <w:jc w:val="center"/>
              <w:rPr>
                <w:rFonts w:eastAsia="Arial" w:cs="Arial"/>
                <w:bCs/>
                <w:kern w:val="24"/>
                <w:sz w:val="20"/>
                <w:szCs w:val="20"/>
                <w:lang w:eastAsia="de-DE"/>
              </w:rPr>
            </w:pPr>
          </w:p>
        </w:tc>
        <w:tc>
          <w:tcPr>
            <w:tcW w:w="1080" w:type="dxa"/>
            <w:tcBorders>
              <w:left w:val="single" w:sz="4" w:space="0" w:color="000000"/>
              <w:right w:val="single" w:sz="4" w:space="0" w:color="000000"/>
            </w:tcBorders>
            <w:shd w:val="clear" w:color="auto" w:fill="CADFF4"/>
          </w:tcPr>
          <w:p w14:paraId="6BB6CED7" w14:textId="77777777" w:rsidR="00F13AB2" w:rsidRPr="008C4271" w:rsidRDefault="00F13AB2" w:rsidP="00F03F55">
            <w:pPr>
              <w:jc w:val="center"/>
              <w:rPr>
                <w:rFonts w:eastAsia="Arial" w:cs="Arial"/>
                <w:bCs/>
                <w:kern w:val="24"/>
                <w:sz w:val="20"/>
                <w:szCs w:val="20"/>
                <w:lang w:eastAsia="de-DE"/>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w:t>
            </w:r>
            <w:r w:rsidRPr="00F9242E">
              <w:rPr>
                <w:rFonts w:eastAsia="Arial" w:cs="Arial"/>
                <w:bCs/>
                <w:kern w:val="24"/>
                <w:sz w:val="20"/>
                <w:szCs w:val="20"/>
                <w:lang w:eastAsia="de-DE"/>
              </w:rPr>
              <w:t xml:space="preserve"> </w:t>
            </w:r>
            <w:r w:rsidRPr="008C4271">
              <w:rPr>
                <w:rFonts w:eastAsia="Arial" w:cs="Arial"/>
                <w:bCs/>
                <w:kern w:val="24"/>
                <w:sz w:val="20"/>
                <w:szCs w:val="20"/>
                <w:lang w:eastAsia="de-DE"/>
              </w:rPr>
              <w:t>2019</w:t>
            </w:r>
          </w:p>
        </w:tc>
        <w:tc>
          <w:tcPr>
            <w:tcW w:w="1013" w:type="dxa"/>
            <w:tcBorders>
              <w:left w:val="single" w:sz="4" w:space="0" w:color="000000"/>
              <w:right w:val="single" w:sz="4" w:space="0" w:color="000000"/>
            </w:tcBorders>
            <w:shd w:val="clear" w:color="auto" w:fill="CADFF4"/>
          </w:tcPr>
          <w:p w14:paraId="5F29F44E" w14:textId="77777777" w:rsidR="00F13AB2" w:rsidRDefault="00F13AB2" w:rsidP="00F03F55">
            <w:pPr>
              <w:jc w:val="center"/>
              <w:rPr>
                <w:rFonts w:eastAsia="Arial" w:cs="Arial"/>
                <w:bCs/>
                <w:kern w:val="24"/>
                <w:sz w:val="20"/>
                <w:szCs w:val="20"/>
                <w:lang w:eastAsia="de-DE"/>
              </w:rPr>
            </w:pPr>
            <w:r>
              <w:rPr>
                <w:rFonts w:eastAsia="Arial" w:cs="Arial"/>
                <w:bCs/>
                <w:kern w:val="24"/>
                <w:sz w:val="20"/>
                <w:szCs w:val="20"/>
                <w:lang w:eastAsia="de-DE"/>
              </w:rPr>
              <w:t>Objektivi 2020</w:t>
            </w:r>
          </w:p>
          <w:p w14:paraId="678E4B3F" w14:textId="77777777" w:rsidR="00F13AB2" w:rsidRPr="00571D72" w:rsidRDefault="00F13AB2" w:rsidP="00F03F55">
            <w:pPr>
              <w:jc w:val="center"/>
              <w:rPr>
                <w:rFonts w:eastAsia="Arial" w:cs="Arial"/>
                <w:bCs/>
                <w:kern w:val="24"/>
                <w:sz w:val="20"/>
                <w:szCs w:val="20"/>
                <w:lang w:eastAsia="de-DE"/>
              </w:rPr>
            </w:pPr>
          </w:p>
        </w:tc>
        <w:tc>
          <w:tcPr>
            <w:tcW w:w="967" w:type="dxa"/>
            <w:tcBorders>
              <w:left w:val="single" w:sz="4" w:space="0" w:color="000000"/>
              <w:right w:val="single" w:sz="4" w:space="0" w:color="000000"/>
            </w:tcBorders>
            <w:shd w:val="clear" w:color="auto" w:fill="CADFF4"/>
          </w:tcPr>
          <w:p w14:paraId="58E993D7" w14:textId="77777777" w:rsidR="00F13AB2" w:rsidRPr="00571D72" w:rsidRDefault="00F13AB2" w:rsidP="00F03F55">
            <w:pPr>
              <w:jc w:val="center"/>
              <w:rPr>
                <w:rFonts w:eastAsia="Arial" w:cs="Arial"/>
                <w:bCs/>
                <w:kern w:val="24"/>
                <w:sz w:val="20"/>
                <w:szCs w:val="20"/>
                <w:lang w:eastAsia="de-DE"/>
              </w:rPr>
            </w:pPr>
            <w:r w:rsidRPr="00F9242E">
              <w:rPr>
                <w:rFonts w:eastAsia="Arial" w:cs="Arial"/>
                <w:b/>
                <w:bCs/>
                <w:iCs/>
                <w:kern w:val="24"/>
                <w:sz w:val="20"/>
                <w:szCs w:val="20"/>
                <w:lang w:eastAsia="de-DE"/>
              </w:rPr>
              <w:t>Gjithsej t</w:t>
            </w:r>
            <w:r w:rsidR="00E719E0">
              <w:rPr>
                <w:rFonts w:eastAsia="Arial" w:cs="Arial"/>
                <w:b/>
                <w:bCs/>
                <w:iCs/>
                <w:kern w:val="24"/>
                <w:sz w:val="20"/>
                <w:szCs w:val="20"/>
                <w:lang w:eastAsia="de-DE"/>
              </w:rPr>
              <w:t>ë</w:t>
            </w:r>
            <w:r w:rsidRPr="00F9242E">
              <w:rPr>
                <w:rFonts w:eastAsia="Arial" w:cs="Arial"/>
                <w:b/>
                <w:bCs/>
                <w:iCs/>
                <w:kern w:val="24"/>
                <w:sz w:val="20"/>
                <w:szCs w:val="20"/>
                <w:lang w:eastAsia="de-DE"/>
              </w:rPr>
              <w:t xml:space="preserve"> realizuara</w:t>
            </w:r>
            <w:r w:rsidRPr="00F9242E">
              <w:rPr>
                <w:rFonts w:eastAsia="Arial" w:cs="Arial"/>
                <w:b/>
                <w:bCs/>
                <w:kern w:val="24"/>
                <w:sz w:val="20"/>
                <w:szCs w:val="20"/>
                <w:lang w:eastAsia="de-DE"/>
              </w:rPr>
              <w:t xml:space="preserve"> </w:t>
            </w: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w:t>
            </w:r>
          </w:p>
        </w:tc>
        <w:tc>
          <w:tcPr>
            <w:tcW w:w="1096" w:type="dxa"/>
            <w:tcBorders>
              <w:left w:val="single" w:sz="4" w:space="0" w:color="000000"/>
            </w:tcBorders>
            <w:shd w:val="clear" w:color="auto" w:fill="CADFF4"/>
          </w:tcPr>
          <w:p w14:paraId="13D984C9" w14:textId="77777777" w:rsidR="00F13AB2" w:rsidRPr="00571D72" w:rsidRDefault="00F13AB2" w:rsidP="00F03F55">
            <w:pPr>
              <w:jc w:val="center"/>
              <w:rPr>
                <w:sz w:val="20"/>
                <w:szCs w:val="20"/>
              </w:rPr>
            </w:pPr>
            <w:r>
              <w:rPr>
                <w:rFonts w:cs="Arial"/>
                <w:bCs/>
                <w:iCs/>
                <w:sz w:val="20"/>
                <w:szCs w:val="20"/>
              </w:rPr>
              <w:t>Objektivi i faz</w:t>
            </w:r>
            <w:r w:rsidR="00E719E0">
              <w:rPr>
                <w:rFonts w:cs="Arial"/>
                <w:bCs/>
                <w:iCs/>
                <w:sz w:val="20"/>
                <w:szCs w:val="20"/>
              </w:rPr>
              <w:t>ë</w:t>
            </w:r>
            <w:r>
              <w:rPr>
                <w:rFonts w:cs="Arial"/>
                <w:bCs/>
                <w:iCs/>
                <w:sz w:val="20"/>
                <w:szCs w:val="20"/>
              </w:rPr>
              <w:t xml:space="preserve">s </w:t>
            </w:r>
          </w:p>
        </w:tc>
        <w:tc>
          <w:tcPr>
            <w:tcW w:w="1096" w:type="dxa"/>
            <w:tcBorders>
              <w:left w:val="single" w:sz="4" w:space="0" w:color="000000"/>
            </w:tcBorders>
            <w:shd w:val="clear" w:color="auto" w:fill="CADFF4"/>
          </w:tcPr>
          <w:p w14:paraId="1AC7D928" w14:textId="77777777" w:rsidR="00F13AB2" w:rsidRPr="00523604" w:rsidRDefault="00F13AB2" w:rsidP="00F03F55">
            <w:pPr>
              <w:jc w:val="center"/>
              <w:rPr>
                <w:rFonts w:eastAsia="Arial" w:cs="Arial"/>
                <w:b/>
                <w:bCs/>
                <w:kern w:val="24"/>
                <w:sz w:val="20"/>
                <w:szCs w:val="20"/>
                <w:lang w:eastAsia="de-DE"/>
              </w:rPr>
            </w:pPr>
            <w:r>
              <w:rPr>
                <w:rFonts w:eastAsia="Arial" w:cs="Arial"/>
                <w:b/>
                <w:bCs/>
                <w:kern w:val="24"/>
                <w:sz w:val="20"/>
                <w:szCs w:val="20"/>
                <w:lang w:eastAsia="de-DE"/>
              </w:rPr>
              <w:t>T</w:t>
            </w:r>
            <w:r w:rsidR="00E719E0">
              <w:rPr>
                <w:rFonts w:eastAsia="Arial" w:cs="Arial"/>
                <w:b/>
                <w:bCs/>
                <w:kern w:val="24"/>
                <w:sz w:val="20"/>
                <w:szCs w:val="20"/>
                <w:lang w:eastAsia="de-DE"/>
              </w:rPr>
              <w:t>ë</w:t>
            </w:r>
            <w:r>
              <w:rPr>
                <w:rFonts w:eastAsia="Arial" w:cs="Arial"/>
                <w:b/>
                <w:bCs/>
                <w:kern w:val="24"/>
                <w:sz w:val="20"/>
                <w:szCs w:val="20"/>
                <w:lang w:eastAsia="de-DE"/>
              </w:rPr>
              <w:t xml:space="preserve"> realizuara gjat</w:t>
            </w:r>
            <w:r w:rsidR="00E719E0">
              <w:rPr>
                <w:rFonts w:eastAsia="Arial" w:cs="Arial"/>
                <w:b/>
                <w:bCs/>
                <w:kern w:val="24"/>
                <w:sz w:val="20"/>
                <w:szCs w:val="20"/>
                <w:lang w:eastAsia="de-DE"/>
              </w:rPr>
              <w:t>ë</w:t>
            </w:r>
            <w:r>
              <w:rPr>
                <w:rFonts w:eastAsia="Arial" w:cs="Arial"/>
                <w:b/>
                <w:bCs/>
                <w:kern w:val="24"/>
                <w:sz w:val="20"/>
                <w:szCs w:val="20"/>
                <w:lang w:eastAsia="de-DE"/>
              </w:rPr>
              <w:t xml:space="preserve"> faz</w:t>
            </w:r>
            <w:r w:rsidR="00E719E0">
              <w:rPr>
                <w:rFonts w:eastAsia="Arial" w:cs="Arial"/>
                <w:b/>
                <w:bCs/>
                <w:kern w:val="24"/>
                <w:sz w:val="20"/>
                <w:szCs w:val="20"/>
                <w:lang w:eastAsia="de-DE"/>
              </w:rPr>
              <w:t>ë</w:t>
            </w:r>
            <w:r>
              <w:rPr>
                <w:rFonts w:eastAsia="Arial" w:cs="Arial"/>
                <w:b/>
                <w:bCs/>
                <w:kern w:val="24"/>
                <w:sz w:val="20"/>
                <w:szCs w:val="20"/>
                <w:lang w:eastAsia="de-DE"/>
              </w:rPr>
              <w:t xml:space="preserve">s </w:t>
            </w:r>
          </w:p>
        </w:tc>
      </w:tr>
      <w:tr w:rsidR="00F13AB2" w:rsidRPr="00571D72" w14:paraId="1BD3115D" w14:textId="77777777" w:rsidTr="00793EB9">
        <w:trPr>
          <w:trHeight w:val="530"/>
          <w:jc w:val="center"/>
        </w:trPr>
        <w:tc>
          <w:tcPr>
            <w:tcW w:w="1975" w:type="dxa"/>
          </w:tcPr>
          <w:p w14:paraId="3079285D" w14:textId="77777777" w:rsidR="00F13AB2" w:rsidRPr="008F24BB" w:rsidRDefault="00F13AB2" w:rsidP="00F03F55">
            <w:pPr>
              <w:rPr>
                <w:rFonts w:cs="Arial"/>
                <w:bCs/>
                <w:iCs/>
                <w:sz w:val="20"/>
                <w:szCs w:val="20"/>
              </w:rPr>
            </w:pPr>
            <w:r w:rsidRPr="008F24BB">
              <w:rPr>
                <w:rFonts w:cs="Arial"/>
                <w:bCs/>
                <w:iCs/>
                <w:sz w:val="20"/>
                <w:szCs w:val="20"/>
                <w:lang w:val="sq-AL"/>
              </w:rPr>
              <w:t>Numri i shërbimeve të reja dhe/ose të përmirësuara të bizneseve që synojnë bizneset dhe tregjet e orientuara kah rritja</w:t>
            </w:r>
          </w:p>
        </w:tc>
        <w:tc>
          <w:tcPr>
            <w:tcW w:w="1350" w:type="dxa"/>
          </w:tcPr>
          <w:p w14:paraId="330E56B8" w14:textId="77777777" w:rsidR="00F13AB2" w:rsidRPr="00571D72" w:rsidRDefault="00F13AB2" w:rsidP="00C16327">
            <w:pPr>
              <w:jc w:val="center"/>
              <w:rPr>
                <w:rFonts w:cs="Arial"/>
                <w:bCs/>
                <w:iCs/>
                <w:sz w:val="20"/>
                <w:szCs w:val="20"/>
              </w:rPr>
            </w:pPr>
            <w:r>
              <w:rPr>
                <w:rFonts w:cs="Arial"/>
                <w:bCs/>
                <w:iCs/>
                <w:sz w:val="20"/>
                <w:szCs w:val="20"/>
              </w:rPr>
              <w:t>Gjithsej</w:t>
            </w:r>
          </w:p>
          <w:p w14:paraId="4821B001" w14:textId="77777777" w:rsidR="00F13AB2" w:rsidRPr="00571D72" w:rsidRDefault="00F13AB2" w:rsidP="00C16327">
            <w:pPr>
              <w:jc w:val="center"/>
              <w:rPr>
                <w:rFonts w:cs="Arial"/>
                <w:bCs/>
                <w:iCs/>
                <w:sz w:val="20"/>
                <w:szCs w:val="20"/>
              </w:rPr>
            </w:pPr>
            <w:r>
              <w:rPr>
                <w:rFonts w:cs="Arial"/>
                <w:bCs/>
                <w:iCs/>
                <w:sz w:val="20"/>
                <w:szCs w:val="20"/>
              </w:rPr>
              <w:t>Minoritete</w:t>
            </w:r>
          </w:p>
          <w:p w14:paraId="4F69E410" w14:textId="77777777" w:rsidR="00F13AB2" w:rsidRPr="00F067B7" w:rsidRDefault="00F13AB2" w:rsidP="00C16327">
            <w:pPr>
              <w:jc w:val="center"/>
              <w:rPr>
                <w:rFonts w:cs="Arial"/>
                <w:b/>
                <w:bCs/>
                <w:iCs/>
                <w:sz w:val="20"/>
                <w:szCs w:val="20"/>
              </w:rPr>
            </w:pPr>
            <w:r>
              <w:rPr>
                <w:rFonts w:cs="Arial"/>
                <w:b/>
                <w:bCs/>
                <w:iCs/>
                <w:sz w:val="20"/>
                <w:szCs w:val="20"/>
              </w:rPr>
              <w:t>K</w:t>
            </w:r>
            <w:r w:rsidRPr="00F067B7">
              <w:rPr>
                <w:rFonts w:cs="Arial"/>
                <w:b/>
                <w:bCs/>
                <w:iCs/>
                <w:sz w:val="20"/>
                <w:szCs w:val="20"/>
              </w:rPr>
              <w:t>umulativ</w:t>
            </w:r>
            <w:r>
              <w:rPr>
                <w:rFonts w:cs="Arial"/>
                <w:b/>
                <w:bCs/>
                <w:iCs/>
                <w:sz w:val="20"/>
                <w:szCs w:val="20"/>
              </w:rPr>
              <w:t>i</w:t>
            </w:r>
          </w:p>
        </w:tc>
        <w:tc>
          <w:tcPr>
            <w:tcW w:w="990" w:type="dxa"/>
          </w:tcPr>
          <w:p w14:paraId="2C5F2184" w14:textId="77777777" w:rsidR="00F13AB2" w:rsidRPr="00571D72" w:rsidRDefault="00F13AB2" w:rsidP="00C16327">
            <w:pPr>
              <w:jc w:val="center"/>
              <w:rPr>
                <w:rFonts w:cs="Arial"/>
                <w:bCs/>
                <w:iCs/>
                <w:sz w:val="20"/>
                <w:szCs w:val="20"/>
              </w:rPr>
            </w:pPr>
            <w:r w:rsidRPr="00571D72">
              <w:rPr>
                <w:rFonts w:cs="Arial"/>
                <w:bCs/>
                <w:iCs/>
                <w:sz w:val="20"/>
                <w:szCs w:val="20"/>
              </w:rPr>
              <w:t>0</w:t>
            </w:r>
          </w:p>
        </w:tc>
        <w:tc>
          <w:tcPr>
            <w:tcW w:w="910" w:type="dxa"/>
          </w:tcPr>
          <w:p w14:paraId="5895876A" w14:textId="77777777" w:rsidR="00F13AB2" w:rsidRDefault="00F13AB2" w:rsidP="00C16327">
            <w:pPr>
              <w:jc w:val="center"/>
              <w:rPr>
                <w:rFonts w:cs="Arial"/>
                <w:bCs/>
                <w:iCs/>
                <w:sz w:val="20"/>
                <w:szCs w:val="20"/>
              </w:rPr>
            </w:pPr>
            <w:r>
              <w:rPr>
                <w:rFonts w:cs="Arial"/>
                <w:bCs/>
                <w:iCs/>
                <w:sz w:val="20"/>
                <w:szCs w:val="20"/>
              </w:rPr>
              <w:t>1</w:t>
            </w:r>
          </w:p>
          <w:p w14:paraId="7B78CBC4" w14:textId="77777777" w:rsidR="00F13AB2" w:rsidRDefault="00F13AB2" w:rsidP="00C16327">
            <w:pPr>
              <w:jc w:val="center"/>
              <w:rPr>
                <w:rFonts w:cs="Arial"/>
                <w:bCs/>
                <w:iCs/>
                <w:sz w:val="20"/>
                <w:szCs w:val="20"/>
              </w:rPr>
            </w:pPr>
            <w:r>
              <w:rPr>
                <w:rFonts w:cs="Arial"/>
                <w:bCs/>
                <w:iCs/>
                <w:sz w:val="20"/>
                <w:szCs w:val="20"/>
              </w:rPr>
              <w:t>0</w:t>
            </w:r>
          </w:p>
          <w:p w14:paraId="642E0B5F" w14:textId="77777777" w:rsidR="00F13AB2" w:rsidRPr="00F067B7" w:rsidRDefault="00F13AB2" w:rsidP="00C16327">
            <w:pPr>
              <w:jc w:val="center"/>
              <w:rPr>
                <w:rFonts w:cs="Arial"/>
                <w:b/>
                <w:bCs/>
                <w:iCs/>
                <w:sz w:val="20"/>
                <w:szCs w:val="20"/>
              </w:rPr>
            </w:pPr>
            <w:r w:rsidRPr="00F067B7">
              <w:rPr>
                <w:rFonts w:cs="Arial"/>
                <w:b/>
                <w:bCs/>
                <w:iCs/>
                <w:sz w:val="20"/>
                <w:szCs w:val="20"/>
              </w:rPr>
              <w:t>1/0</w:t>
            </w:r>
          </w:p>
        </w:tc>
        <w:tc>
          <w:tcPr>
            <w:tcW w:w="1080" w:type="dxa"/>
          </w:tcPr>
          <w:p w14:paraId="55772E60" w14:textId="77777777" w:rsidR="00F13AB2" w:rsidRDefault="00F13AB2" w:rsidP="00C16327">
            <w:pPr>
              <w:jc w:val="center"/>
              <w:rPr>
                <w:rFonts w:cs="Arial"/>
                <w:bCs/>
                <w:iCs/>
                <w:sz w:val="20"/>
                <w:szCs w:val="20"/>
              </w:rPr>
            </w:pPr>
            <w:r>
              <w:rPr>
                <w:rFonts w:cs="Arial"/>
                <w:bCs/>
                <w:iCs/>
                <w:sz w:val="20"/>
                <w:szCs w:val="20"/>
              </w:rPr>
              <w:t>1</w:t>
            </w:r>
          </w:p>
          <w:p w14:paraId="583B042C" w14:textId="77777777" w:rsidR="00F13AB2" w:rsidRDefault="00F13AB2" w:rsidP="00C16327">
            <w:pPr>
              <w:jc w:val="center"/>
              <w:rPr>
                <w:rFonts w:cs="Arial"/>
                <w:bCs/>
                <w:iCs/>
                <w:sz w:val="20"/>
                <w:szCs w:val="20"/>
              </w:rPr>
            </w:pPr>
            <w:r>
              <w:rPr>
                <w:rFonts w:cs="Arial"/>
                <w:bCs/>
                <w:iCs/>
                <w:sz w:val="20"/>
                <w:szCs w:val="20"/>
              </w:rPr>
              <w:t>0</w:t>
            </w:r>
          </w:p>
          <w:p w14:paraId="6B1BEA04" w14:textId="77777777" w:rsidR="00F13AB2" w:rsidRPr="00F067B7" w:rsidRDefault="00F13AB2" w:rsidP="00C16327">
            <w:pPr>
              <w:jc w:val="center"/>
              <w:rPr>
                <w:rFonts w:cs="Arial"/>
                <w:b/>
                <w:bCs/>
                <w:iCs/>
                <w:sz w:val="20"/>
                <w:szCs w:val="20"/>
              </w:rPr>
            </w:pPr>
            <w:r w:rsidRPr="00F067B7">
              <w:rPr>
                <w:rFonts w:cs="Arial"/>
                <w:b/>
                <w:bCs/>
                <w:iCs/>
                <w:sz w:val="20"/>
                <w:szCs w:val="20"/>
              </w:rPr>
              <w:t>1/0</w:t>
            </w:r>
          </w:p>
        </w:tc>
        <w:tc>
          <w:tcPr>
            <w:tcW w:w="1170" w:type="dxa"/>
          </w:tcPr>
          <w:p w14:paraId="28ED9A15" w14:textId="77777777" w:rsidR="00F13AB2" w:rsidRPr="00571D72" w:rsidRDefault="00F13AB2" w:rsidP="00C16327">
            <w:pPr>
              <w:jc w:val="center"/>
              <w:rPr>
                <w:rFonts w:cs="Arial"/>
                <w:bCs/>
                <w:iCs/>
                <w:sz w:val="20"/>
                <w:szCs w:val="20"/>
              </w:rPr>
            </w:pPr>
            <w:r>
              <w:rPr>
                <w:rFonts w:cs="Arial"/>
                <w:bCs/>
                <w:iCs/>
                <w:sz w:val="20"/>
                <w:szCs w:val="20"/>
              </w:rPr>
              <w:t>4</w:t>
            </w:r>
          </w:p>
          <w:p w14:paraId="3E3CF092" w14:textId="77777777" w:rsidR="00F13AB2" w:rsidRPr="00571D72" w:rsidRDefault="00F13AB2" w:rsidP="00C16327">
            <w:pPr>
              <w:jc w:val="center"/>
              <w:rPr>
                <w:rFonts w:cs="Arial"/>
                <w:bCs/>
                <w:iCs/>
                <w:sz w:val="20"/>
                <w:szCs w:val="20"/>
              </w:rPr>
            </w:pPr>
            <w:r w:rsidRPr="00571D72">
              <w:rPr>
                <w:rFonts w:cs="Arial"/>
                <w:bCs/>
                <w:iCs/>
                <w:sz w:val="20"/>
                <w:szCs w:val="20"/>
              </w:rPr>
              <w:t>0</w:t>
            </w:r>
          </w:p>
          <w:p w14:paraId="42E5DBD1" w14:textId="77777777" w:rsidR="00F13AB2" w:rsidRPr="00F067B7" w:rsidRDefault="00F13AB2" w:rsidP="00C16327">
            <w:pPr>
              <w:jc w:val="center"/>
              <w:rPr>
                <w:rFonts w:cs="Arial"/>
                <w:b/>
                <w:bCs/>
                <w:iCs/>
                <w:sz w:val="20"/>
                <w:szCs w:val="20"/>
              </w:rPr>
            </w:pPr>
            <w:r w:rsidRPr="00F067B7">
              <w:rPr>
                <w:rFonts w:cs="Arial"/>
                <w:b/>
                <w:bCs/>
                <w:iCs/>
                <w:sz w:val="20"/>
                <w:szCs w:val="20"/>
              </w:rPr>
              <w:t>5/0</w:t>
            </w:r>
          </w:p>
        </w:tc>
        <w:tc>
          <w:tcPr>
            <w:tcW w:w="1170" w:type="dxa"/>
          </w:tcPr>
          <w:p w14:paraId="072EC569" w14:textId="77777777" w:rsidR="00F13AB2" w:rsidRPr="00F067B7" w:rsidRDefault="00F13AB2" w:rsidP="00C16327">
            <w:pPr>
              <w:jc w:val="center"/>
              <w:rPr>
                <w:rFonts w:cs="Arial"/>
                <w:bCs/>
                <w:iCs/>
                <w:sz w:val="20"/>
                <w:szCs w:val="20"/>
              </w:rPr>
            </w:pPr>
            <w:r>
              <w:rPr>
                <w:rFonts w:cs="Arial"/>
                <w:bCs/>
                <w:iCs/>
                <w:sz w:val="20"/>
                <w:szCs w:val="20"/>
              </w:rPr>
              <w:t>6</w:t>
            </w:r>
          </w:p>
          <w:p w14:paraId="2857F083" w14:textId="77777777" w:rsidR="00F13AB2" w:rsidRPr="00F067B7" w:rsidRDefault="00F13AB2" w:rsidP="00C16327">
            <w:pPr>
              <w:jc w:val="center"/>
              <w:rPr>
                <w:rFonts w:cs="Arial"/>
                <w:bCs/>
                <w:iCs/>
                <w:sz w:val="20"/>
                <w:szCs w:val="20"/>
              </w:rPr>
            </w:pPr>
            <w:r w:rsidRPr="00F067B7">
              <w:rPr>
                <w:rFonts w:cs="Arial"/>
                <w:bCs/>
                <w:iCs/>
                <w:sz w:val="20"/>
                <w:szCs w:val="20"/>
              </w:rPr>
              <w:t>0</w:t>
            </w:r>
          </w:p>
          <w:p w14:paraId="50B2A13D" w14:textId="77777777" w:rsidR="00F13AB2" w:rsidRPr="00571D72" w:rsidRDefault="00F13AB2" w:rsidP="00C16327">
            <w:pPr>
              <w:jc w:val="center"/>
              <w:rPr>
                <w:rFonts w:cs="Arial"/>
                <w:b/>
                <w:bCs/>
                <w:iCs/>
                <w:sz w:val="20"/>
                <w:szCs w:val="20"/>
              </w:rPr>
            </w:pPr>
            <w:r>
              <w:rPr>
                <w:rFonts w:cs="Arial"/>
                <w:b/>
                <w:bCs/>
                <w:iCs/>
                <w:sz w:val="20"/>
                <w:szCs w:val="20"/>
              </w:rPr>
              <w:t>7</w:t>
            </w:r>
            <w:r w:rsidRPr="00571D72">
              <w:rPr>
                <w:rFonts w:cs="Arial"/>
                <w:b/>
                <w:bCs/>
                <w:iCs/>
                <w:sz w:val="20"/>
                <w:szCs w:val="20"/>
              </w:rPr>
              <w:t>/0</w:t>
            </w:r>
          </w:p>
        </w:tc>
        <w:tc>
          <w:tcPr>
            <w:tcW w:w="990" w:type="dxa"/>
          </w:tcPr>
          <w:p w14:paraId="6FE07E38" w14:textId="77777777" w:rsidR="00F13AB2" w:rsidRDefault="00F13AB2" w:rsidP="00C16327">
            <w:pPr>
              <w:jc w:val="center"/>
              <w:rPr>
                <w:rFonts w:cs="Arial"/>
                <w:bCs/>
                <w:iCs/>
                <w:sz w:val="20"/>
                <w:szCs w:val="20"/>
              </w:rPr>
            </w:pPr>
            <w:r>
              <w:rPr>
                <w:rFonts w:cs="Arial"/>
                <w:bCs/>
                <w:iCs/>
                <w:sz w:val="20"/>
                <w:szCs w:val="20"/>
              </w:rPr>
              <w:t>3</w:t>
            </w:r>
          </w:p>
          <w:p w14:paraId="12571B1D" w14:textId="77777777" w:rsidR="00F13AB2" w:rsidRDefault="00F13AB2" w:rsidP="00C16327">
            <w:pPr>
              <w:jc w:val="center"/>
              <w:rPr>
                <w:rFonts w:cs="Arial"/>
                <w:bCs/>
                <w:iCs/>
                <w:sz w:val="20"/>
                <w:szCs w:val="20"/>
              </w:rPr>
            </w:pPr>
            <w:r>
              <w:rPr>
                <w:rFonts w:cs="Arial"/>
                <w:bCs/>
                <w:iCs/>
                <w:sz w:val="20"/>
                <w:szCs w:val="20"/>
              </w:rPr>
              <w:t>1</w:t>
            </w:r>
          </w:p>
          <w:p w14:paraId="32B7E940" w14:textId="77777777" w:rsidR="00F13AB2" w:rsidRPr="00F067B7" w:rsidRDefault="00F13AB2" w:rsidP="00C16327">
            <w:pPr>
              <w:jc w:val="center"/>
              <w:rPr>
                <w:rFonts w:cs="Arial"/>
                <w:b/>
                <w:bCs/>
                <w:iCs/>
                <w:sz w:val="20"/>
                <w:szCs w:val="20"/>
              </w:rPr>
            </w:pPr>
            <w:r w:rsidRPr="00F067B7">
              <w:rPr>
                <w:rFonts w:cs="Arial"/>
                <w:b/>
                <w:bCs/>
                <w:iCs/>
                <w:sz w:val="20"/>
                <w:szCs w:val="20"/>
              </w:rPr>
              <w:t>8/1</w:t>
            </w:r>
          </w:p>
        </w:tc>
        <w:tc>
          <w:tcPr>
            <w:tcW w:w="1080" w:type="dxa"/>
          </w:tcPr>
          <w:p w14:paraId="547BFB30" w14:textId="77777777" w:rsidR="00F13AB2" w:rsidRDefault="00F13AB2" w:rsidP="00C16327">
            <w:pPr>
              <w:jc w:val="center"/>
              <w:rPr>
                <w:rFonts w:cs="Arial"/>
                <w:bCs/>
                <w:iCs/>
                <w:sz w:val="20"/>
                <w:szCs w:val="20"/>
              </w:rPr>
            </w:pPr>
            <w:r>
              <w:rPr>
                <w:rFonts w:cs="Arial"/>
                <w:bCs/>
                <w:iCs/>
                <w:sz w:val="20"/>
                <w:szCs w:val="20"/>
              </w:rPr>
              <w:t>5</w:t>
            </w:r>
          </w:p>
          <w:p w14:paraId="33605075" w14:textId="77777777" w:rsidR="00F13AB2" w:rsidRDefault="00F13AB2" w:rsidP="00C16327">
            <w:pPr>
              <w:jc w:val="center"/>
              <w:rPr>
                <w:rFonts w:cs="Arial"/>
                <w:bCs/>
                <w:iCs/>
                <w:sz w:val="20"/>
                <w:szCs w:val="20"/>
              </w:rPr>
            </w:pPr>
            <w:r>
              <w:rPr>
                <w:rFonts w:cs="Arial"/>
                <w:bCs/>
                <w:iCs/>
                <w:sz w:val="20"/>
                <w:szCs w:val="20"/>
              </w:rPr>
              <w:t>0</w:t>
            </w:r>
          </w:p>
          <w:p w14:paraId="10FB6130" w14:textId="77777777" w:rsidR="00F13AB2" w:rsidRDefault="00F13AB2" w:rsidP="00C16327">
            <w:pPr>
              <w:jc w:val="center"/>
              <w:rPr>
                <w:rFonts w:cs="Arial"/>
                <w:bCs/>
                <w:iCs/>
                <w:sz w:val="20"/>
                <w:szCs w:val="20"/>
              </w:rPr>
            </w:pPr>
            <w:r>
              <w:rPr>
                <w:rFonts w:cs="Arial"/>
                <w:bCs/>
                <w:iCs/>
                <w:sz w:val="20"/>
                <w:szCs w:val="20"/>
              </w:rPr>
              <w:t>12/0</w:t>
            </w:r>
          </w:p>
        </w:tc>
        <w:tc>
          <w:tcPr>
            <w:tcW w:w="1013" w:type="dxa"/>
          </w:tcPr>
          <w:p w14:paraId="16CC2942" w14:textId="77777777" w:rsidR="00F13AB2" w:rsidRDefault="00F13AB2" w:rsidP="00C16327">
            <w:pPr>
              <w:jc w:val="center"/>
              <w:rPr>
                <w:rFonts w:cs="Arial"/>
                <w:bCs/>
                <w:iCs/>
                <w:sz w:val="20"/>
                <w:szCs w:val="20"/>
              </w:rPr>
            </w:pPr>
            <w:r>
              <w:rPr>
                <w:rFonts w:cs="Arial"/>
                <w:bCs/>
                <w:iCs/>
                <w:sz w:val="20"/>
                <w:szCs w:val="20"/>
              </w:rPr>
              <w:t>2</w:t>
            </w:r>
          </w:p>
          <w:p w14:paraId="31579302" w14:textId="77777777" w:rsidR="00F13AB2" w:rsidRDefault="00F13AB2" w:rsidP="00C16327">
            <w:pPr>
              <w:jc w:val="center"/>
              <w:rPr>
                <w:rFonts w:cs="Arial"/>
                <w:bCs/>
                <w:iCs/>
                <w:sz w:val="20"/>
                <w:szCs w:val="20"/>
              </w:rPr>
            </w:pPr>
            <w:r>
              <w:rPr>
                <w:rFonts w:cs="Arial"/>
                <w:bCs/>
                <w:iCs/>
                <w:sz w:val="20"/>
                <w:szCs w:val="20"/>
              </w:rPr>
              <w:t>0</w:t>
            </w:r>
          </w:p>
          <w:p w14:paraId="07AF78E4" w14:textId="77777777" w:rsidR="00F13AB2" w:rsidRPr="00F067B7" w:rsidRDefault="00F13AB2" w:rsidP="00C16327">
            <w:pPr>
              <w:jc w:val="center"/>
              <w:rPr>
                <w:rFonts w:cs="Arial"/>
                <w:b/>
                <w:bCs/>
                <w:iCs/>
                <w:sz w:val="20"/>
                <w:szCs w:val="20"/>
              </w:rPr>
            </w:pPr>
            <w:r w:rsidRPr="00F067B7">
              <w:rPr>
                <w:rFonts w:cs="Arial"/>
                <w:b/>
                <w:bCs/>
                <w:iCs/>
                <w:sz w:val="20"/>
                <w:szCs w:val="20"/>
              </w:rPr>
              <w:t>10/2</w:t>
            </w:r>
          </w:p>
        </w:tc>
        <w:tc>
          <w:tcPr>
            <w:tcW w:w="967" w:type="dxa"/>
            <w:shd w:val="clear" w:color="auto" w:fill="D9D9D9" w:themeFill="background1" w:themeFillShade="D9"/>
          </w:tcPr>
          <w:p w14:paraId="71BD690A" w14:textId="77777777" w:rsidR="00F13AB2" w:rsidRDefault="00F13AB2" w:rsidP="00C16327">
            <w:pPr>
              <w:jc w:val="center"/>
              <w:rPr>
                <w:rFonts w:cs="Arial"/>
                <w:bCs/>
                <w:iCs/>
                <w:sz w:val="20"/>
                <w:szCs w:val="20"/>
              </w:rPr>
            </w:pPr>
            <w:r>
              <w:rPr>
                <w:rFonts w:cs="Arial"/>
                <w:bCs/>
                <w:iCs/>
                <w:sz w:val="20"/>
                <w:szCs w:val="20"/>
              </w:rPr>
              <w:t>0</w:t>
            </w:r>
          </w:p>
          <w:p w14:paraId="0A7396E7" w14:textId="77777777" w:rsidR="00F13AB2" w:rsidRDefault="00F13AB2" w:rsidP="00C16327">
            <w:pPr>
              <w:jc w:val="center"/>
              <w:rPr>
                <w:rFonts w:cs="Arial"/>
                <w:bCs/>
                <w:iCs/>
                <w:sz w:val="20"/>
                <w:szCs w:val="20"/>
              </w:rPr>
            </w:pPr>
            <w:r>
              <w:rPr>
                <w:rFonts w:cs="Arial"/>
                <w:bCs/>
                <w:iCs/>
                <w:sz w:val="20"/>
                <w:szCs w:val="20"/>
              </w:rPr>
              <w:t>0</w:t>
            </w:r>
          </w:p>
          <w:p w14:paraId="0F70CF8C" w14:textId="77777777" w:rsidR="00F13AB2" w:rsidRPr="00CC7212" w:rsidRDefault="00F13AB2" w:rsidP="00C16327">
            <w:pPr>
              <w:jc w:val="center"/>
              <w:rPr>
                <w:rFonts w:cs="Arial"/>
                <w:b/>
                <w:bCs/>
                <w:iCs/>
                <w:sz w:val="20"/>
                <w:szCs w:val="20"/>
              </w:rPr>
            </w:pPr>
            <w:r>
              <w:rPr>
                <w:rFonts w:cs="Arial"/>
                <w:b/>
                <w:bCs/>
                <w:iCs/>
                <w:sz w:val="20"/>
                <w:szCs w:val="20"/>
              </w:rPr>
              <w:t>12/0</w:t>
            </w:r>
          </w:p>
        </w:tc>
        <w:tc>
          <w:tcPr>
            <w:tcW w:w="1096" w:type="dxa"/>
          </w:tcPr>
          <w:p w14:paraId="75D6E71A" w14:textId="77777777" w:rsidR="00F13AB2" w:rsidRPr="00571D72" w:rsidRDefault="00F13AB2" w:rsidP="00C16327">
            <w:pPr>
              <w:jc w:val="center"/>
              <w:rPr>
                <w:rFonts w:cs="Arial"/>
                <w:bCs/>
                <w:iCs/>
                <w:sz w:val="20"/>
                <w:szCs w:val="20"/>
              </w:rPr>
            </w:pPr>
            <w:r>
              <w:rPr>
                <w:rFonts w:cs="Arial"/>
                <w:bCs/>
                <w:iCs/>
                <w:sz w:val="20"/>
                <w:szCs w:val="20"/>
              </w:rPr>
              <w:t>10</w:t>
            </w:r>
          </w:p>
          <w:p w14:paraId="506CC7F5" w14:textId="77777777" w:rsidR="00F13AB2" w:rsidRPr="00571D72" w:rsidRDefault="00F13AB2" w:rsidP="00C16327">
            <w:pPr>
              <w:jc w:val="center"/>
              <w:rPr>
                <w:rFonts w:cs="Arial"/>
                <w:bCs/>
                <w:iCs/>
                <w:sz w:val="20"/>
                <w:szCs w:val="20"/>
              </w:rPr>
            </w:pPr>
            <w:r>
              <w:rPr>
                <w:rFonts w:cs="Arial"/>
                <w:bCs/>
                <w:iCs/>
                <w:sz w:val="20"/>
                <w:szCs w:val="20"/>
              </w:rPr>
              <w:t>2</w:t>
            </w:r>
          </w:p>
        </w:tc>
        <w:tc>
          <w:tcPr>
            <w:tcW w:w="1096" w:type="dxa"/>
            <w:shd w:val="clear" w:color="auto" w:fill="BFBFBF" w:themeFill="background1" w:themeFillShade="BF"/>
          </w:tcPr>
          <w:p w14:paraId="783FD10D" w14:textId="77777777" w:rsidR="00F13AB2" w:rsidRPr="003F2E48" w:rsidRDefault="00F13AB2" w:rsidP="00C16327">
            <w:pPr>
              <w:jc w:val="center"/>
              <w:rPr>
                <w:rFonts w:cs="Arial"/>
                <w:b/>
                <w:bCs/>
                <w:iCs/>
                <w:sz w:val="20"/>
                <w:szCs w:val="20"/>
              </w:rPr>
            </w:pPr>
            <w:r w:rsidRPr="003F2E48">
              <w:rPr>
                <w:rFonts w:cs="Arial"/>
                <w:b/>
                <w:bCs/>
                <w:iCs/>
                <w:sz w:val="20"/>
                <w:szCs w:val="20"/>
              </w:rPr>
              <w:t>12</w:t>
            </w:r>
          </w:p>
          <w:p w14:paraId="4343D1C3" w14:textId="77777777" w:rsidR="00F13AB2" w:rsidRDefault="00F13AB2" w:rsidP="00C16327">
            <w:pPr>
              <w:jc w:val="center"/>
              <w:rPr>
                <w:rFonts w:cs="Arial"/>
                <w:bCs/>
                <w:iCs/>
                <w:sz w:val="20"/>
                <w:szCs w:val="20"/>
              </w:rPr>
            </w:pPr>
            <w:r>
              <w:rPr>
                <w:rFonts w:cs="Arial"/>
                <w:bCs/>
                <w:iCs/>
                <w:sz w:val="20"/>
                <w:szCs w:val="20"/>
              </w:rPr>
              <w:t>0</w:t>
            </w:r>
          </w:p>
        </w:tc>
      </w:tr>
      <w:tr w:rsidR="00F13AB2" w:rsidRPr="00571D72" w14:paraId="153094FC" w14:textId="77777777" w:rsidTr="00793EB9">
        <w:trPr>
          <w:trHeight w:val="530"/>
          <w:jc w:val="center"/>
        </w:trPr>
        <w:tc>
          <w:tcPr>
            <w:tcW w:w="1975" w:type="dxa"/>
          </w:tcPr>
          <w:p w14:paraId="0B4DE95E" w14:textId="77777777" w:rsidR="00F13AB2" w:rsidRPr="00571D72" w:rsidRDefault="00F13AB2" w:rsidP="00F03F55">
            <w:pPr>
              <w:rPr>
                <w:rFonts w:cs="Arial"/>
                <w:bCs/>
                <w:iCs/>
                <w:sz w:val="20"/>
                <w:szCs w:val="20"/>
              </w:rPr>
            </w:pPr>
            <w:r w:rsidRPr="008F24BB">
              <w:rPr>
                <w:rFonts w:cs="Arial"/>
                <w:bCs/>
                <w:iCs/>
                <w:sz w:val="20"/>
                <w:szCs w:val="20"/>
                <w:lang w:val="sq-AL"/>
              </w:rPr>
              <w:t>Shuma e të ardhurave të gjeneruara nga shërbimet e reja/të përmirësuara të fasilituara nga EYE</w:t>
            </w:r>
          </w:p>
        </w:tc>
        <w:tc>
          <w:tcPr>
            <w:tcW w:w="1350" w:type="dxa"/>
          </w:tcPr>
          <w:p w14:paraId="46FE60B0" w14:textId="77777777" w:rsidR="00F13AB2" w:rsidRDefault="00F13AB2" w:rsidP="00C16327">
            <w:pPr>
              <w:jc w:val="center"/>
              <w:rPr>
                <w:rFonts w:cs="Arial"/>
                <w:bCs/>
                <w:iCs/>
                <w:sz w:val="20"/>
                <w:szCs w:val="20"/>
              </w:rPr>
            </w:pPr>
            <w:r>
              <w:rPr>
                <w:rFonts w:cs="Arial"/>
                <w:bCs/>
                <w:iCs/>
                <w:sz w:val="20"/>
                <w:szCs w:val="20"/>
              </w:rPr>
              <w:t>Gjithsej</w:t>
            </w:r>
          </w:p>
          <w:p w14:paraId="27D019DA" w14:textId="77777777" w:rsidR="00F13AB2" w:rsidRPr="00571D72" w:rsidRDefault="00F13AB2" w:rsidP="00C16327">
            <w:pPr>
              <w:jc w:val="center"/>
              <w:rPr>
                <w:rFonts w:cs="Arial"/>
                <w:bCs/>
                <w:iCs/>
                <w:sz w:val="20"/>
                <w:szCs w:val="20"/>
              </w:rPr>
            </w:pPr>
          </w:p>
          <w:p w14:paraId="757C98D5" w14:textId="77777777" w:rsidR="00F13AB2" w:rsidRPr="00F067B7" w:rsidRDefault="00F13AB2" w:rsidP="00C16327">
            <w:pPr>
              <w:jc w:val="center"/>
              <w:rPr>
                <w:rFonts w:cs="Arial"/>
                <w:b/>
                <w:bCs/>
                <w:iCs/>
                <w:sz w:val="20"/>
                <w:szCs w:val="20"/>
              </w:rPr>
            </w:pPr>
            <w:r>
              <w:rPr>
                <w:rFonts w:cs="Arial"/>
                <w:b/>
                <w:bCs/>
                <w:iCs/>
                <w:sz w:val="20"/>
                <w:szCs w:val="20"/>
              </w:rPr>
              <w:t>K</w:t>
            </w:r>
            <w:r w:rsidRPr="00F067B7">
              <w:rPr>
                <w:rFonts w:cs="Arial"/>
                <w:b/>
                <w:bCs/>
                <w:iCs/>
                <w:sz w:val="20"/>
                <w:szCs w:val="20"/>
              </w:rPr>
              <w:t>umulativ</w:t>
            </w:r>
            <w:r>
              <w:rPr>
                <w:rFonts w:cs="Arial"/>
                <w:b/>
                <w:bCs/>
                <w:iCs/>
                <w:sz w:val="20"/>
                <w:szCs w:val="20"/>
              </w:rPr>
              <w:t>i</w:t>
            </w:r>
          </w:p>
        </w:tc>
        <w:tc>
          <w:tcPr>
            <w:tcW w:w="990" w:type="dxa"/>
          </w:tcPr>
          <w:p w14:paraId="48001F03" w14:textId="77777777" w:rsidR="00F13AB2" w:rsidRPr="00571D72" w:rsidRDefault="00F13AB2" w:rsidP="00C16327">
            <w:pPr>
              <w:jc w:val="center"/>
              <w:rPr>
                <w:rFonts w:cs="Arial"/>
                <w:bCs/>
                <w:iCs/>
                <w:sz w:val="20"/>
                <w:szCs w:val="20"/>
              </w:rPr>
            </w:pPr>
            <w:r w:rsidRPr="00571D72">
              <w:rPr>
                <w:rFonts w:cs="Arial"/>
                <w:bCs/>
                <w:iCs/>
                <w:sz w:val="20"/>
                <w:szCs w:val="20"/>
              </w:rPr>
              <w:t>0</w:t>
            </w:r>
          </w:p>
        </w:tc>
        <w:tc>
          <w:tcPr>
            <w:tcW w:w="910" w:type="dxa"/>
          </w:tcPr>
          <w:p w14:paraId="47B284D7" w14:textId="77777777" w:rsidR="00F13AB2" w:rsidRDefault="00F13AB2" w:rsidP="00C16327">
            <w:pPr>
              <w:jc w:val="center"/>
              <w:rPr>
                <w:rFonts w:cs="Arial"/>
                <w:bCs/>
                <w:iCs/>
                <w:sz w:val="20"/>
                <w:szCs w:val="20"/>
              </w:rPr>
            </w:pPr>
            <w:r>
              <w:rPr>
                <w:rFonts w:cs="Arial"/>
                <w:bCs/>
                <w:iCs/>
                <w:sz w:val="20"/>
                <w:szCs w:val="20"/>
              </w:rPr>
              <w:t>2</w:t>
            </w:r>
            <w:r w:rsidRPr="00571D72">
              <w:rPr>
                <w:rFonts w:cs="Arial"/>
                <w:bCs/>
                <w:iCs/>
                <w:sz w:val="20"/>
                <w:szCs w:val="20"/>
              </w:rPr>
              <w:t>0,000</w:t>
            </w:r>
            <w:r w:rsidR="00793EB9" w:rsidRPr="00793EB9">
              <w:rPr>
                <w:rFonts w:cs="Arial"/>
                <w:bCs/>
                <w:iCs/>
                <w:sz w:val="20"/>
                <w:szCs w:val="20"/>
              </w:rPr>
              <w:t xml:space="preserve"> CHF</w:t>
            </w:r>
          </w:p>
          <w:p w14:paraId="269F0246" w14:textId="77777777" w:rsidR="00F13AB2" w:rsidRPr="00F067B7" w:rsidRDefault="00F13AB2" w:rsidP="00C16327">
            <w:pPr>
              <w:jc w:val="center"/>
              <w:rPr>
                <w:rFonts w:cs="Arial"/>
                <w:b/>
                <w:bCs/>
                <w:iCs/>
                <w:sz w:val="20"/>
                <w:szCs w:val="20"/>
              </w:rPr>
            </w:pPr>
            <w:r w:rsidRPr="00F067B7">
              <w:rPr>
                <w:rFonts w:cs="Arial"/>
                <w:b/>
                <w:bCs/>
                <w:iCs/>
                <w:sz w:val="20"/>
                <w:szCs w:val="20"/>
              </w:rPr>
              <w:t>20,000</w:t>
            </w:r>
            <w:r w:rsidR="00793EB9" w:rsidRPr="00793EB9">
              <w:rPr>
                <w:rFonts w:cs="Arial"/>
                <w:b/>
                <w:bCs/>
                <w:iCs/>
                <w:sz w:val="20"/>
                <w:szCs w:val="20"/>
              </w:rPr>
              <w:t xml:space="preserve"> CHF</w:t>
            </w:r>
          </w:p>
        </w:tc>
        <w:tc>
          <w:tcPr>
            <w:tcW w:w="1080" w:type="dxa"/>
          </w:tcPr>
          <w:p w14:paraId="3D270CEC" w14:textId="77777777" w:rsidR="00F13AB2" w:rsidRDefault="00F13AB2" w:rsidP="00C16327">
            <w:pPr>
              <w:jc w:val="center"/>
              <w:rPr>
                <w:rFonts w:cs="Arial"/>
                <w:bCs/>
                <w:iCs/>
                <w:sz w:val="20"/>
                <w:szCs w:val="20"/>
              </w:rPr>
            </w:pPr>
            <w:r>
              <w:rPr>
                <w:rFonts w:cs="Arial"/>
                <w:bCs/>
                <w:iCs/>
                <w:sz w:val="20"/>
                <w:szCs w:val="20"/>
              </w:rPr>
              <w:t>59,391</w:t>
            </w:r>
            <w:r w:rsidR="00793EB9" w:rsidRPr="00793EB9">
              <w:rPr>
                <w:rFonts w:cs="Arial"/>
                <w:bCs/>
                <w:iCs/>
                <w:sz w:val="20"/>
                <w:szCs w:val="20"/>
              </w:rPr>
              <w:t xml:space="preserve"> CHF</w:t>
            </w:r>
          </w:p>
          <w:p w14:paraId="1E279D3E" w14:textId="77777777" w:rsidR="00F13AB2" w:rsidRPr="00F067B7" w:rsidRDefault="00F13AB2" w:rsidP="00C16327">
            <w:pPr>
              <w:jc w:val="center"/>
              <w:rPr>
                <w:rFonts w:cs="Arial"/>
                <w:b/>
                <w:bCs/>
                <w:iCs/>
                <w:sz w:val="20"/>
                <w:szCs w:val="20"/>
              </w:rPr>
            </w:pPr>
            <w:r w:rsidRPr="00F067B7">
              <w:rPr>
                <w:rFonts w:cs="Arial"/>
                <w:b/>
                <w:bCs/>
                <w:iCs/>
                <w:sz w:val="20"/>
                <w:szCs w:val="20"/>
              </w:rPr>
              <w:t>59,391</w:t>
            </w:r>
            <w:r w:rsidR="00793EB9" w:rsidRPr="00793EB9">
              <w:rPr>
                <w:rFonts w:cs="Arial"/>
                <w:b/>
                <w:bCs/>
                <w:iCs/>
                <w:sz w:val="20"/>
                <w:szCs w:val="20"/>
              </w:rPr>
              <w:t xml:space="preserve"> CHF</w:t>
            </w:r>
          </w:p>
        </w:tc>
        <w:tc>
          <w:tcPr>
            <w:tcW w:w="1170" w:type="dxa"/>
          </w:tcPr>
          <w:p w14:paraId="70C80F63" w14:textId="77777777" w:rsidR="00F13AB2" w:rsidRDefault="00F13AB2" w:rsidP="00C16327">
            <w:pPr>
              <w:jc w:val="center"/>
              <w:rPr>
                <w:rFonts w:cs="Arial"/>
                <w:bCs/>
                <w:iCs/>
                <w:sz w:val="20"/>
                <w:szCs w:val="20"/>
              </w:rPr>
            </w:pPr>
            <w:r>
              <w:rPr>
                <w:rFonts w:cs="Arial"/>
                <w:bCs/>
                <w:iCs/>
                <w:sz w:val="20"/>
                <w:szCs w:val="20"/>
              </w:rPr>
              <w:t>8</w:t>
            </w:r>
            <w:r w:rsidRPr="00571D72">
              <w:rPr>
                <w:rFonts w:cs="Arial"/>
                <w:bCs/>
                <w:iCs/>
                <w:sz w:val="20"/>
                <w:szCs w:val="20"/>
              </w:rPr>
              <w:t>0,000</w:t>
            </w:r>
            <w:r w:rsidR="00793EB9" w:rsidRPr="00793EB9">
              <w:rPr>
                <w:rFonts w:cs="Arial"/>
                <w:bCs/>
                <w:iCs/>
                <w:sz w:val="20"/>
                <w:szCs w:val="20"/>
              </w:rPr>
              <w:t xml:space="preserve"> CHF</w:t>
            </w:r>
          </w:p>
          <w:p w14:paraId="46034E30" w14:textId="77777777" w:rsidR="00F13AB2" w:rsidRPr="00F067B7" w:rsidDel="00CD1BD4" w:rsidRDefault="00F13AB2" w:rsidP="00C16327">
            <w:pPr>
              <w:jc w:val="center"/>
              <w:rPr>
                <w:rFonts w:cs="Arial"/>
                <w:b/>
                <w:bCs/>
                <w:iCs/>
                <w:sz w:val="20"/>
                <w:szCs w:val="20"/>
              </w:rPr>
            </w:pPr>
            <w:r w:rsidRPr="00F067B7">
              <w:rPr>
                <w:rFonts w:cs="Arial"/>
                <w:b/>
                <w:bCs/>
                <w:iCs/>
                <w:sz w:val="20"/>
                <w:szCs w:val="20"/>
              </w:rPr>
              <w:t>100,000</w:t>
            </w:r>
            <w:r w:rsidR="00793EB9" w:rsidRPr="00793EB9">
              <w:rPr>
                <w:rFonts w:cs="Arial"/>
                <w:b/>
                <w:bCs/>
                <w:iCs/>
                <w:sz w:val="20"/>
                <w:szCs w:val="20"/>
              </w:rPr>
              <w:t xml:space="preserve"> CHF</w:t>
            </w:r>
          </w:p>
        </w:tc>
        <w:tc>
          <w:tcPr>
            <w:tcW w:w="1170" w:type="dxa"/>
          </w:tcPr>
          <w:p w14:paraId="07DB5FC8" w14:textId="77777777" w:rsidR="00F13AB2" w:rsidRPr="00F067B7" w:rsidRDefault="00F13AB2" w:rsidP="00793EB9">
            <w:pPr>
              <w:jc w:val="center"/>
              <w:rPr>
                <w:rFonts w:cs="Arial"/>
                <w:bCs/>
                <w:iCs/>
                <w:sz w:val="20"/>
                <w:szCs w:val="20"/>
              </w:rPr>
            </w:pPr>
            <w:r>
              <w:rPr>
                <w:rFonts w:cs="Arial"/>
                <w:bCs/>
                <w:iCs/>
                <w:sz w:val="20"/>
                <w:szCs w:val="20"/>
              </w:rPr>
              <w:t>68,379</w:t>
            </w:r>
            <w:r w:rsidR="00793EB9" w:rsidRPr="00793EB9">
              <w:rPr>
                <w:rFonts w:cs="Arial"/>
                <w:bCs/>
                <w:iCs/>
                <w:sz w:val="20"/>
                <w:szCs w:val="20"/>
              </w:rPr>
              <w:t xml:space="preserve"> CHF</w:t>
            </w:r>
          </w:p>
          <w:p w14:paraId="05F6350E" w14:textId="77777777" w:rsidR="00F13AB2" w:rsidRPr="00571D72" w:rsidDel="00CD1BD4" w:rsidRDefault="00F13AB2" w:rsidP="00C16327">
            <w:pPr>
              <w:jc w:val="center"/>
              <w:rPr>
                <w:rFonts w:cs="Arial"/>
                <w:b/>
                <w:bCs/>
                <w:iCs/>
                <w:sz w:val="20"/>
                <w:szCs w:val="20"/>
              </w:rPr>
            </w:pPr>
            <w:r>
              <w:rPr>
                <w:rFonts w:cs="Arial"/>
                <w:b/>
                <w:bCs/>
                <w:iCs/>
                <w:sz w:val="20"/>
                <w:szCs w:val="20"/>
              </w:rPr>
              <w:t>127,770</w:t>
            </w:r>
            <w:r w:rsidR="00793EB9" w:rsidRPr="00793EB9">
              <w:rPr>
                <w:rFonts w:cs="Arial"/>
                <w:b/>
                <w:bCs/>
                <w:iCs/>
                <w:sz w:val="20"/>
                <w:szCs w:val="20"/>
              </w:rPr>
              <w:t xml:space="preserve"> CHF</w:t>
            </w:r>
          </w:p>
        </w:tc>
        <w:tc>
          <w:tcPr>
            <w:tcW w:w="990" w:type="dxa"/>
          </w:tcPr>
          <w:p w14:paraId="515E12CE" w14:textId="77777777" w:rsidR="00F13AB2" w:rsidRDefault="00F13AB2" w:rsidP="00C16327">
            <w:pPr>
              <w:jc w:val="center"/>
              <w:rPr>
                <w:rFonts w:cs="Arial"/>
                <w:bCs/>
                <w:iCs/>
                <w:sz w:val="20"/>
                <w:szCs w:val="20"/>
              </w:rPr>
            </w:pPr>
            <w:r>
              <w:rPr>
                <w:rFonts w:cs="Arial"/>
                <w:bCs/>
                <w:iCs/>
                <w:sz w:val="20"/>
                <w:szCs w:val="20"/>
              </w:rPr>
              <w:t>6</w:t>
            </w:r>
            <w:r w:rsidRPr="00571D72">
              <w:rPr>
                <w:rFonts w:cs="Arial"/>
                <w:bCs/>
                <w:iCs/>
                <w:sz w:val="20"/>
                <w:szCs w:val="20"/>
              </w:rPr>
              <w:t>0,000</w:t>
            </w:r>
            <w:r w:rsidR="00793EB9" w:rsidRPr="00793EB9">
              <w:rPr>
                <w:rFonts w:cs="Arial"/>
                <w:bCs/>
                <w:iCs/>
                <w:sz w:val="20"/>
                <w:szCs w:val="20"/>
              </w:rPr>
              <w:t xml:space="preserve"> CHF</w:t>
            </w:r>
          </w:p>
          <w:p w14:paraId="210455EF" w14:textId="77777777" w:rsidR="00F13AB2" w:rsidRPr="00F067B7" w:rsidRDefault="00F13AB2" w:rsidP="00C16327">
            <w:pPr>
              <w:jc w:val="center"/>
              <w:rPr>
                <w:rFonts w:cs="Arial"/>
                <w:b/>
                <w:bCs/>
                <w:iCs/>
                <w:sz w:val="20"/>
                <w:szCs w:val="20"/>
              </w:rPr>
            </w:pPr>
            <w:r w:rsidRPr="00F067B7">
              <w:rPr>
                <w:rFonts w:cs="Arial"/>
                <w:b/>
                <w:bCs/>
                <w:iCs/>
                <w:sz w:val="20"/>
                <w:szCs w:val="20"/>
              </w:rPr>
              <w:t>160,000</w:t>
            </w:r>
            <w:r w:rsidR="00793EB9" w:rsidRPr="00793EB9">
              <w:rPr>
                <w:rFonts w:cs="Arial"/>
                <w:b/>
                <w:bCs/>
                <w:iCs/>
                <w:sz w:val="20"/>
                <w:szCs w:val="20"/>
              </w:rPr>
              <w:t xml:space="preserve"> CHF</w:t>
            </w:r>
          </w:p>
        </w:tc>
        <w:tc>
          <w:tcPr>
            <w:tcW w:w="1080" w:type="dxa"/>
          </w:tcPr>
          <w:p w14:paraId="3E617748" w14:textId="77777777" w:rsidR="00F13AB2" w:rsidRDefault="00F13AB2" w:rsidP="00C16327">
            <w:pPr>
              <w:jc w:val="center"/>
              <w:rPr>
                <w:rFonts w:cs="Arial"/>
                <w:bCs/>
                <w:iCs/>
                <w:sz w:val="20"/>
                <w:szCs w:val="20"/>
              </w:rPr>
            </w:pPr>
            <w:r>
              <w:rPr>
                <w:rFonts w:cs="Arial"/>
                <w:bCs/>
                <w:iCs/>
                <w:sz w:val="20"/>
                <w:szCs w:val="20"/>
              </w:rPr>
              <w:t>328,283</w:t>
            </w:r>
            <w:r w:rsidR="00793EB9" w:rsidRPr="00793EB9">
              <w:rPr>
                <w:rFonts w:cs="Arial"/>
                <w:bCs/>
                <w:iCs/>
                <w:sz w:val="20"/>
                <w:szCs w:val="20"/>
              </w:rPr>
              <w:t xml:space="preserve"> CHF</w:t>
            </w:r>
          </w:p>
          <w:p w14:paraId="3C29ED9B" w14:textId="77777777" w:rsidR="00F13AB2" w:rsidRPr="00396852" w:rsidRDefault="00F13AB2" w:rsidP="00C16327">
            <w:pPr>
              <w:jc w:val="center"/>
              <w:rPr>
                <w:rFonts w:cs="Arial"/>
                <w:b/>
                <w:bCs/>
                <w:iCs/>
                <w:sz w:val="20"/>
                <w:szCs w:val="20"/>
              </w:rPr>
            </w:pPr>
            <w:r>
              <w:rPr>
                <w:rFonts w:cs="Arial"/>
                <w:b/>
                <w:bCs/>
                <w:iCs/>
                <w:sz w:val="20"/>
                <w:szCs w:val="20"/>
              </w:rPr>
              <w:t>456</w:t>
            </w:r>
            <w:r w:rsidRPr="00396852">
              <w:rPr>
                <w:rFonts w:cs="Arial"/>
                <w:b/>
                <w:bCs/>
                <w:iCs/>
                <w:sz w:val="20"/>
                <w:szCs w:val="20"/>
              </w:rPr>
              <w:t>,</w:t>
            </w:r>
            <w:r>
              <w:rPr>
                <w:rFonts w:cs="Arial"/>
                <w:b/>
                <w:bCs/>
                <w:iCs/>
                <w:sz w:val="20"/>
                <w:szCs w:val="20"/>
              </w:rPr>
              <w:t>053</w:t>
            </w:r>
            <w:r w:rsidR="00793EB9" w:rsidRPr="00793EB9">
              <w:rPr>
                <w:rFonts w:cs="Arial"/>
                <w:b/>
                <w:bCs/>
                <w:iCs/>
                <w:sz w:val="20"/>
                <w:szCs w:val="20"/>
              </w:rPr>
              <w:t xml:space="preserve"> CHF</w:t>
            </w:r>
          </w:p>
        </w:tc>
        <w:tc>
          <w:tcPr>
            <w:tcW w:w="1013" w:type="dxa"/>
          </w:tcPr>
          <w:p w14:paraId="2F8D3517" w14:textId="77777777" w:rsidR="00F13AB2" w:rsidRDefault="00F13AB2" w:rsidP="00C16327">
            <w:pPr>
              <w:jc w:val="center"/>
              <w:rPr>
                <w:rFonts w:cs="Arial"/>
                <w:bCs/>
                <w:iCs/>
                <w:sz w:val="20"/>
                <w:szCs w:val="20"/>
              </w:rPr>
            </w:pPr>
            <w:r>
              <w:rPr>
                <w:rFonts w:cs="Arial"/>
                <w:bCs/>
                <w:iCs/>
                <w:sz w:val="20"/>
                <w:szCs w:val="20"/>
              </w:rPr>
              <w:t>4</w:t>
            </w:r>
            <w:r w:rsidRPr="00571D72">
              <w:rPr>
                <w:rFonts w:cs="Arial"/>
                <w:bCs/>
                <w:iCs/>
                <w:sz w:val="20"/>
                <w:szCs w:val="20"/>
              </w:rPr>
              <w:t>0,000</w:t>
            </w:r>
            <w:r w:rsidR="00793EB9" w:rsidRPr="00793EB9">
              <w:rPr>
                <w:rFonts w:cs="Arial"/>
                <w:bCs/>
                <w:iCs/>
                <w:sz w:val="20"/>
                <w:szCs w:val="20"/>
              </w:rPr>
              <w:t xml:space="preserve"> CHF</w:t>
            </w:r>
          </w:p>
          <w:p w14:paraId="573A8EC4" w14:textId="77777777" w:rsidR="00F13AB2" w:rsidRPr="00F067B7" w:rsidRDefault="00F13AB2" w:rsidP="00793EB9">
            <w:pPr>
              <w:rPr>
                <w:rFonts w:cs="Arial"/>
                <w:b/>
                <w:bCs/>
                <w:iCs/>
                <w:sz w:val="20"/>
                <w:szCs w:val="20"/>
              </w:rPr>
            </w:pPr>
            <w:r w:rsidRPr="00F067B7">
              <w:rPr>
                <w:rFonts w:cs="Arial"/>
                <w:b/>
                <w:bCs/>
                <w:iCs/>
                <w:sz w:val="20"/>
                <w:szCs w:val="20"/>
              </w:rPr>
              <w:t>200,000</w:t>
            </w:r>
            <w:r w:rsidR="00793EB9" w:rsidRPr="00793EB9">
              <w:rPr>
                <w:rFonts w:cs="Arial"/>
                <w:b/>
                <w:bCs/>
                <w:iCs/>
                <w:sz w:val="20"/>
                <w:szCs w:val="20"/>
              </w:rPr>
              <w:t xml:space="preserve"> CHF</w:t>
            </w:r>
          </w:p>
        </w:tc>
        <w:tc>
          <w:tcPr>
            <w:tcW w:w="967" w:type="dxa"/>
            <w:shd w:val="clear" w:color="auto" w:fill="D9D9D9" w:themeFill="background1" w:themeFillShade="D9"/>
          </w:tcPr>
          <w:p w14:paraId="7C83E61E" w14:textId="77777777" w:rsidR="00F13AB2" w:rsidRDefault="00F13AB2" w:rsidP="00C16327">
            <w:pPr>
              <w:jc w:val="center"/>
              <w:rPr>
                <w:rFonts w:cs="Arial"/>
                <w:bCs/>
                <w:iCs/>
                <w:sz w:val="20"/>
                <w:szCs w:val="20"/>
              </w:rPr>
            </w:pPr>
            <w:r>
              <w:rPr>
                <w:rFonts w:cs="Arial"/>
                <w:bCs/>
                <w:iCs/>
                <w:sz w:val="20"/>
                <w:szCs w:val="20"/>
              </w:rPr>
              <w:t>581,591</w:t>
            </w:r>
            <w:r w:rsidR="00793EB9" w:rsidRPr="00793EB9">
              <w:rPr>
                <w:rFonts w:cs="Arial"/>
                <w:bCs/>
                <w:iCs/>
                <w:sz w:val="20"/>
                <w:szCs w:val="20"/>
              </w:rPr>
              <w:t xml:space="preserve"> CHF</w:t>
            </w:r>
          </w:p>
          <w:p w14:paraId="6B2002D5" w14:textId="77777777" w:rsidR="00F13AB2" w:rsidRPr="00CC7212" w:rsidRDefault="00F13AB2" w:rsidP="00C16327">
            <w:pPr>
              <w:jc w:val="center"/>
              <w:rPr>
                <w:rFonts w:cs="Arial"/>
                <w:b/>
                <w:bCs/>
                <w:iCs/>
                <w:sz w:val="20"/>
                <w:szCs w:val="20"/>
              </w:rPr>
            </w:pPr>
            <w:r>
              <w:rPr>
                <w:rFonts w:cs="Arial"/>
                <w:b/>
                <w:bCs/>
                <w:iCs/>
                <w:sz w:val="20"/>
                <w:szCs w:val="20"/>
              </w:rPr>
              <w:t>1.0</w:t>
            </w:r>
            <w:r w:rsidRPr="00CC7212">
              <w:rPr>
                <w:rFonts w:cs="Arial"/>
                <w:b/>
                <w:bCs/>
                <w:iCs/>
                <w:sz w:val="20"/>
                <w:szCs w:val="20"/>
              </w:rPr>
              <w:t>37 mil</w:t>
            </w:r>
            <w:r w:rsidR="00793EB9" w:rsidRPr="00793EB9">
              <w:rPr>
                <w:rFonts w:cs="Arial"/>
                <w:b/>
                <w:bCs/>
                <w:iCs/>
                <w:sz w:val="20"/>
                <w:szCs w:val="20"/>
              </w:rPr>
              <w:t xml:space="preserve"> CHF</w:t>
            </w:r>
          </w:p>
        </w:tc>
        <w:tc>
          <w:tcPr>
            <w:tcW w:w="1096" w:type="dxa"/>
          </w:tcPr>
          <w:p w14:paraId="4619A1FC" w14:textId="77777777" w:rsidR="00F13AB2" w:rsidRPr="00571D72" w:rsidDel="00CD1BD4" w:rsidRDefault="00F13AB2" w:rsidP="00C16327">
            <w:pPr>
              <w:jc w:val="center"/>
              <w:rPr>
                <w:rFonts w:cs="Arial"/>
                <w:bCs/>
                <w:iCs/>
                <w:sz w:val="20"/>
                <w:szCs w:val="20"/>
              </w:rPr>
            </w:pPr>
            <w:r w:rsidRPr="00571D72">
              <w:rPr>
                <w:rFonts w:cs="Arial"/>
                <w:bCs/>
                <w:iCs/>
                <w:sz w:val="20"/>
                <w:szCs w:val="20"/>
              </w:rPr>
              <w:t>200,000</w:t>
            </w:r>
            <w:r w:rsidR="00793EB9" w:rsidRPr="00793EB9">
              <w:rPr>
                <w:rFonts w:cs="Arial"/>
                <w:bCs/>
                <w:iCs/>
                <w:sz w:val="20"/>
                <w:szCs w:val="20"/>
              </w:rPr>
              <w:t xml:space="preserve"> CHF</w:t>
            </w:r>
          </w:p>
        </w:tc>
        <w:tc>
          <w:tcPr>
            <w:tcW w:w="1096" w:type="dxa"/>
            <w:shd w:val="clear" w:color="auto" w:fill="BFBFBF" w:themeFill="background1" w:themeFillShade="BF"/>
          </w:tcPr>
          <w:p w14:paraId="60681D15" w14:textId="77777777" w:rsidR="00F13AB2" w:rsidRPr="003F2E48" w:rsidRDefault="00F13AB2" w:rsidP="00C16327">
            <w:pPr>
              <w:jc w:val="center"/>
              <w:rPr>
                <w:rFonts w:cs="Arial"/>
                <w:b/>
                <w:bCs/>
                <w:iCs/>
                <w:sz w:val="20"/>
                <w:szCs w:val="20"/>
              </w:rPr>
            </w:pPr>
            <w:r w:rsidRPr="003F2E48">
              <w:rPr>
                <w:rFonts w:cs="Arial"/>
                <w:b/>
                <w:bCs/>
                <w:iCs/>
                <w:sz w:val="20"/>
                <w:szCs w:val="20"/>
              </w:rPr>
              <w:t>1.037 mil</w:t>
            </w:r>
            <w:r w:rsidR="00793EB9" w:rsidRPr="00793EB9">
              <w:rPr>
                <w:rFonts w:cs="Arial"/>
                <w:b/>
                <w:bCs/>
                <w:iCs/>
                <w:sz w:val="20"/>
                <w:szCs w:val="20"/>
              </w:rPr>
              <w:t xml:space="preserve"> CHF</w:t>
            </w:r>
          </w:p>
        </w:tc>
      </w:tr>
      <w:tr w:rsidR="00F13AB2" w:rsidRPr="00571D72" w14:paraId="6C12A773" w14:textId="77777777" w:rsidTr="00793EB9">
        <w:trPr>
          <w:trHeight w:val="530"/>
          <w:jc w:val="center"/>
        </w:trPr>
        <w:tc>
          <w:tcPr>
            <w:tcW w:w="1975" w:type="dxa"/>
          </w:tcPr>
          <w:p w14:paraId="03D03FAC" w14:textId="77777777" w:rsidR="00F13AB2" w:rsidRPr="00571D72" w:rsidRDefault="00F13AB2" w:rsidP="00F03F55">
            <w:pPr>
              <w:rPr>
                <w:rFonts w:cs="Arial"/>
                <w:bCs/>
                <w:iCs/>
                <w:sz w:val="20"/>
                <w:szCs w:val="20"/>
              </w:rPr>
            </w:pPr>
            <w:r w:rsidRPr="008F24BB">
              <w:rPr>
                <w:rFonts w:cs="Arial"/>
                <w:bCs/>
                <w:iCs/>
                <w:sz w:val="20"/>
                <w:szCs w:val="20"/>
                <w:lang w:val="sq-AL"/>
              </w:rPr>
              <w:t>Numri i bizneseve që kanë qasje në shërbimet e reja</w:t>
            </w:r>
            <w:r w:rsidRPr="008F24BB" w:rsidDel="00F643BB">
              <w:rPr>
                <w:rFonts w:cs="Arial"/>
                <w:bCs/>
                <w:iCs/>
                <w:sz w:val="20"/>
                <w:szCs w:val="20"/>
                <w:lang w:val="sq-AL"/>
              </w:rPr>
              <w:t xml:space="preserve"> </w:t>
            </w:r>
            <w:r w:rsidRPr="008F24BB">
              <w:rPr>
                <w:rFonts w:cs="Arial"/>
                <w:bCs/>
                <w:iCs/>
                <w:sz w:val="20"/>
                <w:szCs w:val="20"/>
                <w:lang w:val="sq-AL"/>
              </w:rPr>
              <w:t>/ të përmirësuara të fasilituara nga EYE</w:t>
            </w:r>
          </w:p>
        </w:tc>
        <w:tc>
          <w:tcPr>
            <w:tcW w:w="1350" w:type="dxa"/>
          </w:tcPr>
          <w:p w14:paraId="67275ED5" w14:textId="77777777" w:rsidR="00F13AB2" w:rsidRPr="00571D72" w:rsidRDefault="00F13AB2" w:rsidP="00C16327">
            <w:pPr>
              <w:jc w:val="center"/>
              <w:rPr>
                <w:rFonts w:cs="Arial"/>
                <w:bCs/>
                <w:iCs/>
                <w:sz w:val="20"/>
                <w:szCs w:val="20"/>
              </w:rPr>
            </w:pPr>
            <w:r>
              <w:rPr>
                <w:rFonts w:cs="Arial"/>
                <w:bCs/>
                <w:iCs/>
                <w:sz w:val="20"/>
                <w:szCs w:val="20"/>
              </w:rPr>
              <w:t>Gjithsej</w:t>
            </w:r>
          </w:p>
          <w:p w14:paraId="6C6DF7CE" w14:textId="77777777" w:rsidR="00F13AB2" w:rsidRPr="00F067B7" w:rsidRDefault="00F13AB2" w:rsidP="00C16327">
            <w:pPr>
              <w:jc w:val="center"/>
              <w:rPr>
                <w:rFonts w:cs="Arial"/>
                <w:b/>
                <w:bCs/>
                <w:iCs/>
                <w:sz w:val="20"/>
                <w:szCs w:val="20"/>
              </w:rPr>
            </w:pPr>
            <w:r>
              <w:rPr>
                <w:rFonts w:cs="Arial"/>
                <w:b/>
                <w:bCs/>
                <w:iCs/>
                <w:sz w:val="20"/>
                <w:szCs w:val="20"/>
              </w:rPr>
              <w:t>K</w:t>
            </w:r>
            <w:r w:rsidRPr="00F067B7">
              <w:rPr>
                <w:rFonts w:cs="Arial"/>
                <w:b/>
                <w:bCs/>
                <w:iCs/>
                <w:sz w:val="20"/>
                <w:szCs w:val="20"/>
              </w:rPr>
              <w:t>umulativ</w:t>
            </w:r>
            <w:r>
              <w:rPr>
                <w:rFonts w:cs="Arial"/>
                <w:b/>
                <w:bCs/>
                <w:iCs/>
                <w:sz w:val="20"/>
                <w:szCs w:val="20"/>
              </w:rPr>
              <w:t>i</w:t>
            </w:r>
          </w:p>
        </w:tc>
        <w:tc>
          <w:tcPr>
            <w:tcW w:w="990" w:type="dxa"/>
          </w:tcPr>
          <w:p w14:paraId="51C87F4A" w14:textId="77777777" w:rsidR="00F13AB2" w:rsidRPr="00571D72" w:rsidRDefault="00F13AB2" w:rsidP="00C16327">
            <w:pPr>
              <w:jc w:val="center"/>
              <w:rPr>
                <w:rFonts w:cs="Arial"/>
                <w:bCs/>
                <w:iCs/>
                <w:sz w:val="20"/>
                <w:szCs w:val="20"/>
              </w:rPr>
            </w:pPr>
            <w:r w:rsidRPr="00571D72">
              <w:rPr>
                <w:rFonts w:cs="Arial"/>
                <w:bCs/>
                <w:iCs/>
                <w:sz w:val="20"/>
                <w:szCs w:val="20"/>
              </w:rPr>
              <w:t>0</w:t>
            </w:r>
          </w:p>
        </w:tc>
        <w:tc>
          <w:tcPr>
            <w:tcW w:w="910" w:type="dxa"/>
          </w:tcPr>
          <w:p w14:paraId="13C811A0" w14:textId="77777777" w:rsidR="00F13AB2" w:rsidRDefault="00F13AB2" w:rsidP="00C16327">
            <w:pPr>
              <w:jc w:val="center"/>
              <w:rPr>
                <w:rFonts w:cs="Arial"/>
                <w:bCs/>
                <w:iCs/>
                <w:sz w:val="20"/>
                <w:szCs w:val="20"/>
              </w:rPr>
            </w:pPr>
            <w:r>
              <w:rPr>
                <w:rFonts w:cs="Arial"/>
                <w:bCs/>
                <w:iCs/>
                <w:sz w:val="20"/>
                <w:szCs w:val="20"/>
              </w:rPr>
              <w:t>5</w:t>
            </w:r>
          </w:p>
          <w:p w14:paraId="7D58F57F" w14:textId="77777777" w:rsidR="00F13AB2" w:rsidRPr="00F067B7" w:rsidRDefault="00F13AB2" w:rsidP="00C16327">
            <w:pPr>
              <w:jc w:val="center"/>
              <w:rPr>
                <w:rFonts w:cs="Arial"/>
                <w:b/>
                <w:bCs/>
                <w:iCs/>
                <w:sz w:val="20"/>
                <w:szCs w:val="20"/>
              </w:rPr>
            </w:pPr>
            <w:r w:rsidRPr="00F067B7">
              <w:rPr>
                <w:rFonts w:cs="Arial"/>
                <w:b/>
                <w:bCs/>
                <w:iCs/>
                <w:sz w:val="20"/>
                <w:szCs w:val="20"/>
              </w:rPr>
              <w:t>5</w:t>
            </w:r>
          </w:p>
        </w:tc>
        <w:tc>
          <w:tcPr>
            <w:tcW w:w="1080" w:type="dxa"/>
          </w:tcPr>
          <w:p w14:paraId="58CF0930" w14:textId="77777777" w:rsidR="00F13AB2" w:rsidRDefault="00F13AB2" w:rsidP="00C16327">
            <w:pPr>
              <w:jc w:val="center"/>
              <w:rPr>
                <w:rFonts w:cs="Arial"/>
                <w:bCs/>
                <w:iCs/>
                <w:sz w:val="20"/>
                <w:szCs w:val="20"/>
              </w:rPr>
            </w:pPr>
            <w:r>
              <w:rPr>
                <w:rFonts w:cs="Arial"/>
                <w:bCs/>
                <w:iCs/>
                <w:sz w:val="20"/>
                <w:szCs w:val="20"/>
              </w:rPr>
              <w:t>6</w:t>
            </w:r>
          </w:p>
          <w:p w14:paraId="19A0609D" w14:textId="77777777" w:rsidR="00F13AB2" w:rsidRPr="00F067B7" w:rsidRDefault="00F13AB2" w:rsidP="00C16327">
            <w:pPr>
              <w:jc w:val="center"/>
              <w:rPr>
                <w:rFonts w:cs="Arial"/>
                <w:b/>
                <w:bCs/>
                <w:iCs/>
                <w:sz w:val="20"/>
                <w:szCs w:val="20"/>
              </w:rPr>
            </w:pPr>
            <w:r w:rsidRPr="00F067B7">
              <w:rPr>
                <w:rFonts w:cs="Arial"/>
                <w:b/>
                <w:bCs/>
                <w:iCs/>
                <w:sz w:val="20"/>
                <w:szCs w:val="20"/>
              </w:rPr>
              <w:t>6</w:t>
            </w:r>
          </w:p>
        </w:tc>
        <w:tc>
          <w:tcPr>
            <w:tcW w:w="1170" w:type="dxa"/>
          </w:tcPr>
          <w:p w14:paraId="38A72946" w14:textId="77777777" w:rsidR="00F13AB2" w:rsidRDefault="00F13AB2" w:rsidP="00C16327">
            <w:pPr>
              <w:jc w:val="center"/>
              <w:rPr>
                <w:rFonts w:cs="Arial"/>
                <w:bCs/>
                <w:iCs/>
                <w:sz w:val="20"/>
                <w:szCs w:val="20"/>
              </w:rPr>
            </w:pPr>
            <w:r>
              <w:rPr>
                <w:rFonts w:cs="Arial"/>
                <w:bCs/>
                <w:iCs/>
                <w:sz w:val="20"/>
                <w:szCs w:val="20"/>
              </w:rPr>
              <w:t>20</w:t>
            </w:r>
          </w:p>
          <w:p w14:paraId="7FE72BC8" w14:textId="77777777" w:rsidR="00F13AB2" w:rsidRPr="00F067B7" w:rsidDel="00CD1BD4" w:rsidRDefault="00F13AB2" w:rsidP="00C16327">
            <w:pPr>
              <w:jc w:val="center"/>
              <w:rPr>
                <w:rFonts w:cs="Arial"/>
                <w:b/>
                <w:bCs/>
                <w:iCs/>
                <w:sz w:val="20"/>
                <w:szCs w:val="20"/>
              </w:rPr>
            </w:pPr>
            <w:r w:rsidRPr="00F067B7">
              <w:rPr>
                <w:rFonts w:cs="Arial"/>
                <w:b/>
                <w:bCs/>
                <w:iCs/>
                <w:sz w:val="20"/>
                <w:szCs w:val="20"/>
              </w:rPr>
              <w:t>25</w:t>
            </w:r>
          </w:p>
        </w:tc>
        <w:tc>
          <w:tcPr>
            <w:tcW w:w="1170" w:type="dxa"/>
          </w:tcPr>
          <w:p w14:paraId="62879130" w14:textId="77777777" w:rsidR="00F13AB2" w:rsidRPr="00F067B7" w:rsidRDefault="00F13AB2" w:rsidP="00C16327">
            <w:pPr>
              <w:jc w:val="center"/>
              <w:rPr>
                <w:rFonts w:cs="Arial"/>
                <w:bCs/>
                <w:iCs/>
                <w:sz w:val="20"/>
                <w:szCs w:val="20"/>
              </w:rPr>
            </w:pPr>
            <w:r>
              <w:rPr>
                <w:rFonts w:cs="Arial"/>
                <w:bCs/>
                <w:iCs/>
                <w:sz w:val="20"/>
                <w:szCs w:val="20"/>
              </w:rPr>
              <w:t>36</w:t>
            </w:r>
          </w:p>
          <w:p w14:paraId="05D9D042" w14:textId="77777777" w:rsidR="00F13AB2" w:rsidRPr="00571D72" w:rsidDel="00CD1BD4" w:rsidRDefault="00F13AB2" w:rsidP="00C16327">
            <w:pPr>
              <w:jc w:val="center"/>
              <w:rPr>
                <w:rFonts w:cs="Arial"/>
                <w:b/>
                <w:bCs/>
                <w:iCs/>
                <w:sz w:val="20"/>
                <w:szCs w:val="20"/>
              </w:rPr>
            </w:pPr>
            <w:r>
              <w:rPr>
                <w:rFonts w:cs="Arial"/>
                <w:b/>
                <w:bCs/>
                <w:iCs/>
                <w:sz w:val="20"/>
                <w:szCs w:val="20"/>
              </w:rPr>
              <w:t>42</w:t>
            </w:r>
          </w:p>
        </w:tc>
        <w:tc>
          <w:tcPr>
            <w:tcW w:w="990" w:type="dxa"/>
          </w:tcPr>
          <w:p w14:paraId="10172415" w14:textId="77777777" w:rsidR="00F13AB2" w:rsidRDefault="00F13AB2" w:rsidP="00C16327">
            <w:pPr>
              <w:jc w:val="center"/>
              <w:rPr>
                <w:rFonts w:cs="Arial"/>
                <w:bCs/>
                <w:iCs/>
                <w:sz w:val="20"/>
                <w:szCs w:val="20"/>
              </w:rPr>
            </w:pPr>
            <w:r>
              <w:rPr>
                <w:rFonts w:cs="Arial"/>
                <w:bCs/>
                <w:iCs/>
                <w:sz w:val="20"/>
                <w:szCs w:val="20"/>
              </w:rPr>
              <w:t>15</w:t>
            </w:r>
          </w:p>
          <w:p w14:paraId="62D004A1" w14:textId="77777777" w:rsidR="00F13AB2" w:rsidRPr="00F067B7" w:rsidRDefault="00F13AB2" w:rsidP="00C16327">
            <w:pPr>
              <w:jc w:val="center"/>
              <w:rPr>
                <w:rFonts w:cs="Arial"/>
                <w:b/>
                <w:bCs/>
                <w:iCs/>
                <w:sz w:val="20"/>
                <w:szCs w:val="20"/>
              </w:rPr>
            </w:pPr>
            <w:r w:rsidRPr="00F067B7">
              <w:rPr>
                <w:rFonts w:cs="Arial"/>
                <w:b/>
                <w:bCs/>
                <w:iCs/>
                <w:sz w:val="20"/>
                <w:szCs w:val="20"/>
              </w:rPr>
              <w:t>40</w:t>
            </w:r>
          </w:p>
        </w:tc>
        <w:tc>
          <w:tcPr>
            <w:tcW w:w="1080" w:type="dxa"/>
          </w:tcPr>
          <w:p w14:paraId="614E8DDF" w14:textId="77777777" w:rsidR="00F13AB2" w:rsidRDefault="00F13AB2" w:rsidP="00C16327">
            <w:pPr>
              <w:jc w:val="center"/>
              <w:rPr>
                <w:rFonts w:cs="Arial"/>
                <w:bCs/>
                <w:iCs/>
                <w:sz w:val="20"/>
                <w:szCs w:val="20"/>
              </w:rPr>
            </w:pPr>
            <w:r>
              <w:rPr>
                <w:rFonts w:cs="Arial"/>
                <w:bCs/>
                <w:iCs/>
                <w:sz w:val="20"/>
                <w:szCs w:val="20"/>
              </w:rPr>
              <w:t>50</w:t>
            </w:r>
          </w:p>
          <w:p w14:paraId="1DA587BE" w14:textId="77777777" w:rsidR="00F13AB2" w:rsidRDefault="00F13AB2" w:rsidP="00C16327">
            <w:pPr>
              <w:jc w:val="center"/>
              <w:rPr>
                <w:rFonts w:cs="Arial"/>
                <w:bCs/>
                <w:iCs/>
                <w:sz w:val="20"/>
                <w:szCs w:val="20"/>
              </w:rPr>
            </w:pPr>
            <w:r>
              <w:rPr>
                <w:rFonts w:cs="Arial"/>
                <w:bCs/>
                <w:iCs/>
                <w:sz w:val="20"/>
                <w:szCs w:val="20"/>
              </w:rPr>
              <w:t>92</w:t>
            </w:r>
          </w:p>
        </w:tc>
        <w:tc>
          <w:tcPr>
            <w:tcW w:w="1013" w:type="dxa"/>
          </w:tcPr>
          <w:p w14:paraId="725554CB" w14:textId="77777777" w:rsidR="00F13AB2" w:rsidRDefault="00F13AB2" w:rsidP="00C16327">
            <w:pPr>
              <w:jc w:val="center"/>
              <w:rPr>
                <w:rFonts w:cs="Arial"/>
                <w:bCs/>
                <w:iCs/>
                <w:sz w:val="20"/>
                <w:szCs w:val="20"/>
              </w:rPr>
            </w:pPr>
            <w:r>
              <w:rPr>
                <w:rFonts w:cs="Arial"/>
                <w:bCs/>
                <w:iCs/>
                <w:sz w:val="20"/>
                <w:szCs w:val="20"/>
              </w:rPr>
              <w:t>10</w:t>
            </w:r>
          </w:p>
          <w:p w14:paraId="4EA2E89B" w14:textId="77777777" w:rsidR="00F13AB2" w:rsidRPr="00F067B7" w:rsidRDefault="00F13AB2" w:rsidP="00C16327">
            <w:pPr>
              <w:jc w:val="center"/>
              <w:rPr>
                <w:rFonts w:cs="Arial"/>
                <w:b/>
                <w:bCs/>
                <w:iCs/>
                <w:sz w:val="20"/>
                <w:szCs w:val="20"/>
              </w:rPr>
            </w:pPr>
            <w:r w:rsidRPr="00F067B7">
              <w:rPr>
                <w:rFonts w:cs="Arial"/>
                <w:b/>
                <w:bCs/>
                <w:iCs/>
                <w:sz w:val="20"/>
                <w:szCs w:val="20"/>
              </w:rPr>
              <w:t>50</w:t>
            </w:r>
          </w:p>
        </w:tc>
        <w:tc>
          <w:tcPr>
            <w:tcW w:w="967" w:type="dxa"/>
            <w:shd w:val="clear" w:color="auto" w:fill="D9D9D9" w:themeFill="background1" w:themeFillShade="D9"/>
          </w:tcPr>
          <w:p w14:paraId="5AC25BB2" w14:textId="77777777" w:rsidR="00F13AB2" w:rsidRDefault="00F13AB2" w:rsidP="00C16327">
            <w:pPr>
              <w:jc w:val="center"/>
              <w:rPr>
                <w:rFonts w:cs="Arial"/>
                <w:bCs/>
                <w:iCs/>
                <w:sz w:val="20"/>
                <w:szCs w:val="20"/>
              </w:rPr>
            </w:pPr>
            <w:r>
              <w:rPr>
                <w:rFonts w:cs="Arial"/>
                <w:bCs/>
                <w:iCs/>
                <w:sz w:val="20"/>
                <w:szCs w:val="20"/>
              </w:rPr>
              <w:t>75</w:t>
            </w:r>
          </w:p>
          <w:p w14:paraId="6D44B040" w14:textId="77777777" w:rsidR="00F13AB2" w:rsidRPr="003F2E48" w:rsidRDefault="00F13AB2" w:rsidP="00C16327">
            <w:pPr>
              <w:jc w:val="center"/>
              <w:rPr>
                <w:rFonts w:cs="Arial"/>
                <w:b/>
                <w:bCs/>
                <w:iCs/>
                <w:sz w:val="20"/>
                <w:szCs w:val="20"/>
              </w:rPr>
            </w:pPr>
            <w:r>
              <w:rPr>
                <w:rFonts w:cs="Arial"/>
                <w:b/>
                <w:bCs/>
                <w:iCs/>
                <w:sz w:val="20"/>
                <w:szCs w:val="20"/>
              </w:rPr>
              <w:t>167</w:t>
            </w:r>
          </w:p>
        </w:tc>
        <w:tc>
          <w:tcPr>
            <w:tcW w:w="1096" w:type="dxa"/>
          </w:tcPr>
          <w:p w14:paraId="7F2A795D" w14:textId="77777777" w:rsidR="00F13AB2" w:rsidRPr="00571D72" w:rsidDel="00CD1BD4" w:rsidRDefault="00F13AB2" w:rsidP="00C16327">
            <w:pPr>
              <w:jc w:val="center"/>
              <w:rPr>
                <w:rFonts w:cs="Arial"/>
                <w:bCs/>
                <w:iCs/>
                <w:sz w:val="20"/>
                <w:szCs w:val="20"/>
              </w:rPr>
            </w:pPr>
            <w:r w:rsidRPr="00571D72">
              <w:rPr>
                <w:rFonts w:cs="Arial"/>
                <w:bCs/>
                <w:iCs/>
                <w:sz w:val="20"/>
                <w:szCs w:val="20"/>
              </w:rPr>
              <w:t>50</w:t>
            </w:r>
          </w:p>
        </w:tc>
        <w:tc>
          <w:tcPr>
            <w:tcW w:w="1096" w:type="dxa"/>
            <w:shd w:val="clear" w:color="auto" w:fill="BFBFBF" w:themeFill="background1" w:themeFillShade="BF"/>
          </w:tcPr>
          <w:p w14:paraId="1B7ED734" w14:textId="77777777" w:rsidR="00F13AB2" w:rsidRPr="003F2E48" w:rsidRDefault="00F13AB2" w:rsidP="00C16327">
            <w:pPr>
              <w:jc w:val="center"/>
              <w:rPr>
                <w:rFonts w:cs="Arial"/>
                <w:b/>
                <w:bCs/>
                <w:iCs/>
                <w:sz w:val="20"/>
                <w:szCs w:val="20"/>
              </w:rPr>
            </w:pPr>
            <w:r w:rsidRPr="003F2E48">
              <w:rPr>
                <w:rFonts w:cs="Arial"/>
                <w:b/>
                <w:bCs/>
                <w:iCs/>
                <w:sz w:val="20"/>
                <w:szCs w:val="20"/>
              </w:rPr>
              <w:t>167</w:t>
            </w:r>
          </w:p>
        </w:tc>
      </w:tr>
      <w:tr w:rsidR="00F13AB2" w:rsidRPr="00571D72" w14:paraId="6B8DAB3F" w14:textId="77777777" w:rsidTr="00793EB9">
        <w:trPr>
          <w:trHeight w:val="530"/>
          <w:jc w:val="center"/>
        </w:trPr>
        <w:tc>
          <w:tcPr>
            <w:tcW w:w="1975" w:type="dxa"/>
          </w:tcPr>
          <w:p w14:paraId="22AEE482" w14:textId="77777777" w:rsidR="00F13AB2" w:rsidRPr="00571D72" w:rsidRDefault="00F13AB2" w:rsidP="00F03F55">
            <w:pPr>
              <w:rPr>
                <w:rFonts w:cs="Arial"/>
                <w:bCs/>
                <w:iCs/>
                <w:sz w:val="20"/>
                <w:szCs w:val="20"/>
              </w:rPr>
            </w:pPr>
            <w:r w:rsidRPr="008F24BB">
              <w:rPr>
                <w:rFonts w:cs="Arial"/>
                <w:bCs/>
                <w:iCs/>
                <w:sz w:val="20"/>
                <w:szCs w:val="20"/>
                <w:lang w:val="sq-AL"/>
              </w:rPr>
              <w:t xml:space="preserve">Përqindja e bizneseve të anketuara që pohojnë se shërbimet e reja / </w:t>
            </w:r>
            <w:r w:rsidRPr="008F24BB">
              <w:rPr>
                <w:rFonts w:cs="Arial"/>
                <w:bCs/>
                <w:iCs/>
                <w:sz w:val="20"/>
                <w:szCs w:val="20"/>
                <w:lang w:val="sq-AL"/>
              </w:rPr>
              <w:lastRenderedPageBreak/>
              <w:t>të përmirësuara të fasilituara nga EYE u kanë ndihmuar të bëjnë investime dhe të zhvillohen</w:t>
            </w:r>
          </w:p>
        </w:tc>
        <w:tc>
          <w:tcPr>
            <w:tcW w:w="1350" w:type="dxa"/>
          </w:tcPr>
          <w:p w14:paraId="2A812146" w14:textId="77777777" w:rsidR="00F13AB2" w:rsidRPr="00571D72" w:rsidRDefault="00F13AB2" w:rsidP="00C16327">
            <w:pPr>
              <w:jc w:val="center"/>
              <w:rPr>
                <w:rFonts w:cs="Arial"/>
                <w:bCs/>
                <w:iCs/>
                <w:sz w:val="20"/>
                <w:szCs w:val="20"/>
              </w:rPr>
            </w:pPr>
            <w:r>
              <w:rPr>
                <w:rFonts w:cs="Arial"/>
                <w:bCs/>
                <w:iCs/>
                <w:sz w:val="20"/>
                <w:szCs w:val="20"/>
              </w:rPr>
              <w:lastRenderedPageBreak/>
              <w:t>Gjithsej</w:t>
            </w:r>
          </w:p>
          <w:p w14:paraId="36E6504C" w14:textId="77777777" w:rsidR="00F13AB2" w:rsidRPr="00F067B7" w:rsidRDefault="00F13AB2" w:rsidP="00C16327">
            <w:pPr>
              <w:jc w:val="center"/>
              <w:rPr>
                <w:rFonts w:cs="Arial"/>
                <w:b/>
                <w:bCs/>
                <w:iCs/>
                <w:sz w:val="20"/>
                <w:szCs w:val="20"/>
              </w:rPr>
            </w:pPr>
            <w:r>
              <w:rPr>
                <w:rFonts w:cs="Arial"/>
                <w:b/>
                <w:bCs/>
                <w:iCs/>
                <w:sz w:val="20"/>
                <w:szCs w:val="20"/>
              </w:rPr>
              <w:t>K</w:t>
            </w:r>
            <w:r w:rsidRPr="00F067B7">
              <w:rPr>
                <w:rFonts w:cs="Arial"/>
                <w:b/>
                <w:bCs/>
                <w:iCs/>
                <w:sz w:val="20"/>
                <w:szCs w:val="20"/>
              </w:rPr>
              <w:t>umulativ</w:t>
            </w:r>
            <w:r>
              <w:rPr>
                <w:rFonts w:cs="Arial"/>
                <w:b/>
                <w:bCs/>
                <w:iCs/>
                <w:sz w:val="20"/>
                <w:szCs w:val="20"/>
              </w:rPr>
              <w:t>i</w:t>
            </w:r>
          </w:p>
        </w:tc>
        <w:tc>
          <w:tcPr>
            <w:tcW w:w="990" w:type="dxa"/>
          </w:tcPr>
          <w:p w14:paraId="3CA35398" w14:textId="77777777" w:rsidR="00F13AB2" w:rsidRPr="00571D72" w:rsidRDefault="00F13AB2" w:rsidP="00C16327">
            <w:pPr>
              <w:jc w:val="center"/>
              <w:rPr>
                <w:rFonts w:cs="Arial"/>
                <w:bCs/>
                <w:iCs/>
                <w:sz w:val="20"/>
                <w:szCs w:val="20"/>
              </w:rPr>
            </w:pPr>
            <w:r w:rsidRPr="00571D72">
              <w:rPr>
                <w:rFonts w:cs="Arial"/>
                <w:bCs/>
                <w:iCs/>
                <w:sz w:val="20"/>
                <w:szCs w:val="20"/>
              </w:rPr>
              <w:t>0</w:t>
            </w:r>
          </w:p>
        </w:tc>
        <w:tc>
          <w:tcPr>
            <w:tcW w:w="910" w:type="dxa"/>
          </w:tcPr>
          <w:p w14:paraId="60CABBD8" w14:textId="77777777" w:rsidR="00F13AB2" w:rsidRDefault="00F13AB2" w:rsidP="00C16327">
            <w:pPr>
              <w:jc w:val="center"/>
              <w:rPr>
                <w:rFonts w:cs="Arial"/>
                <w:bCs/>
                <w:iCs/>
                <w:sz w:val="20"/>
                <w:szCs w:val="20"/>
              </w:rPr>
            </w:pPr>
            <w:r>
              <w:rPr>
                <w:rFonts w:cs="Arial"/>
                <w:bCs/>
                <w:iCs/>
                <w:sz w:val="20"/>
                <w:szCs w:val="20"/>
              </w:rPr>
              <w:t>0</w:t>
            </w:r>
          </w:p>
          <w:p w14:paraId="5C952E33" w14:textId="77777777" w:rsidR="00F13AB2" w:rsidRPr="00F067B7" w:rsidRDefault="00F13AB2" w:rsidP="00C16327">
            <w:pPr>
              <w:jc w:val="center"/>
              <w:rPr>
                <w:rFonts w:cs="Arial"/>
                <w:b/>
                <w:bCs/>
                <w:iCs/>
                <w:sz w:val="20"/>
                <w:szCs w:val="20"/>
              </w:rPr>
            </w:pPr>
            <w:r w:rsidRPr="00F067B7">
              <w:rPr>
                <w:rFonts w:cs="Arial"/>
                <w:b/>
                <w:bCs/>
                <w:iCs/>
                <w:sz w:val="20"/>
                <w:szCs w:val="20"/>
              </w:rPr>
              <w:t>0</w:t>
            </w:r>
          </w:p>
          <w:p w14:paraId="621A4779" w14:textId="77777777" w:rsidR="00F13AB2" w:rsidRDefault="00F13AB2" w:rsidP="00C16327">
            <w:pPr>
              <w:rPr>
                <w:rFonts w:cs="Arial"/>
                <w:bCs/>
                <w:iCs/>
                <w:sz w:val="20"/>
                <w:szCs w:val="20"/>
              </w:rPr>
            </w:pPr>
          </w:p>
        </w:tc>
        <w:tc>
          <w:tcPr>
            <w:tcW w:w="1080" w:type="dxa"/>
          </w:tcPr>
          <w:p w14:paraId="2534CAD8" w14:textId="77777777" w:rsidR="00F13AB2" w:rsidRDefault="00F13AB2" w:rsidP="00C16327">
            <w:pPr>
              <w:jc w:val="center"/>
              <w:rPr>
                <w:rFonts w:cs="Arial"/>
                <w:bCs/>
                <w:iCs/>
                <w:sz w:val="20"/>
                <w:szCs w:val="20"/>
              </w:rPr>
            </w:pPr>
            <w:r>
              <w:rPr>
                <w:rFonts w:cs="Arial"/>
                <w:bCs/>
                <w:iCs/>
                <w:sz w:val="20"/>
                <w:szCs w:val="20"/>
              </w:rPr>
              <w:t>0</w:t>
            </w:r>
          </w:p>
          <w:p w14:paraId="75568ACB" w14:textId="77777777" w:rsidR="00F13AB2" w:rsidRPr="00F067B7" w:rsidRDefault="00F13AB2" w:rsidP="00C16327">
            <w:pPr>
              <w:jc w:val="center"/>
              <w:rPr>
                <w:rFonts w:cs="Arial"/>
                <w:b/>
                <w:bCs/>
                <w:iCs/>
                <w:sz w:val="20"/>
                <w:szCs w:val="20"/>
              </w:rPr>
            </w:pPr>
            <w:r w:rsidRPr="00F067B7">
              <w:rPr>
                <w:rFonts w:cs="Arial"/>
                <w:b/>
                <w:bCs/>
                <w:iCs/>
                <w:sz w:val="20"/>
                <w:szCs w:val="20"/>
              </w:rPr>
              <w:t>0</w:t>
            </w:r>
          </w:p>
        </w:tc>
        <w:tc>
          <w:tcPr>
            <w:tcW w:w="1170" w:type="dxa"/>
          </w:tcPr>
          <w:p w14:paraId="14179525" w14:textId="77777777" w:rsidR="00F13AB2" w:rsidRDefault="00F13AB2" w:rsidP="00C16327">
            <w:pPr>
              <w:jc w:val="center"/>
              <w:rPr>
                <w:rFonts w:cs="Arial"/>
                <w:bCs/>
                <w:iCs/>
                <w:sz w:val="20"/>
                <w:szCs w:val="20"/>
              </w:rPr>
            </w:pPr>
            <w:r>
              <w:rPr>
                <w:rFonts w:cs="Arial"/>
                <w:bCs/>
                <w:iCs/>
                <w:sz w:val="20"/>
                <w:szCs w:val="20"/>
              </w:rPr>
              <w:t>30%</w:t>
            </w:r>
          </w:p>
          <w:p w14:paraId="67C1689B" w14:textId="77777777" w:rsidR="00F13AB2" w:rsidRPr="00F067B7" w:rsidDel="00CD1BD4" w:rsidRDefault="00F13AB2" w:rsidP="00C16327">
            <w:pPr>
              <w:jc w:val="center"/>
              <w:rPr>
                <w:rFonts w:cs="Arial"/>
                <w:b/>
                <w:bCs/>
                <w:iCs/>
                <w:sz w:val="20"/>
                <w:szCs w:val="20"/>
              </w:rPr>
            </w:pPr>
            <w:r w:rsidRPr="00F067B7">
              <w:rPr>
                <w:rFonts w:cs="Arial"/>
                <w:b/>
                <w:bCs/>
                <w:iCs/>
                <w:sz w:val="20"/>
                <w:szCs w:val="20"/>
              </w:rPr>
              <w:t>30%</w:t>
            </w:r>
          </w:p>
        </w:tc>
        <w:tc>
          <w:tcPr>
            <w:tcW w:w="1170" w:type="dxa"/>
          </w:tcPr>
          <w:p w14:paraId="01D6FD0C" w14:textId="77777777" w:rsidR="00F13AB2" w:rsidRPr="00F067B7" w:rsidRDefault="00F13AB2" w:rsidP="00C16327">
            <w:pPr>
              <w:jc w:val="center"/>
              <w:rPr>
                <w:rFonts w:cs="Arial"/>
                <w:bCs/>
                <w:iCs/>
                <w:sz w:val="20"/>
                <w:szCs w:val="20"/>
              </w:rPr>
            </w:pPr>
            <w:r w:rsidRPr="00F067B7">
              <w:rPr>
                <w:rFonts w:cs="Arial"/>
                <w:bCs/>
                <w:iCs/>
                <w:sz w:val="20"/>
                <w:szCs w:val="20"/>
              </w:rPr>
              <w:t>0</w:t>
            </w:r>
          </w:p>
          <w:p w14:paraId="2FB656B4" w14:textId="77777777" w:rsidR="00F13AB2" w:rsidRPr="00571D72" w:rsidDel="00CD1BD4" w:rsidRDefault="00F13AB2" w:rsidP="00C16327">
            <w:pPr>
              <w:jc w:val="center"/>
              <w:rPr>
                <w:rFonts w:cs="Arial"/>
                <w:b/>
                <w:bCs/>
                <w:iCs/>
                <w:sz w:val="20"/>
                <w:szCs w:val="20"/>
              </w:rPr>
            </w:pPr>
            <w:r w:rsidRPr="00571D72">
              <w:rPr>
                <w:rFonts w:cs="Arial"/>
                <w:b/>
                <w:bCs/>
                <w:iCs/>
                <w:sz w:val="20"/>
                <w:szCs w:val="20"/>
              </w:rPr>
              <w:t>0</w:t>
            </w:r>
          </w:p>
        </w:tc>
        <w:tc>
          <w:tcPr>
            <w:tcW w:w="990" w:type="dxa"/>
          </w:tcPr>
          <w:p w14:paraId="01290AB8" w14:textId="77777777" w:rsidR="00F13AB2" w:rsidRDefault="00F13AB2" w:rsidP="00C16327">
            <w:pPr>
              <w:jc w:val="center"/>
              <w:rPr>
                <w:rFonts w:cs="Arial"/>
                <w:bCs/>
                <w:iCs/>
                <w:sz w:val="20"/>
                <w:szCs w:val="20"/>
              </w:rPr>
            </w:pPr>
            <w:r>
              <w:rPr>
                <w:rFonts w:cs="Arial"/>
                <w:bCs/>
                <w:iCs/>
                <w:sz w:val="20"/>
                <w:szCs w:val="20"/>
              </w:rPr>
              <w:t>50%</w:t>
            </w:r>
          </w:p>
          <w:p w14:paraId="1E8CD85D" w14:textId="77777777" w:rsidR="00F13AB2" w:rsidRPr="00F067B7" w:rsidRDefault="00F13AB2" w:rsidP="00C16327">
            <w:pPr>
              <w:jc w:val="center"/>
              <w:rPr>
                <w:rFonts w:cs="Arial"/>
                <w:b/>
                <w:bCs/>
                <w:iCs/>
                <w:sz w:val="20"/>
                <w:szCs w:val="20"/>
              </w:rPr>
            </w:pPr>
            <w:r w:rsidRPr="00F067B7">
              <w:rPr>
                <w:rFonts w:cs="Arial"/>
                <w:b/>
                <w:bCs/>
                <w:iCs/>
                <w:sz w:val="20"/>
                <w:szCs w:val="20"/>
              </w:rPr>
              <w:t>50%</w:t>
            </w:r>
          </w:p>
        </w:tc>
        <w:tc>
          <w:tcPr>
            <w:tcW w:w="1080" w:type="dxa"/>
          </w:tcPr>
          <w:p w14:paraId="1C551F03" w14:textId="77777777" w:rsidR="00F13AB2" w:rsidRDefault="00F13AB2" w:rsidP="00C16327">
            <w:pPr>
              <w:jc w:val="center"/>
              <w:rPr>
                <w:rFonts w:cs="Arial"/>
                <w:bCs/>
                <w:iCs/>
                <w:sz w:val="20"/>
                <w:szCs w:val="20"/>
              </w:rPr>
            </w:pPr>
            <w:r>
              <w:rPr>
                <w:rFonts w:cs="Arial"/>
                <w:bCs/>
                <w:iCs/>
                <w:sz w:val="20"/>
                <w:szCs w:val="20"/>
              </w:rPr>
              <w:t>n/a</w:t>
            </w:r>
          </w:p>
          <w:p w14:paraId="0893700D" w14:textId="77777777" w:rsidR="00F13AB2" w:rsidRDefault="00F13AB2" w:rsidP="00C16327">
            <w:pPr>
              <w:jc w:val="center"/>
              <w:rPr>
                <w:rFonts w:cs="Arial"/>
                <w:bCs/>
                <w:iCs/>
                <w:sz w:val="20"/>
                <w:szCs w:val="20"/>
              </w:rPr>
            </w:pPr>
            <w:r>
              <w:rPr>
                <w:rFonts w:cs="Arial"/>
                <w:bCs/>
                <w:iCs/>
                <w:sz w:val="20"/>
                <w:szCs w:val="20"/>
              </w:rPr>
              <w:t>n/a</w:t>
            </w:r>
          </w:p>
        </w:tc>
        <w:tc>
          <w:tcPr>
            <w:tcW w:w="1013" w:type="dxa"/>
          </w:tcPr>
          <w:p w14:paraId="1B3E562A" w14:textId="77777777" w:rsidR="00F13AB2" w:rsidRDefault="00F13AB2" w:rsidP="00C16327">
            <w:pPr>
              <w:jc w:val="center"/>
              <w:rPr>
                <w:rFonts w:cs="Arial"/>
                <w:bCs/>
                <w:iCs/>
                <w:sz w:val="20"/>
                <w:szCs w:val="20"/>
              </w:rPr>
            </w:pPr>
            <w:r>
              <w:rPr>
                <w:rFonts w:cs="Arial"/>
                <w:bCs/>
                <w:iCs/>
                <w:sz w:val="20"/>
                <w:szCs w:val="20"/>
              </w:rPr>
              <w:t>70%</w:t>
            </w:r>
          </w:p>
          <w:p w14:paraId="417C4444" w14:textId="77777777" w:rsidR="00F13AB2" w:rsidRPr="00F067B7" w:rsidRDefault="00F13AB2" w:rsidP="00C16327">
            <w:pPr>
              <w:jc w:val="center"/>
              <w:rPr>
                <w:rFonts w:cs="Arial"/>
                <w:b/>
                <w:bCs/>
                <w:iCs/>
                <w:sz w:val="20"/>
                <w:szCs w:val="20"/>
              </w:rPr>
            </w:pPr>
            <w:r w:rsidRPr="00F067B7">
              <w:rPr>
                <w:rFonts w:cs="Arial"/>
                <w:b/>
                <w:bCs/>
                <w:iCs/>
                <w:sz w:val="20"/>
                <w:szCs w:val="20"/>
              </w:rPr>
              <w:t>70%</w:t>
            </w:r>
          </w:p>
        </w:tc>
        <w:tc>
          <w:tcPr>
            <w:tcW w:w="967" w:type="dxa"/>
            <w:shd w:val="clear" w:color="auto" w:fill="D9D9D9" w:themeFill="background1" w:themeFillShade="D9"/>
          </w:tcPr>
          <w:p w14:paraId="5753ACF8" w14:textId="77777777" w:rsidR="00F13AB2" w:rsidRPr="00C16327" w:rsidRDefault="00F13AB2" w:rsidP="00C16327">
            <w:pPr>
              <w:jc w:val="center"/>
              <w:rPr>
                <w:rFonts w:cs="Arial"/>
                <w:b/>
                <w:bCs/>
                <w:iCs/>
                <w:sz w:val="20"/>
                <w:szCs w:val="20"/>
              </w:rPr>
            </w:pPr>
            <w:r w:rsidRPr="00C16327">
              <w:rPr>
                <w:rFonts w:cs="Arial"/>
                <w:b/>
                <w:bCs/>
                <w:iCs/>
                <w:sz w:val="20"/>
                <w:szCs w:val="20"/>
              </w:rPr>
              <w:t>80%</w:t>
            </w:r>
          </w:p>
          <w:p w14:paraId="401F9A88" w14:textId="77777777" w:rsidR="00F13AB2" w:rsidRPr="00C16327" w:rsidRDefault="00F13AB2" w:rsidP="00C16327">
            <w:pPr>
              <w:jc w:val="center"/>
              <w:rPr>
                <w:rFonts w:cs="Arial"/>
                <w:bCs/>
                <w:iCs/>
                <w:sz w:val="20"/>
                <w:szCs w:val="20"/>
              </w:rPr>
            </w:pPr>
            <w:r w:rsidRPr="00C16327">
              <w:rPr>
                <w:rFonts w:cs="Arial"/>
                <w:b/>
                <w:bCs/>
                <w:iCs/>
                <w:sz w:val="20"/>
                <w:szCs w:val="20"/>
              </w:rPr>
              <w:t>80%</w:t>
            </w:r>
          </w:p>
        </w:tc>
        <w:tc>
          <w:tcPr>
            <w:tcW w:w="1096" w:type="dxa"/>
          </w:tcPr>
          <w:p w14:paraId="17783797" w14:textId="77777777" w:rsidR="00F13AB2" w:rsidRPr="00C16327" w:rsidDel="00CD1BD4" w:rsidRDefault="00F13AB2" w:rsidP="00C16327">
            <w:pPr>
              <w:jc w:val="center"/>
              <w:rPr>
                <w:rFonts w:cs="Arial"/>
                <w:bCs/>
                <w:iCs/>
                <w:sz w:val="20"/>
                <w:szCs w:val="20"/>
              </w:rPr>
            </w:pPr>
            <w:r w:rsidRPr="00C16327">
              <w:rPr>
                <w:rFonts w:cs="Arial"/>
                <w:bCs/>
                <w:iCs/>
                <w:sz w:val="20"/>
                <w:szCs w:val="20"/>
              </w:rPr>
              <w:t>70%</w:t>
            </w:r>
          </w:p>
        </w:tc>
        <w:tc>
          <w:tcPr>
            <w:tcW w:w="1096" w:type="dxa"/>
            <w:shd w:val="clear" w:color="auto" w:fill="BFBFBF" w:themeFill="background1" w:themeFillShade="BF"/>
          </w:tcPr>
          <w:p w14:paraId="79F949B5" w14:textId="77777777" w:rsidR="00F13AB2" w:rsidRPr="00C16327" w:rsidRDefault="00F13AB2" w:rsidP="00C16327">
            <w:pPr>
              <w:jc w:val="center"/>
              <w:rPr>
                <w:rFonts w:cs="Arial"/>
                <w:b/>
                <w:bCs/>
                <w:iCs/>
                <w:sz w:val="20"/>
                <w:szCs w:val="20"/>
              </w:rPr>
            </w:pPr>
            <w:r w:rsidRPr="00C16327">
              <w:rPr>
                <w:rFonts w:cs="Arial"/>
                <w:b/>
                <w:bCs/>
                <w:iCs/>
                <w:sz w:val="20"/>
                <w:szCs w:val="20"/>
              </w:rPr>
              <w:t>80%</w:t>
            </w:r>
          </w:p>
        </w:tc>
      </w:tr>
      <w:tr w:rsidR="00793EB9" w:rsidRPr="00571D72" w14:paraId="7C0AC401" w14:textId="77777777" w:rsidTr="00793EB9">
        <w:trPr>
          <w:jc w:val="center"/>
        </w:trPr>
        <w:tc>
          <w:tcPr>
            <w:tcW w:w="1975" w:type="dxa"/>
            <w:shd w:val="clear" w:color="auto" w:fill="95B3D7"/>
          </w:tcPr>
          <w:p w14:paraId="34EF91E3" w14:textId="77777777" w:rsidR="00793EB9" w:rsidRPr="00571D72" w:rsidRDefault="00793EB9" w:rsidP="00C16327">
            <w:pPr>
              <w:rPr>
                <w:sz w:val="20"/>
                <w:szCs w:val="20"/>
              </w:rPr>
            </w:pPr>
            <w:r w:rsidRPr="00793EB9">
              <w:rPr>
                <w:rFonts w:eastAsia="Arial" w:cs="Arial"/>
                <w:b/>
                <w:bCs/>
                <w:kern w:val="24"/>
                <w:sz w:val="20"/>
                <w:szCs w:val="20"/>
                <w:lang w:eastAsia="de-DE"/>
              </w:rPr>
              <w:t>Treguesi i Të arriturave 3.</w:t>
            </w:r>
            <w:r>
              <w:rPr>
                <w:rFonts w:eastAsia="Arial" w:cs="Arial"/>
                <w:b/>
                <w:bCs/>
                <w:kern w:val="24"/>
                <w:sz w:val="20"/>
                <w:szCs w:val="20"/>
                <w:lang w:eastAsia="de-DE"/>
              </w:rPr>
              <w:t>2</w:t>
            </w:r>
          </w:p>
        </w:tc>
        <w:tc>
          <w:tcPr>
            <w:tcW w:w="1350" w:type="dxa"/>
            <w:shd w:val="clear" w:color="auto" w:fill="B8CCE4"/>
          </w:tcPr>
          <w:p w14:paraId="65BC90FF" w14:textId="77777777" w:rsidR="00793EB9" w:rsidRPr="00571D72" w:rsidRDefault="00793EB9" w:rsidP="00C16327">
            <w:pPr>
              <w:jc w:val="center"/>
              <w:rPr>
                <w:rFonts w:eastAsia="Arial" w:cs="Arial"/>
                <w:bCs/>
                <w:kern w:val="24"/>
                <w:sz w:val="20"/>
                <w:szCs w:val="20"/>
                <w:lang w:eastAsia="de-DE"/>
              </w:rPr>
            </w:pPr>
          </w:p>
        </w:tc>
        <w:tc>
          <w:tcPr>
            <w:tcW w:w="990" w:type="dxa"/>
            <w:shd w:val="clear" w:color="auto" w:fill="B8CCE4"/>
          </w:tcPr>
          <w:p w14:paraId="0E13772F" w14:textId="77777777" w:rsidR="00793EB9" w:rsidRPr="00571D72" w:rsidRDefault="00793EB9" w:rsidP="00F03F55">
            <w:pPr>
              <w:jc w:val="center"/>
              <w:rPr>
                <w:rFonts w:cs="Arial"/>
                <w:bCs/>
                <w:iCs/>
                <w:sz w:val="20"/>
                <w:szCs w:val="20"/>
              </w:rPr>
            </w:pPr>
            <w:r>
              <w:rPr>
                <w:rFonts w:cs="Arial"/>
                <w:bCs/>
                <w:iCs/>
                <w:sz w:val="20"/>
                <w:szCs w:val="20"/>
              </w:rPr>
              <w:t>Gjendja fillestare</w:t>
            </w:r>
          </w:p>
        </w:tc>
        <w:tc>
          <w:tcPr>
            <w:tcW w:w="910" w:type="dxa"/>
            <w:shd w:val="clear" w:color="auto" w:fill="B8CCE4"/>
          </w:tcPr>
          <w:p w14:paraId="1BCFF2CF" w14:textId="77777777" w:rsidR="00793EB9" w:rsidRDefault="00793EB9" w:rsidP="00F03F55">
            <w:pPr>
              <w:jc w:val="center"/>
              <w:rPr>
                <w:rFonts w:cs="Arial"/>
                <w:bCs/>
                <w:iCs/>
                <w:sz w:val="20"/>
                <w:szCs w:val="20"/>
              </w:rPr>
            </w:pPr>
            <w:r>
              <w:rPr>
                <w:rFonts w:cs="Arial"/>
                <w:bCs/>
                <w:iCs/>
                <w:sz w:val="20"/>
                <w:szCs w:val="20"/>
              </w:rPr>
              <w:t xml:space="preserve">Objektivi 2017 </w:t>
            </w:r>
          </w:p>
        </w:tc>
        <w:tc>
          <w:tcPr>
            <w:tcW w:w="1080" w:type="dxa"/>
            <w:shd w:val="clear" w:color="auto" w:fill="B8CCE4"/>
          </w:tcPr>
          <w:p w14:paraId="13A2B389" w14:textId="77777777" w:rsidR="00793EB9" w:rsidRDefault="00793EB9" w:rsidP="00F03F55">
            <w:pPr>
              <w:jc w:val="center"/>
              <w:rPr>
                <w:rFonts w:cs="Arial"/>
                <w:bCs/>
                <w:iCs/>
                <w:sz w:val="20"/>
                <w:szCs w:val="20"/>
              </w:rPr>
            </w:pPr>
            <w:r>
              <w:rPr>
                <w:rFonts w:cs="Arial"/>
                <w:bCs/>
                <w:iCs/>
                <w:sz w:val="20"/>
                <w:szCs w:val="20"/>
              </w:rPr>
              <w:t>Gjithsej t</w:t>
            </w:r>
            <w:r w:rsidR="00E719E0">
              <w:rPr>
                <w:rFonts w:cs="Arial"/>
                <w:bCs/>
                <w:iCs/>
                <w:sz w:val="20"/>
                <w:szCs w:val="20"/>
              </w:rPr>
              <w:t>ë</w:t>
            </w:r>
            <w:r>
              <w:rPr>
                <w:rFonts w:cs="Arial"/>
                <w:bCs/>
                <w:iCs/>
                <w:sz w:val="20"/>
                <w:szCs w:val="20"/>
              </w:rPr>
              <w:t xml:space="preserve"> realizuara 2017 </w:t>
            </w:r>
          </w:p>
        </w:tc>
        <w:tc>
          <w:tcPr>
            <w:tcW w:w="1170" w:type="dxa"/>
            <w:tcBorders>
              <w:bottom w:val="nil"/>
            </w:tcBorders>
            <w:shd w:val="clear" w:color="auto" w:fill="B8CCE4"/>
          </w:tcPr>
          <w:p w14:paraId="63CE5B6B" w14:textId="77777777" w:rsidR="00793EB9" w:rsidRPr="00571D72" w:rsidRDefault="00793EB9" w:rsidP="00F03F55">
            <w:pPr>
              <w:jc w:val="center"/>
              <w:rPr>
                <w:rFonts w:cs="Arial"/>
                <w:bCs/>
                <w:iCs/>
                <w:sz w:val="20"/>
                <w:szCs w:val="20"/>
              </w:rPr>
            </w:pPr>
            <w:r>
              <w:rPr>
                <w:rFonts w:cs="Arial"/>
                <w:bCs/>
                <w:iCs/>
                <w:sz w:val="20"/>
                <w:szCs w:val="20"/>
              </w:rPr>
              <w:t>Objektivi 2018</w:t>
            </w:r>
          </w:p>
          <w:p w14:paraId="7E96111A" w14:textId="77777777" w:rsidR="00793EB9" w:rsidRPr="00571D72" w:rsidRDefault="00793EB9" w:rsidP="00F03F55">
            <w:pPr>
              <w:jc w:val="center"/>
              <w:rPr>
                <w:sz w:val="20"/>
                <w:szCs w:val="20"/>
              </w:rPr>
            </w:pPr>
          </w:p>
        </w:tc>
        <w:tc>
          <w:tcPr>
            <w:tcW w:w="1170" w:type="dxa"/>
            <w:tcBorders>
              <w:bottom w:val="nil"/>
            </w:tcBorders>
            <w:shd w:val="clear" w:color="auto" w:fill="B8CCE4"/>
          </w:tcPr>
          <w:p w14:paraId="5E1B0E9A" w14:textId="77777777" w:rsidR="00793EB9" w:rsidRPr="00F9242E" w:rsidRDefault="00793EB9" w:rsidP="00F03F55">
            <w:pPr>
              <w:jc w:val="center"/>
              <w:rPr>
                <w:rFonts w:cs="Arial"/>
                <w:bCs/>
                <w:iCs/>
                <w:sz w:val="20"/>
                <w:szCs w:val="20"/>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 </w:t>
            </w:r>
            <w:r w:rsidRPr="00260F0C">
              <w:rPr>
                <w:rFonts w:eastAsia="Arial" w:cs="Arial"/>
                <w:bCs/>
                <w:kern w:val="24"/>
                <w:sz w:val="20"/>
                <w:szCs w:val="20"/>
                <w:lang w:eastAsia="de-DE"/>
              </w:rPr>
              <w:t>20</w:t>
            </w:r>
            <w:r w:rsidRPr="00260F0C">
              <w:rPr>
                <w:rFonts w:cs="Arial"/>
                <w:bCs/>
                <w:iCs/>
                <w:sz w:val="20"/>
                <w:szCs w:val="20"/>
              </w:rPr>
              <w:t>18</w:t>
            </w:r>
          </w:p>
        </w:tc>
        <w:tc>
          <w:tcPr>
            <w:tcW w:w="990" w:type="dxa"/>
            <w:tcBorders>
              <w:bottom w:val="nil"/>
            </w:tcBorders>
            <w:shd w:val="clear" w:color="auto" w:fill="B8CCE4"/>
          </w:tcPr>
          <w:p w14:paraId="4F0C0309" w14:textId="77777777" w:rsidR="00793EB9" w:rsidRDefault="00793EB9" w:rsidP="00F03F55">
            <w:pPr>
              <w:jc w:val="center"/>
              <w:rPr>
                <w:rFonts w:eastAsia="Arial" w:cs="Arial"/>
                <w:bCs/>
                <w:kern w:val="24"/>
                <w:sz w:val="20"/>
                <w:szCs w:val="20"/>
                <w:lang w:eastAsia="de-DE"/>
              </w:rPr>
            </w:pPr>
            <w:r>
              <w:rPr>
                <w:rFonts w:eastAsia="Arial" w:cs="Arial"/>
                <w:bCs/>
                <w:kern w:val="24"/>
                <w:sz w:val="20"/>
                <w:szCs w:val="20"/>
                <w:lang w:eastAsia="de-DE"/>
              </w:rPr>
              <w:t>Objektivi 2019</w:t>
            </w:r>
          </w:p>
          <w:p w14:paraId="1ADD48FD" w14:textId="77777777" w:rsidR="00793EB9" w:rsidRPr="00571D72" w:rsidRDefault="00793EB9" w:rsidP="00F03F55">
            <w:pPr>
              <w:jc w:val="center"/>
              <w:rPr>
                <w:rFonts w:eastAsia="Arial" w:cs="Arial"/>
                <w:bCs/>
                <w:kern w:val="24"/>
                <w:sz w:val="20"/>
                <w:szCs w:val="20"/>
                <w:lang w:eastAsia="de-DE"/>
              </w:rPr>
            </w:pPr>
          </w:p>
        </w:tc>
        <w:tc>
          <w:tcPr>
            <w:tcW w:w="1080" w:type="dxa"/>
            <w:tcBorders>
              <w:bottom w:val="nil"/>
            </w:tcBorders>
            <w:shd w:val="clear" w:color="auto" w:fill="B8CCE4"/>
          </w:tcPr>
          <w:p w14:paraId="3645C7C9" w14:textId="77777777" w:rsidR="00793EB9" w:rsidRPr="008C4271" w:rsidRDefault="00793EB9" w:rsidP="00F03F55">
            <w:pPr>
              <w:jc w:val="center"/>
              <w:rPr>
                <w:rFonts w:eastAsia="Arial" w:cs="Arial"/>
                <w:bCs/>
                <w:kern w:val="24"/>
                <w:sz w:val="20"/>
                <w:szCs w:val="20"/>
                <w:lang w:eastAsia="de-DE"/>
              </w:rPr>
            </w:pPr>
            <w:r w:rsidRPr="00F9242E">
              <w:rPr>
                <w:rFonts w:eastAsia="Arial" w:cs="Arial"/>
                <w:bCs/>
                <w:iCs/>
                <w:kern w:val="24"/>
                <w:sz w:val="20"/>
                <w:szCs w:val="20"/>
                <w:lang w:eastAsia="de-DE"/>
              </w:rPr>
              <w:t>Gjithsej t</w:t>
            </w:r>
            <w:r w:rsidR="00E719E0">
              <w:rPr>
                <w:rFonts w:eastAsia="Arial" w:cs="Arial"/>
                <w:bCs/>
                <w:iCs/>
                <w:kern w:val="24"/>
                <w:sz w:val="20"/>
                <w:szCs w:val="20"/>
                <w:lang w:eastAsia="de-DE"/>
              </w:rPr>
              <w:t>ë</w:t>
            </w:r>
            <w:r w:rsidRPr="00F9242E">
              <w:rPr>
                <w:rFonts w:eastAsia="Arial" w:cs="Arial"/>
                <w:bCs/>
                <w:iCs/>
                <w:kern w:val="24"/>
                <w:sz w:val="20"/>
                <w:szCs w:val="20"/>
                <w:lang w:eastAsia="de-DE"/>
              </w:rPr>
              <w:t xml:space="preserve"> realizuara</w:t>
            </w:r>
            <w:r w:rsidRPr="00F9242E">
              <w:rPr>
                <w:rFonts w:eastAsia="Arial" w:cs="Arial"/>
                <w:bCs/>
                <w:kern w:val="24"/>
                <w:sz w:val="20"/>
                <w:szCs w:val="20"/>
                <w:lang w:eastAsia="de-DE"/>
              </w:rPr>
              <w:t xml:space="preserve"> </w:t>
            </w:r>
            <w:r w:rsidRPr="008C4271">
              <w:rPr>
                <w:rFonts w:eastAsia="Arial" w:cs="Arial"/>
                <w:bCs/>
                <w:kern w:val="24"/>
                <w:sz w:val="20"/>
                <w:szCs w:val="20"/>
                <w:lang w:eastAsia="de-DE"/>
              </w:rPr>
              <w:t>2019</w:t>
            </w:r>
          </w:p>
        </w:tc>
        <w:tc>
          <w:tcPr>
            <w:tcW w:w="1013" w:type="dxa"/>
            <w:tcBorders>
              <w:bottom w:val="nil"/>
            </w:tcBorders>
            <w:shd w:val="clear" w:color="auto" w:fill="B8CCE4"/>
          </w:tcPr>
          <w:p w14:paraId="2E0E3480" w14:textId="77777777" w:rsidR="00793EB9" w:rsidRDefault="00793EB9" w:rsidP="00F03F55">
            <w:pPr>
              <w:jc w:val="center"/>
              <w:rPr>
                <w:rFonts w:eastAsia="Arial" w:cs="Arial"/>
                <w:bCs/>
                <w:kern w:val="24"/>
                <w:sz w:val="20"/>
                <w:szCs w:val="20"/>
                <w:lang w:eastAsia="de-DE"/>
              </w:rPr>
            </w:pPr>
            <w:r>
              <w:rPr>
                <w:rFonts w:eastAsia="Arial" w:cs="Arial"/>
                <w:bCs/>
                <w:kern w:val="24"/>
                <w:sz w:val="20"/>
                <w:szCs w:val="20"/>
                <w:lang w:eastAsia="de-DE"/>
              </w:rPr>
              <w:t>Objektivi 2020</w:t>
            </w:r>
          </w:p>
          <w:p w14:paraId="7200DB1A" w14:textId="77777777" w:rsidR="00793EB9" w:rsidRPr="00571D72" w:rsidRDefault="00793EB9" w:rsidP="00F03F55">
            <w:pPr>
              <w:jc w:val="center"/>
              <w:rPr>
                <w:rFonts w:eastAsia="Arial" w:cs="Arial"/>
                <w:bCs/>
                <w:kern w:val="24"/>
                <w:sz w:val="20"/>
                <w:szCs w:val="20"/>
                <w:lang w:eastAsia="de-DE"/>
              </w:rPr>
            </w:pPr>
          </w:p>
        </w:tc>
        <w:tc>
          <w:tcPr>
            <w:tcW w:w="967" w:type="dxa"/>
            <w:tcBorders>
              <w:bottom w:val="nil"/>
            </w:tcBorders>
            <w:shd w:val="clear" w:color="auto" w:fill="B8CCE4"/>
          </w:tcPr>
          <w:p w14:paraId="25E27506" w14:textId="77777777" w:rsidR="00793EB9" w:rsidRPr="00571D72" w:rsidRDefault="00793EB9" w:rsidP="00F03F55">
            <w:pPr>
              <w:jc w:val="center"/>
              <w:rPr>
                <w:rFonts w:eastAsia="Arial" w:cs="Arial"/>
                <w:bCs/>
                <w:kern w:val="24"/>
                <w:sz w:val="20"/>
                <w:szCs w:val="20"/>
                <w:lang w:eastAsia="de-DE"/>
              </w:rPr>
            </w:pPr>
            <w:r w:rsidRPr="00F9242E">
              <w:rPr>
                <w:rFonts w:eastAsia="Arial" w:cs="Arial"/>
                <w:b/>
                <w:bCs/>
                <w:iCs/>
                <w:kern w:val="24"/>
                <w:sz w:val="20"/>
                <w:szCs w:val="20"/>
                <w:lang w:eastAsia="de-DE"/>
              </w:rPr>
              <w:t>Gjithsej t</w:t>
            </w:r>
            <w:r w:rsidR="00E719E0">
              <w:rPr>
                <w:rFonts w:eastAsia="Arial" w:cs="Arial"/>
                <w:b/>
                <w:bCs/>
                <w:iCs/>
                <w:kern w:val="24"/>
                <w:sz w:val="20"/>
                <w:szCs w:val="20"/>
                <w:lang w:eastAsia="de-DE"/>
              </w:rPr>
              <w:t>ë</w:t>
            </w:r>
            <w:r w:rsidRPr="00F9242E">
              <w:rPr>
                <w:rFonts w:eastAsia="Arial" w:cs="Arial"/>
                <w:b/>
                <w:bCs/>
                <w:iCs/>
                <w:kern w:val="24"/>
                <w:sz w:val="20"/>
                <w:szCs w:val="20"/>
                <w:lang w:eastAsia="de-DE"/>
              </w:rPr>
              <w:t xml:space="preserve"> realizuara</w:t>
            </w:r>
            <w:r w:rsidRPr="00F9242E">
              <w:rPr>
                <w:rFonts w:eastAsia="Arial" w:cs="Arial"/>
                <w:b/>
                <w:bCs/>
                <w:kern w:val="24"/>
                <w:sz w:val="20"/>
                <w:szCs w:val="20"/>
                <w:lang w:eastAsia="de-DE"/>
              </w:rPr>
              <w:t xml:space="preserve"> </w:t>
            </w:r>
            <w:r w:rsidRPr="00260F0C">
              <w:rPr>
                <w:rFonts w:eastAsia="Arial" w:cs="Arial"/>
                <w:b/>
                <w:bCs/>
                <w:kern w:val="24"/>
                <w:sz w:val="20"/>
                <w:szCs w:val="20"/>
                <w:lang w:eastAsia="de-DE"/>
              </w:rPr>
              <w:t>20</w:t>
            </w:r>
            <w:r>
              <w:rPr>
                <w:rFonts w:eastAsia="Arial" w:cs="Arial"/>
                <w:b/>
                <w:bCs/>
                <w:kern w:val="24"/>
                <w:sz w:val="20"/>
                <w:szCs w:val="20"/>
                <w:lang w:eastAsia="de-DE"/>
              </w:rPr>
              <w:t>20</w:t>
            </w:r>
            <w:r w:rsidRPr="00260F0C">
              <w:rPr>
                <w:rFonts w:eastAsia="Arial" w:cs="Arial"/>
                <w:b/>
                <w:bCs/>
                <w:kern w:val="24"/>
                <w:sz w:val="20"/>
                <w:szCs w:val="20"/>
                <w:lang w:eastAsia="de-DE"/>
              </w:rPr>
              <w:t xml:space="preserve"> </w:t>
            </w:r>
          </w:p>
        </w:tc>
        <w:tc>
          <w:tcPr>
            <w:tcW w:w="1096" w:type="dxa"/>
            <w:tcBorders>
              <w:bottom w:val="nil"/>
            </w:tcBorders>
            <w:shd w:val="clear" w:color="auto" w:fill="B8CCE4"/>
          </w:tcPr>
          <w:p w14:paraId="7BB03554" w14:textId="77777777" w:rsidR="00793EB9" w:rsidRPr="00571D72" w:rsidRDefault="00793EB9" w:rsidP="00F03F55">
            <w:pPr>
              <w:jc w:val="center"/>
              <w:rPr>
                <w:sz w:val="20"/>
                <w:szCs w:val="20"/>
              </w:rPr>
            </w:pPr>
            <w:r>
              <w:rPr>
                <w:rFonts w:cs="Arial"/>
                <w:bCs/>
                <w:iCs/>
                <w:sz w:val="20"/>
                <w:szCs w:val="20"/>
              </w:rPr>
              <w:t>Objektivi i faz</w:t>
            </w:r>
            <w:r w:rsidR="00E719E0">
              <w:rPr>
                <w:rFonts w:cs="Arial"/>
                <w:bCs/>
                <w:iCs/>
                <w:sz w:val="20"/>
                <w:szCs w:val="20"/>
              </w:rPr>
              <w:t>ë</w:t>
            </w:r>
            <w:r>
              <w:rPr>
                <w:rFonts w:cs="Arial"/>
                <w:bCs/>
                <w:iCs/>
                <w:sz w:val="20"/>
                <w:szCs w:val="20"/>
              </w:rPr>
              <w:t xml:space="preserve">s </w:t>
            </w:r>
          </w:p>
        </w:tc>
        <w:tc>
          <w:tcPr>
            <w:tcW w:w="1096" w:type="dxa"/>
            <w:tcBorders>
              <w:bottom w:val="nil"/>
            </w:tcBorders>
            <w:shd w:val="clear" w:color="auto" w:fill="B8CCE4"/>
          </w:tcPr>
          <w:p w14:paraId="31FAC2AA" w14:textId="77777777" w:rsidR="00793EB9" w:rsidRPr="00523604" w:rsidRDefault="00793EB9" w:rsidP="00F03F55">
            <w:pPr>
              <w:jc w:val="center"/>
              <w:rPr>
                <w:rFonts w:eastAsia="Arial" w:cs="Arial"/>
                <w:b/>
                <w:bCs/>
                <w:kern w:val="24"/>
                <w:sz w:val="20"/>
                <w:szCs w:val="20"/>
                <w:lang w:eastAsia="de-DE"/>
              </w:rPr>
            </w:pPr>
            <w:r>
              <w:rPr>
                <w:rFonts w:eastAsia="Arial" w:cs="Arial"/>
                <w:b/>
                <w:bCs/>
                <w:kern w:val="24"/>
                <w:sz w:val="20"/>
                <w:szCs w:val="20"/>
                <w:lang w:eastAsia="de-DE"/>
              </w:rPr>
              <w:t>T</w:t>
            </w:r>
            <w:r w:rsidR="00E719E0">
              <w:rPr>
                <w:rFonts w:eastAsia="Arial" w:cs="Arial"/>
                <w:b/>
                <w:bCs/>
                <w:kern w:val="24"/>
                <w:sz w:val="20"/>
                <w:szCs w:val="20"/>
                <w:lang w:eastAsia="de-DE"/>
              </w:rPr>
              <w:t>ë</w:t>
            </w:r>
            <w:r>
              <w:rPr>
                <w:rFonts w:eastAsia="Arial" w:cs="Arial"/>
                <w:b/>
                <w:bCs/>
                <w:kern w:val="24"/>
                <w:sz w:val="20"/>
                <w:szCs w:val="20"/>
                <w:lang w:eastAsia="de-DE"/>
              </w:rPr>
              <w:t xml:space="preserve"> realizuara gjat</w:t>
            </w:r>
            <w:r w:rsidR="00E719E0">
              <w:rPr>
                <w:rFonts w:eastAsia="Arial" w:cs="Arial"/>
                <w:b/>
                <w:bCs/>
                <w:kern w:val="24"/>
                <w:sz w:val="20"/>
                <w:szCs w:val="20"/>
                <w:lang w:eastAsia="de-DE"/>
              </w:rPr>
              <w:t>ë</w:t>
            </w:r>
            <w:r>
              <w:rPr>
                <w:rFonts w:eastAsia="Arial" w:cs="Arial"/>
                <w:b/>
                <w:bCs/>
                <w:kern w:val="24"/>
                <w:sz w:val="20"/>
                <w:szCs w:val="20"/>
                <w:lang w:eastAsia="de-DE"/>
              </w:rPr>
              <w:t xml:space="preserve"> faz</w:t>
            </w:r>
            <w:r w:rsidR="00E719E0">
              <w:rPr>
                <w:rFonts w:eastAsia="Arial" w:cs="Arial"/>
                <w:b/>
                <w:bCs/>
                <w:kern w:val="24"/>
                <w:sz w:val="20"/>
                <w:szCs w:val="20"/>
                <w:lang w:eastAsia="de-DE"/>
              </w:rPr>
              <w:t>ë</w:t>
            </w:r>
            <w:r>
              <w:rPr>
                <w:rFonts w:eastAsia="Arial" w:cs="Arial"/>
                <w:b/>
                <w:bCs/>
                <w:kern w:val="24"/>
                <w:sz w:val="20"/>
                <w:szCs w:val="20"/>
                <w:lang w:eastAsia="de-DE"/>
              </w:rPr>
              <w:t xml:space="preserve">s </w:t>
            </w:r>
          </w:p>
        </w:tc>
      </w:tr>
      <w:tr w:rsidR="00C16327" w:rsidRPr="00571D72" w14:paraId="759190BE" w14:textId="77777777" w:rsidTr="00793EB9">
        <w:trPr>
          <w:jc w:val="center"/>
        </w:trPr>
        <w:tc>
          <w:tcPr>
            <w:tcW w:w="1975" w:type="dxa"/>
          </w:tcPr>
          <w:p w14:paraId="440E48CF" w14:textId="77777777" w:rsidR="00C16327" w:rsidRPr="00571D72" w:rsidRDefault="00793EB9" w:rsidP="00C16327">
            <w:pPr>
              <w:rPr>
                <w:rFonts w:cs="Arial"/>
                <w:bCs/>
                <w:iCs/>
                <w:sz w:val="20"/>
                <w:szCs w:val="20"/>
              </w:rPr>
            </w:pPr>
            <w:r w:rsidRPr="00793EB9">
              <w:rPr>
                <w:rFonts w:cs="Arial"/>
                <w:bCs/>
                <w:iCs/>
                <w:sz w:val="20"/>
                <w:szCs w:val="20"/>
                <w:lang w:val="sq-AL"/>
              </w:rPr>
              <w:t>Numri i ndërmarrjeve sociale të mbështetura nga EYE</w:t>
            </w:r>
          </w:p>
        </w:tc>
        <w:tc>
          <w:tcPr>
            <w:tcW w:w="1350" w:type="dxa"/>
          </w:tcPr>
          <w:p w14:paraId="730BFD25" w14:textId="77777777" w:rsidR="00C16327" w:rsidRPr="00571D72" w:rsidRDefault="00793EB9" w:rsidP="00C16327">
            <w:pPr>
              <w:jc w:val="center"/>
              <w:rPr>
                <w:rFonts w:cs="Arial"/>
                <w:bCs/>
                <w:iCs/>
                <w:sz w:val="20"/>
                <w:szCs w:val="20"/>
              </w:rPr>
            </w:pPr>
            <w:r>
              <w:rPr>
                <w:rFonts w:cs="Arial"/>
                <w:bCs/>
                <w:iCs/>
                <w:sz w:val="20"/>
                <w:szCs w:val="20"/>
              </w:rPr>
              <w:t>Gjithsej</w:t>
            </w:r>
          </w:p>
          <w:p w14:paraId="2DFB6D61" w14:textId="77777777" w:rsidR="00C16327" w:rsidRPr="00F067B7" w:rsidRDefault="00793EB9" w:rsidP="00C16327">
            <w:pPr>
              <w:jc w:val="center"/>
              <w:rPr>
                <w:rFonts w:cs="Arial"/>
                <w:b/>
                <w:bCs/>
                <w:iCs/>
                <w:sz w:val="20"/>
                <w:szCs w:val="20"/>
              </w:rPr>
            </w:pPr>
            <w:r>
              <w:rPr>
                <w:rFonts w:cs="Arial"/>
                <w:b/>
                <w:bCs/>
                <w:iCs/>
                <w:sz w:val="20"/>
                <w:szCs w:val="20"/>
              </w:rPr>
              <w:t>K</w:t>
            </w:r>
            <w:r w:rsidR="00C16327" w:rsidRPr="00F067B7">
              <w:rPr>
                <w:rFonts w:cs="Arial"/>
                <w:b/>
                <w:bCs/>
                <w:iCs/>
                <w:sz w:val="20"/>
                <w:szCs w:val="20"/>
              </w:rPr>
              <w:t>umulativ</w:t>
            </w:r>
            <w:r>
              <w:rPr>
                <w:rFonts w:cs="Arial"/>
                <w:b/>
                <w:bCs/>
                <w:iCs/>
                <w:sz w:val="20"/>
                <w:szCs w:val="20"/>
              </w:rPr>
              <w:t>i</w:t>
            </w:r>
          </w:p>
        </w:tc>
        <w:tc>
          <w:tcPr>
            <w:tcW w:w="990" w:type="dxa"/>
          </w:tcPr>
          <w:p w14:paraId="219FDC4F"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10" w:type="dxa"/>
          </w:tcPr>
          <w:p w14:paraId="0CD393C6" w14:textId="77777777" w:rsidR="00C16327" w:rsidRDefault="00C16327" w:rsidP="00C16327">
            <w:pPr>
              <w:jc w:val="center"/>
              <w:rPr>
                <w:rFonts w:cs="Arial"/>
                <w:bCs/>
                <w:iCs/>
                <w:sz w:val="20"/>
                <w:szCs w:val="20"/>
              </w:rPr>
            </w:pPr>
            <w:r>
              <w:rPr>
                <w:rFonts w:cs="Arial"/>
                <w:bCs/>
                <w:iCs/>
                <w:sz w:val="20"/>
                <w:szCs w:val="20"/>
              </w:rPr>
              <w:t>1</w:t>
            </w:r>
          </w:p>
          <w:p w14:paraId="2BD8DAF0" w14:textId="77777777" w:rsidR="00C16327" w:rsidRPr="00F067B7" w:rsidRDefault="00C16327" w:rsidP="00C16327">
            <w:pPr>
              <w:jc w:val="center"/>
              <w:rPr>
                <w:rFonts w:cs="Arial"/>
                <w:b/>
                <w:bCs/>
                <w:iCs/>
                <w:sz w:val="20"/>
                <w:szCs w:val="20"/>
              </w:rPr>
            </w:pPr>
            <w:r w:rsidRPr="00F067B7">
              <w:rPr>
                <w:rFonts w:cs="Arial"/>
                <w:b/>
                <w:bCs/>
                <w:iCs/>
                <w:sz w:val="20"/>
                <w:szCs w:val="20"/>
              </w:rPr>
              <w:t>1</w:t>
            </w:r>
          </w:p>
        </w:tc>
        <w:tc>
          <w:tcPr>
            <w:tcW w:w="1080" w:type="dxa"/>
          </w:tcPr>
          <w:p w14:paraId="3953F205" w14:textId="77777777" w:rsidR="00C16327" w:rsidRDefault="00C16327" w:rsidP="00C16327">
            <w:pPr>
              <w:jc w:val="center"/>
              <w:rPr>
                <w:rFonts w:cs="Arial"/>
                <w:bCs/>
                <w:iCs/>
                <w:sz w:val="20"/>
                <w:szCs w:val="20"/>
              </w:rPr>
            </w:pPr>
            <w:r>
              <w:rPr>
                <w:rFonts w:cs="Arial"/>
                <w:bCs/>
                <w:iCs/>
                <w:sz w:val="20"/>
                <w:szCs w:val="20"/>
              </w:rPr>
              <w:t>1</w:t>
            </w:r>
          </w:p>
          <w:p w14:paraId="64787292" w14:textId="77777777" w:rsidR="00C16327" w:rsidRPr="00F067B7" w:rsidRDefault="00C16327" w:rsidP="00C16327">
            <w:pPr>
              <w:jc w:val="center"/>
              <w:rPr>
                <w:rFonts w:cs="Arial"/>
                <w:b/>
                <w:bCs/>
                <w:iCs/>
                <w:sz w:val="20"/>
                <w:szCs w:val="20"/>
              </w:rPr>
            </w:pPr>
            <w:r w:rsidRPr="00F067B7">
              <w:rPr>
                <w:rFonts w:cs="Arial"/>
                <w:b/>
                <w:bCs/>
                <w:iCs/>
                <w:sz w:val="20"/>
                <w:szCs w:val="20"/>
              </w:rPr>
              <w:t>1</w:t>
            </w:r>
          </w:p>
        </w:tc>
        <w:tc>
          <w:tcPr>
            <w:tcW w:w="1170" w:type="dxa"/>
          </w:tcPr>
          <w:p w14:paraId="7BD03330" w14:textId="77777777" w:rsidR="00C16327" w:rsidRPr="00571D72" w:rsidRDefault="00C16327" w:rsidP="00C16327">
            <w:pPr>
              <w:jc w:val="center"/>
              <w:rPr>
                <w:rFonts w:cs="Arial"/>
                <w:bCs/>
                <w:iCs/>
                <w:sz w:val="20"/>
                <w:szCs w:val="20"/>
              </w:rPr>
            </w:pPr>
            <w:r>
              <w:rPr>
                <w:rFonts w:cs="Arial"/>
                <w:bCs/>
                <w:iCs/>
                <w:sz w:val="20"/>
                <w:szCs w:val="20"/>
              </w:rPr>
              <w:t>3</w:t>
            </w:r>
          </w:p>
          <w:p w14:paraId="7D48A4B5" w14:textId="77777777" w:rsidR="00C16327" w:rsidRPr="00F067B7" w:rsidRDefault="00C16327" w:rsidP="00C16327">
            <w:pPr>
              <w:jc w:val="center"/>
              <w:rPr>
                <w:rFonts w:cs="Arial"/>
                <w:b/>
                <w:bCs/>
                <w:iCs/>
                <w:sz w:val="20"/>
                <w:szCs w:val="20"/>
              </w:rPr>
            </w:pPr>
            <w:r w:rsidRPr="00F067B7">
              <w:rPr>
                <w:rFonts w:cs="Arial"/>
                <w:b/>
                <w:bCs/>
                <w:iCs/>
                <w:sz w:val="20"/>
                <w:szCs w:val="20"/>
              </w:rPr>
              <w:t>4</w:t>
            </w:r>
          </w:p>
        </w:tc>
        <w:tc>
          <w:tcPr>
            <w:tcW w:w="1170" w:type="dxa"/>
          </w:tcPr>
          <w:p w14:paraId="66E39FB9" w14:textId="77777777" w:rsidR="00C16327" w:rsidRPr="00F067B7" w:rsidRDefault="00C16327" w:rsidP="00C16327">
            <w:pPr>
              <w:jc w:val="center"/>
              <w:rPr>
                <w:rFonts w:cs="Arial"/>
                <w:bCs/>
                <w:iCs/>
                <w:sz w:val="20"/>
                <w:szCs w:val="20"/>
              </w:rPr>
            </w:pPr>
            <w:r>
              <w:rPr>
                <w:rFonts w:cs="Arial"/>
                <w:bCs/>
                <w:iCs/>
                <w:sz w:val="20"/>
                <w:szCs w:val="20"/>
              </w:rPr>
              <w:t>13</w:t>
            </w:r>
          </w:p>
          <w:p w14:paraId="457372AB" w14:textId="77777777" w:rsidR="00C16327" w:rsidRPr="00571D72" w:rsidRDefault="00C16327" w:rsidP="00C16327">
            <w:pPr>
              <w:jc w:val="center"/>
              <w:rPr>
                <w:rFonts w:cs="Arial"/>
                <w:b/>
                <w:bCs/>
                <w:iCs/>
                <w:sz w:val="20"/>
                <w:szCs w:val="20"/>
              </w:rPr>
            </w:pPr>
            <w:r>
              <w:rPr>
                <w:rFonts w:cs="Arial"/>
                <w:b/>
                <w:bCs/>
                <w:iCs/>
                <w:sz w:val="20"/>
                <w:szCs w:val="20"/>
              </w:rPr>
              <w:t>14</w:t>
            </w:r>
          </w:p>
        </w:tc>
        <w:tc>
          <w:tcPr>
            <w:tcW w:w="990" w:type="dxa"/>
          </w:tcPr>
          <w:p w14:paraId="7902EAA0" w14:textId="77777777" w:rsidR="00C16327" w:rsidRDefault="00C16327" w:rsidP="00C16327">
            <w:pPr>
              <w:jc w:val="center"/>
              <w:rPr>
                <w:rFonts w:cs="Arial"/>
                <w:bCs/>
                <w:iCs/>
                <w:sz w:val="20"/>
                <w:szCs w:val="20"/>
              </w:rPr>
            </w:pPr>
            <w:r>
              <w:rPr>
                <w:rFonts w:cs="Arial"/>
                <w:bCs/>
                <w:iCs/>
                <w:sz w:val="20"/>
                <w:szCs w:val="20"/>
              </w:rPr>
              <w:t>4</w:t>
            </w:r>
          </w:p>
          <w:p w14:paraId="7FEFFA87" w14:textId="77777777" w:rsidR="00C16327" w:rsidRPr="00F067B7" w:rsidRDefault="00C16327" w:rsidP="00C16327">
            <w:pPr>
              <w:jc w:val="center"/>
              <w:rPr>
                <w:rFonts w:cs="Arial"/>
                <w:b/>
                <w:bCs/>
                <w:iCs/>
                <w:sz w:val="20"/>
                <w:szCs w:val="20"/>
              </w:rPr>
            </w:pPr>
            <w:r w:rsidRPr="00F067B7">
              <w:rPr>
                <w:rFonts w:cs="Arial"/>
                <w:b/>
                <w:bCs/>
                <w:iCs/>
                <w:sz w:val="20"/>
                <w:szCs w:val="20"/>
              </w:rPr>
              <w:t>8</w:t>
            </w:r>
          </w:p>
        </w:tc>
        <w:tc>
          <w:tcPr>
            <w:tcW w:w="1080" w:type="dxa"/>
          </w:tcPr>
          <w:p w14:paraId="346AF75E" w14:textId="77777777" w:rsidR="00C16327" w:rsidRDefault="00C16327" w:rsidP="00C16327">
            <w:pPr>
              <w:jc w:val="center"/>
              <w:rPr>
                <w:rFonts w:cs="Arial"/>
                <w:bCs/>
                <w:iCs/>
                <w:sz w:val="20"/>
                <w:szCs w:val="20"/>
              </w:rPr>
            </w:pPr>
            <w:r>
              <w:rPr>
                <w:rFonts w:cs="Arial"/>
                <w:bCs/>
                <w:iCs/>
                <w:sz w:val="20"/>
                <w:szCs w:val="20"/>
              </w:rPr>
              <w:t>0</w:t>
            </w:r>
          </w:p>
          <w:p w14:paraId="06A0A167" w14:textId="77777777" w:rsidR="00C16327" w:rsidRPr="00396852" w:rsidRDefault="00C16327" w:rsidP="00C16327">
            <w:pPr>
              <w:jc w:val="center"/>
              <w:rPr>
                <w:rFonts w:cs="Arial"/>
                <w:b/>
                <w:bCs/>
                <w:iCs/>
                <w:sz w:val="20"/>
                <w:szCs w:val="20"/>
              </w:rPr>
            </w:pPr>
            <w:r w:rsidRPr="00396852">
              <w:rPr>
                <w:rFonts w:cs="Arial"/>
                <w:b/>
                <w:bCs/>
                <w:iCs/>
                <w:sz w:val="20"/>
                <w:szCs w:val="20"/>
              </w:rPr>
              <w:t>14</w:t>
            </w:r>
          </w:p>
        </w:tc>
        <w:tc>
          <w:tcPr>
            <w:tcW w:w="1013" w:type="dxa"/>
          </w:tcPr>
          <w:p w14:paraId="5B5C8E22" w14:textId="77777777" w:rsidR="00C16327" w:rsidRDefault="00C16327" w:rsidP="00C16327">
            <w:pPr>
              <w:jc w:val="center"/>
              <w:rPr>
                <w:rFonts w:cs="Arial"/>
                <w:bCs/>
                <w:iCs/>
                <w:sz w:val="20"/>
                <w:szCs w:val="20"/>
              </w:rPr>
            </w:pPr>
            <w:r>
              <w:rPr>
                <w:rFonts w:cs="Arial"/>
                <w:bCs/>
                <w:iCs/>
                <w:sz w:val="20"/>
                <w:szCs w:val="20"/>
              </w:rPr>
              <w:t>2</w:t>
            </w:r>
          </w:p>
          <w:p w14:paraId="08C5A484" w14:textId="77777777" w:rsidR="00C16327" w:rsidRPr="00F067B7" w:rsidRDefault="00C16327" w:rsidP="00C16327">
            <w:pPr>
              <w:jc w:val="center"/>
              <w:rPr>
                <w:rFonts w:cs="Arial"/>
                <w:b/>
                <w:bCs/>
                <w:iCs/>
                <w:sz w:val="20"/>
                <w:szCs w:val="20"/>
              </w:rPr>
            </w:pPr>
            <w:r w:rsidRPr="00F067B7">
              <w:rPr>
                <w:rFonts w:cs="Arial"/>
                <w:b/>
                <w:bCs/>
                <w:iCs/>
                <w:sz w:val="20"/>
                <w:szCs w:val="20"/>
              </w:rPr>
              <w:t>10</w:t>
            </w:r>
          </w:p>
        </w:tc>
        <w:tc>
          <w:tcPr>
            <w:tcW w:w="967" w:type="dxa"/>
            <w:shd w:val="clear" w:color="auto" w:fill="D9D9D9" w:themeFill="background1" w:themeFillShade="D9"/>
          </w:tcPr>
          <w:p w14:paraId="21452097" w14:textId="77777777" w:rsidR="00C16327" w:rsidRDefault="00C16327" w:rsidP="00C16327">
            <w:pPr>
              <w:jc w:val="center"/>
              <w:rPr>
                <w:rFonts w:cs="Arial"/>
                <w:bCs/>
                <w:iCs/>
                <w:sz w:val="20"/>
                <w:szCs w:val="20"/>
              </w:rPr>
            </w:pPr>
            <w:r>
              <w:rPr>
                <w:rFonts w:cs="Arial"/>
                <w:bCs/>
                <w:iCs/>
                <w:sz w:val="20"/>
                <w:szCs w:val="20"/>
              </w:rPr>
              <w:t>0</w:t>
            </w:r>
          </w:p>
          <w:p w14:paraId="74000304" w14:textId="77777777" w:rsidR="00C16327" w:rsidRPr="00CC7212" w:rsidRDefault="00C16327" w:rsidP="00C16327">
            <w:pPr>
              <w:jc w:val="center"/>
              <w:rPr>
                <w:rFonts w:cs="Arial"/>
                <w:b/>
                <w:bCs/>
                <w:iCs/>
                <w:sz w:val="20"/>
                <w:szCs w:val="20"/>
              </w:rPr>
            </w:pPr>
            <w:r w:rsidRPr="00CC7212">
              <w:rPr>
                <w:rFonts w:cs="Arial"/>
                <w:b/>
                <w:bCs/>
                <w:iCs/>
                <w:sz w:val="20"/>
                <w:szCs w:val="20"/>
              </w:rPr>
              <w:t>14</w:t>
            </w:r>
          </w:p>
        </w:tc>
        <w:tc>
          <w:tcPr>
            <w:tcW w:w="1096" w:type="dxa"/>
          </w:tcPr>
          <w:p w14:paraId="3F809934" w14:textId="77777777" w:rsidR="00C16327" w:rsidRPr="00571D72" w:rsidRDefault="00C16327" w:rsidP="00C16327">
            <w:pPr>
              <w:jc w:val="center"/>
              <w:rPr>
                <w:rFonts w:cs="Arial"/>
                <w:bCs/>
                <w:iCs/>
                <w:sz w:val="20"/>
                <w:szCs w:val="20"/>
              </w:rPr>
            </w:pPr>
            <w:r w:rsidRPr="00571D72">
              <w:rPr>
                <w:rFonts w:cs="Arial"/>
                <w:bCs/>
                <w:iCs/>
                <w:sz w:val="20"/>
                <w:szCs w:val="20"/>
              </w:rPr>
              <w:t>10</w:t>
            </w:r>
            <w:r w:rsidRPr="00571D72">
              <w:rPr>
                <w:rFonts w:cs="Arial"/>
                <w:bCs/>
                <w:iCs/>
                <w:sz w:val="20"/>
                <w:szCs w:val="20"/>
              </w:rPr>
              <w:br/>
            </w:r>
          </w:p>
        </w:tc>
        <w:tc>
          <w:tcPr>
            <w:tcW w:w="1096" w:type="dxa"/>
            <w:shd w:val="clear" w:color="auto" w:fill="BFBFBF" w:themeFill="background1" w:themeFillShade="BF"/>
          </w:tcPr>
          <w:p w14:paraId="43823755" w14:textId="77777777" w:rsidR="00C16327" w:rsidRPr="00696BA3" w:rsidRDefault="00C16327" w:rsidP="00C16327">
            <w:pPr>
              <w:jc w:val="center"/>
              <w:rPr>
                <w:rFonts w:cs="Arial"/>
                <w:b/>
                <w:bCs/>
                <w:iCs/>
                <w:sz w:val="20"/>
                <w:szCs w:val="20"/>
              </w:rPr>
            </w:pPr>
            <w:r w:rsidRPr="00696BA3">
              <w:rPr>
                <w:rFonts w:cs="Arial"/>
                <w:b/>
                <w:bCs/>
                <w:iCs/>
                <w:sz w:val="20"/>
                <w:szCs w:val="20"/>
              </w:rPr>
              <w:t>14</w:t>
            </w:r>
          </w:p>
        </w:tc>
      </w:tr>
      <w:tr w:rsidR="00C16327" w:rsidRPr="00571D72" w14:paraId="5350DCBE" w14:textId="77777777" w:rsidTr="00793EB9">
        <w:trPr>
          <w:jc w:val="center"/>
        </w:trPr>
        <w:tc>
          <w:tcPr>
            <w:tcW w:w="1975" w:type="dxa"/>
          </w:tcPr>
          <w:p w14:paraId="6C6AB332" w14:textId="77777777" w:rsidR="00C16327" w:rsidRPr="00571D72" w:rsidRDefault="00793EB9" w:rsidP="00C16327">
            <w:r w:rsidRPr="00793EB9">
              <w:rPr>
                <w:rFonts w:cs="Arial"/>
                <w:bCs/>
                <w:iCs/>
                <w:sz w:val="20"/>
                <w:szCs w:val="20"/>
                <w:lang w:val="sq-AL"/>
              </w:rPr>
              <w:t>Shuma e të ardhurave të gjeneruara nga ndërmarrjet sociale që mbështeten nga EYE</w:t>
            </w:r>
          </w:p>
        </w:tc>
        <w:tc>
          <w:tcPr>
            <w:tcW w:w="1350" w:type="dxa"/>
          </w:tcPr>
          <w:p w14:paraId="54696DD7" w14:textId="77777777" w:rsidR="00C16327" w:rsidRDefault="00793EB9" w:rsidP="00C16327">
            <w:pPr>
              <w:jc w:val="center"/>
              <w:rPr>
                <w:rFonts w:cs="Arial"/>
                <w:bCs/>
                <w:iCs/>
                <w:sz w:val="20"/>
                <w:szCs w:val="20"/>
              </w:rPr>
            </w:pPr>
            <w:r>
              <w:rPr>
                <w:rFonts w:cs="Arial"/>
                <w:bCs/>
                <w:iCs/>
                <w:sz w:val="20"/>
                <w:szCs w:val="20"/>
              </w:rPr>
              <w:t>Gjithsej</w:t>
            </w:r>
          </w:p>
          <w:p w14:paraId="6BA7A180" w14:textId="77777777" w:rsidR="00C16327" w:rsidRPr="00571D72" w:rsidRDefault="00C16327" w:rsidP="00C16327">
            <w:pPr>
              <w:jc w:val="center"/>
              <w:rPr>
                <w:rFonts w:cs="Arial"/>
                <w:bCs/>
                <w:iCs/>
                <w:sz w:val="20"/>
                <w:szCs w:val="20"/>
              </w:rPr>
            </w:pPr>
          </w:p>
          <w:p w14:paraId="18EBA7E2" w14:textId="77777777" w:rsidR="00C16327" w:rsidRPr="00F067B7" w:rsidRDefault="00793EB9" w:rsidP="00C16327">
            <w:pPr>
              <w:jc w:val="center"/>
              <w:rPr>
                <w:rFonts w:cs="Arial"/>
                <w:b/>
                <w:bCs/>
                <w:iCs/>
                <w:sz w:val="20"/>
                <w:szCs w:val="20"/>
              </w:rPr>
            </w:pPr>
            <w:r>
              <w:rPr>
                <w:rFonts w:cs="Arial"/>
                <w:b/>
                <w:bCs/>
                <w:iCs/>
                <w:sz w:val="20"/>
                <w:szCs w:val="20"/>
              </w:rPr>
              <w:t>K</w:t>
            </w:r>
            <w:r w:rsidR="00C16327" w:rsidRPr="00F067B7">
              <w:rPr>
                <w:rFonts w:cs="Arial"/>
                <w:b/>
                <w:bCs/>
                <w:iCs/>
                <w:sz w:val="20"/>
                <w:szCs w:val="20"/>
              </w:rPr>
              <w:t>umulativ</w:t>
            </w:r>
            <w:r>
              <w:rPr>
                <w:rFonts w:cs="Arial"/>
                <w:b/>
                <w:bCs/>
                <w:iCs/>
                <w:sz w:val="20"/>
                <w:szCs w:val="20"/>
              </w:rPr>
              <w:t>i</w:t>
            </w:r>
          </w:p>
        </w:tc>
        <w:tc>
          <w:tcPr>
            <w:tcW w:w="990" w:type="dxa"/>
          </w:tcPr>
          <w:p w14:paraId="239450A9" w14:textId="77777777" w:rsidR="00C16327" w:rsidRPr="00571D72" w:rsidRDefault="00C16327" w:rsidP="00C16327">
            <w:pPr>
              <w:jc w:val="center"/>
              <w:rPr>
                <w:rFonts w:cs="Arial"/>
                <w:bCs/>
                <w:iCs/>
                <w:sz w:val="20"/>
                <w:szCs w:val="20"/>
              </w:rPr>
            </w:pPr>
            <w:r w:rsidRPr="00571D72">
              <w:rPr>
                <w:rFonts w:cs="Arial"/>
                <w:bCs/>
                <w:iCs/>
                <w:sz w:val="20"/>
                <w:szCs w:val="20"/>
              </w:rPr>
              <w:t>0</w:t>
            </w:r>
          </w:p>
        </w:tc>
        <w:tc>
          <w:tcPr>
            <w:tcW w:w="910" w:type="dxa"/>
          </w:tcPr>
          <w:p w14:paraId="0BE728C8" w14:textId="77777777" w:rsidR="00C16327" w:rsidRDefault="00C16327" w:rsidP="00C16327">
            <w:pPr>
              <w:jc w:val="center"/>
              <w:rPr>
                <w:rFonts w:cs="Arial"/>
                <w:bCs/>
                <w:iCs/>
                <w:sz w:val="20"/>
                <w:szCs w:val="20"/>
              </w:rPr>
            </w:pPr>
            <w:r>
              <w:rPr>
                <w:rFonts w:cs="Arial"/>
                <w:bCs/>
                <w:iCs/>
                <w:sz w:val="20"/>
                <w:szCs w:val="20"/>
              </w:rPr>
              <w:t>5</w:t>
            </w:r>
            <w:r w:rsidRPr="00571D72">
              <w:rPr>
                <w:rFonts w:cs="Arial"/>
                <w:bCs/>
                <w:iCs/>
                <w:sz w:val="20"/>
                <w:szCs w:val="20"/>
              </w:rPr>
              <w:t>,000</w:t>
            </w:r>
            <w:r w:rsidR="00793EB9" w:rsidRPr="00793EB9">
              <w:rPr>
                <w:rFonts w:cs="Arial"/>
                <w:bCs/>
                <w:iCs/>
                <w:sz w:val="20"/>
                <w:szCs w:val="20"/>
              </w:rPr>
              <w:t xml:space="preserve"> CHF</w:t>
            </w:r>
          </w:p>
          <w:p w14:paraId="3E143BC6" w14:textId="77777777" w:rsidR="00C16327" w:rsidRPr="00F067B7" w:rsidRDefault="00C16327" w:rsidP="00C16327">
            <w:pPr>
              <w:jc w:val="center"/>
              <w:rPr>
                <w:rFonts w:cs="Arial"/>
                <w:b/>
                <w:bCs/>
                <w:iCs/>
                <w:sz w:val="20"/>
                <w:szCs w:val="20"/>
              </w:rPr>
            </w:pPr>
            <w:r w:rsidRPr="00F067B7">
              <w:rPr>
                <w:rFonts w:cs="Arial"/>
                <w:b/>
                <w:bCs/>
                <w:iCs/>
                <w:sz w:val="20"/>
                <w:szCs w:val="20"/>
              </w:rPr>
              <w:t>5,000</w:t>
            </w:r>
            <w:r w:rsidR="00793EB9" w:rsidRPr="00793EB9">
              <w:rPr>
                <w:rFonts w:cs="Arial"/>
                <w:b/>
                <w:bCs/>
                <w:iCs/>
                <w:sz w:val="20"/>
                <w:szCs w:val="20"/>
              </w:rPr>
              <w:t xml:space="preserve"> CHF</w:t>
            </w:r>
          </w:p>
        </w:tc>
        <w:tc>
          <w:tcPr>
            <w:tcW w:w="1080" w:type="dxa"/>
          </w:tcPr>
          <w:p w14:paraId="294600D5" w14:textId="77777777" w:rsidR="00C16327" w:rsidRDefault="00C16327" w:rsidP="00793EB9">
            <w:pPr>
              <w:jc w:val="center"/>
              <w:rPr>
                <w:rFonts w:cs="Arial"/>
                <w:bCs/>
                <w:iCs/>
                <w:sz w:val="20"/>
                <w:szCs w:val="20"/>
              </w:rPr>
            </w:pPr>
            <w:r w:rsidRPr="00571D72">
              <w:rPr>
                <w:rFonts w:cs="Arial"/>
                <w:bCs/>
                <w:iCs/>
                <w:sz w:val="20"/>
                <w:szCs w:val="20"/>
              </w:rPr>
              <w:t>0</w:t>
            </w:r>
            <w:r w:rsidR="00793EB9" w:rsidRPr="00793EB9">
              <w:rPr>
                <w:rFonts w:cs="Arial"/>
                <w:bCs/>
                <w:iCs/>
                <w:sz w:val="20"/>
                <w:szCs w:val="20"/>
              </w:rPr>
              <w:t xml:space="preserve"> CHF</w:t>
            </w:r>
          </w:p>
          <w:p w14:paraId="7D9AC66A" w14:textId="77777777" w:rsidR="00C16327" w:rsidRPr="00F067B7" w:rsidRDefault="00C16327" w:rsidP="00793EB9">
            <w:pPr>
              <w:rPr>
                <w:rFonts w:cs="Arial"/>
                <w:b/>
                <w:bCs/>
                <w:iCs/>
                <w:sz w:val="20"/>
                <w:szCs w:val="20"/>
              </w:rPr>
            </w:pPr>
            <w:r w:rsidRPr="00F067B7">
              <w:rPr>
                <w:rFonts w:cs="Arial"/>
                <w:b/>
                <w:bCs/>
                <w:iCs/>
                <w:sz w:val="20"/>
                <w:szCs w:val="20"/>
              </w:rPr>
              <w:t xml:space="preserve">    </w:t>
            </w:r>
            <w:r w:rsidR="00793EB9">
              <w:rPr>
                <w:rFonts w:cs="Arial"/>
                <w:b/>
                <w:bCs/>
                <w:iCs/>
                <w:sz w:val="20"/>
                <w:szCs w:val="20"/>
              </w:rPr>
              <w:t xml:space="preserve">          </w:t>
            </w:r>
            <w:r w:rsidRPr="00F067B7">
              <w:rPr>
                <w:rFonts w:cs="Arial"/>
                <w:b/>
                <w:bCs/>
                <w:iCs/>
                <w:sz w:val="20"/>
                <w:szCs w:val="20"/>
              </w:rPr>
              <w:t xml:space="preserve"> </w:t>
            </w:r>
            <w:r w:rsidR="00793EB9">
              <w:rPr>
                <w:rFonts w:cs="Arial"/>
                <w:b/>
                <w:bCs/>
                <w:iCs/>
                <w:sz w:val="20"/>
                <w:szCs w:val="20"/>
              </w:rPr>
              <w:t xml:space="preserve">     </w:t>
            </w:r>
            <w:r w:rsidRPr="00F067B7">
              <w:rPr>
                <w:rFonts w:cs="Arial"/>
                <w:b/>
                <w:bCs/>
                <w:iCs/>
                <w:sz w:val="20"/>
                <w:szCs w:val="20"/>
              </w:rPr>
              <w:t>0</w:t>
            </w:r>
            <w:r w:rsidR="00793EB9" w:rsidRPr="00793EB9">
              <w:rPr>
                <w:rFonts w:cs="Arial"/>
                <w:b/>
                <w:bCs/>
                <w:iCs/>
                <w:sz w:val="20"/>
                <w:szCs w:val="20"/>
              </w:rPr>
              <w:t xml:space="preserve"> </w:t>
            </w:r>
            <w:r w:rsidR="00793EB9">
              <w:rPr>
                <w:rFonts w:cs="Arial"/>
                <w:b/>
                <w:bCs/>
                <w:iCs/>
                <w:sz w:val="20"/>
                <w:szCs w:val="20"/>
              </w:rPr>
              <w:t xml:space="preserve">      </w:t>
            </w:r>
            <w:r w:rsidR="00793EB9" w:rsidRPr="00793EB9">
              <w:rPr>
                <w:rFonts w:cs="Arial"/>
                <w:b/>
                <w:bCs/>
                <w:iCs/>
                <w:sz w:val="20"/>
                <w:szCs w:val="20"/>
              </w:rPr>
              <w:t>CHF</w:t>
            </w:r>
          </w:p>
        </w:tc>
        <w:tc>
          <w:tcPr>
            <w:tcW w:w="1170" w:type="dxa"/>
          </w:tcPr>
          <w:p w14:paraId="35BAC4F3" w14:textId="77777777" w:rsidR="00C16327" w:rsidRPr="00571D72" w:rsidRDefault="00C16327" w:rsidP="00C16327">
            <w:pPr>
              <w:jc w:val="center"/>
              <w:rPr>
                <w:rFonts w:cs="Arial"/>
                <w:bCs/>
                <w:iCs/>
                <w:sz w:val="20"/>
                <w:szCs w:val="20"/>
              </w:rPr>
            </w:pPr>
            <w:r>
              <w:rPr>
                <w:rFonts w:cs="Arial"/>
                <w:bCs/>
                <w:iCs/>
                <w:sz w:val="20"/>
                <w:szCs w:val="20"/>
              </w:rPr>
              <w:t>1</w:t>
            </w:r>
            <w:r w:rsidRPr="00571D72">
              <w:rPr>
                <w:rFonts w:cs="Arial"/>
                <w:bCs/>
                <w:iCs/>
                <w:sz w:val="20"/>
                <w:szCs w:val="20"/>
              </w:rPr>
              <w:t>5,000</w:t>
            </w:r>
            <w:r w:rsidR="00793EB9" w:rsidRPr="00793EB9">
              <w:rPr>
                <w:rFonts w:cs="Arial"/>
                <w:bCs/>
                <w:iCs/>
                <w:sz w:val="20"/>
                <w:szCs w:val="20"/>
              </w:rPr>
              <w:t xml:space="preserve"> CHF</w:t>
            </w:r>
          </w:p>
          <w:p w14:paraId="59225C3E" w14:textId="77777777" w:rsidR="00C16327" w:rsidRPr="00F067B7" w:rsidDel="00CD1BD4" w:rsidRDefault="00C16327" w:rsidP="00C16327">
            <w:pPr>
              <w:jc w:val="center"/>
              <w:rPr>
                <w:rFonts w:cs="Arial"/>
                <w:b/>
                <w:bCs/>
                <w:iCs/>
                <w:sz w:val="20"/>
                <w:szCs w:val="20"/>
              </w:rPr>
            </w:pPr>
            <w:r w:rsidRPr="00F067B7">
              <w:rPr>
                <w:rFonts w:cs="Arial"/>
                <w:b/>
                <w:bCs/>
                <w:iCs/>
                <w:sz w:val="20"/>
                <w:szCs w:val="20"/>
              </w:rPr>
              <w:t>20,000</w:t>
            </w:r>
            <w:r w:rsidR="00793EB9" w:rsidRPr="00793EB9">
              <w:rPr>
                <w:rFonts w:cs="Arial"/>
                <w:b/>
                <w:bCs/>
                <w:iCs/>
                <w:sz w:val="20"/>
                <w:szCs w:val="20"/>
              </w:rPr>
              <w:t xml:space="preserve"> CHF</w:t>
            </w:r>
          </w:p>
        </w:tc>
        <w:tc>
          <w:tcPr>
            <w:tcW w:w="1170" w:type="dxa"/>
          </w:tcPr>
          <w:p w14:paraId="163998AF" w14:textId="77777777" w:rsidR="00C16327" w:rsidRPr="00F067B7" w:rsidRDefault="00C16327" w:rsidP="00C16327">
            <w:pPr>
              <w:jc w:val="center"/>
              <w:rPr>
                <w:rFonts w:cs="Arial"/>
                <w:bCs/>
                <w:iCs/>
                <w:sz w:val="20"/>
                <w:szCs w:val="20"/>
              </w:rPr>
            </w:pPr>
            <w:r>
              <w:rPr>
                <w:rFonts w:cs="Arial"/>
                <w:bCs/>
                <w:iCs/>
                <w:sz w:val="20"/>
                <w:szCs w:val="20"/>
              </w:rPr>
              <w:t xml:space="preserve">  10,205</w:t>
            </w:r>
            <w:r w:rsidR="00793EB9" w:rsidRPr="00793EB9">
              <w:rPr>
                <w:rFonts w:cs="Arial"/>
                <w:bCs/>
                <w:iCs/>
                <w:sz w:val="20"/>
                <w:szCs w:val="20"/>
              </w:rPr>
              <w:t xml:space="preserve"> CHF</w:t>
            </w:r>
          </w:p>
          <w:p w14:paraId="3AA3231A" w14:textId="77777777" w:rsidR="00C16327" w:rsidRPr="00571D72" w:rsidDel="00CD1BD4" w:rsidRDefault="00C16327" w:rsidP="00C16327">
            <w:pPr>
              <w:jc w:val="center"/>
              <w:rPr>
                <w:rFonts w:cs="Arial"/>
                <w:b/>
                <w:bCs/>
                <w:iCs/>
                <w:sz w:val="20"/>
                <w:szCs w:val="20"/>
              </w:rPr>
            </w:pPr>
            <w:r w:rsidRPr="00571D72">
              <w:rPr>
                <w:rFonts w:cs="Arial"/>
                <w:b/>
                <w:bCs/>
                <w:iCs/>
                <w:sz w:val="20"/>
                <w:szCs w:val="20"/>
              </w:rPr>
              <w:t xml:space="preserve"> </w:t>
            </w:r>
            <w:r>
              <w:rPr>
                <w:rFonts w:cs="Arial"/>
                <w:b/>
                <w:bCs/>
                <w:iCs/>
                <w:sz w:val="20"/>
                <w:szCs w:val="20"/>
              </w:rPr>
              <w:t xml:space="preserve"> 10,205</w:t>
            </w:r>
            <w:r w:rsidR="00793EB9" w:rsidRPr="00793EB9">
              <w:rPr>
                <w:rFonts w:cs="Arial"/>
                <w:b/>
                <w:bCs/>
                <w:iCs/>
                <w:sz w:val="20"/>
                <w:szCs w:val="20"/>
              </w:rPr>
              <w:t xml:space="preserve"> CHF</w:t>
            </w:r>
          </w:p>
        </w:tc>
        <w:tc>
          <w:tcPr>
            <w:tcW w:w="990" w:type="dxa"/>
          </w:tcPr>
          <w:p w14:paraId="1F8678C2" w14:textId="77777777" w:rsidR="00C16327" w:rsidRPr="00571D72" w:rsidRDefault="00C16327" w:rsidP="00C16327">
            <w:pPr>
              <w:jc w:val="center"/>
              <w:rPr>
                <w:rFonts w:cs="Arial"/>
                <w:bCs/>
                <w:iCs/>
                <w:sz w:val="20"/>
                <w:szCs w:val="20"/>
              </w:rPr>
            </w:pPr>
            <w:r>
              <w:rPr>
                <w:rFonts w:cs="Arial"/>
                <w:bCs/>
                <w:iCs/>
                <w:sz w:val="20"/>
                <w:szCs w:val="20"/>
              </w:rPr>
              <w:t>20</w:t>
            </w:r>
            <w:r w:rsidRPr="00571D72">
              <w:rPr>
                <w:rFonts w:cs="Arial"/>
                <w:bCs/>
                <w:iCs/>
                <w:sz w:val="20"/>
                <w:szCs w:val="20"/>
              </w:rPr>
              <w:t>,000</w:t>
            </w:r>
            <w:r w:rsidR="00793EB9" w:rsidRPr="00793EB9">
              <w:rPr>
                <w:rFonts w:cs="Arial"/>
                <w:bCs/>
                <w:iCs/>
                <w:sz w:val="20"/>
                <w:szCs w:val="20"/>
              </w:rPr>
              <w:t xml:space="preserve"> CHF</w:t>
            </w:r>
          </w:p>
          <w:p w14:paraId="04D37BED" w14:textId="77777777" w:rsidR="00C16327" w:rsidRPr="00F067B7" w:rsidRDefault="00C16327" w:rsidP="00C16327">
            <w:pPr>
              <w:jc w:val="center"/>
              <w:rPr>
                <w:rFonts w:cs="Arial"/>
                <w:b/>
                <w:bCs/>
                <w:iCs/>
                <w:sz w:val="20"/>
                <w:szCs w:val="20"/>
              </w:rPr>
            </w:pPr>
            <w:r w:rsidRPr="00F067B7">
              <w:rPr>
                <w:rFonts w:cs="Arial"/>
                <w:b/>
                <w:bCs/>
                <w:iCs/>
                <w:sz w:val="20"/>
                <w:szCs w:val="20"/>
              </w:rPr>
              <w:t>40,000</w:t>
            </w:r>
            <w:r w:rsidR="00793EB9" w:rsidRPr="00793EB9">
              <w:rPr>
                <w:rFonts w:cs="Arial"/>
                <w:b/>
                <w:bCs/>
                <w:iCs/>
                <w:sz w:val="20"/>
                <w:szCs w:val="20"/>
              </w:rPr>
              <w:t xml:space="preserve"> CHF</w:t>
            </w:r>
          </w:p>
        </w:tc>
        <w:tc>
          <w:tcPr>
            <w:tcW w:w="1080" w:type="dxa"/>
          </w:tcPr>
          <w:p w14:paraId="4045F795" w14:textId="77777777" w:rsidR="00C16327" w:rsidRDefault="00C16327" w:rsidP="00793EB9">
            <w:pPr>
              <w:rPr>
                <w:rFonts w:cs="Arial"/>
                <w:bCs/>
                <w:iCs/>
                <w:sz w:val="20"/>
                <w:szCs w:val="20"/>
              </w:rPr>
            </w:pPr>
            <w:r>
              <w:rPr>
                <w:rFonts w:cs="Arial"/>
                <w:bCs/>
                <w:iCs/>
                <w:sz w:val="20"/>
                <w:szCs w:val="20"/>
              </w:rPr>
              <w:t xml:space="preserve">      0</w:t>
            </w:r>
            <w:r w:rsidR="00793EB9" w:rsidRPr="00793EB9">
              <w:rPr>
                <w:rFonts w:cs="Arial"/>
                <w:bCs/>
                <w:iCs/>
                <w:sz w:val="20"/>
                <w:szCs w:val="20"/>
              </w:rPr>
              <w:t xml:space="preserve"> </w:t>
            </w:r>
            <w:r w:rsidR="00793EB9">
              <w:rPr>
                <w:rFonts w:cs="Arial"/>
                <w:bCs/>
                <w:iCs/>
                <w:sz w:val="20"/>
                <w:szCs w:val="20"/>
              </w:rPr>
              <w:t xml:space="preserve">         </w:t>
            </w:r>
            <w:r w:rsidR="00793EB9" w:rsidRPr="00793EB9">
              <w:rPr>
                <w:rFonts w:cs="Arial"/>
                <w:bCs/>
                <w:iCs/>
                <w:sz w:val="20"/>
                <w:szCs w:val="20"/>
              </w:rPr>
              <w:t>CHF</w:t>
            </w:r>
          </w:p>
          <w:p w14:paraId="5737E9B7" w14:textId="77777777" w:rsidR="00C16327" w:rsidRPr="00396852" w:rsidRDefault="00C16327" w:rsidP="00C16327">
            <w:pPr>
              <w:jc w:val="center"/>
              <w:rPr>
                <w:rFonts w:cs="Arial"/>
                <w:b/>
                <w:bCs/>
                <w:iCs/>
                <w:sz w:val="20"/>
                <w:szCs w:val="20"/>
              </w:rPr>
            </w:pPr>
            <w:r w:rsidRPr="00396852">
              <w:rPr>
                <w:rFonts w:cs="Arial"/>
                <w:b/>
                <w:bCs/>
                <w:iCs/>
                <w:sz w:val="20"/>
                <w:szCs w:val="20"/>
              </w:rPr>
              <w:t>10,205</w:t>
            </w:r>
            <w:r w:rsidR="00793EB9" w:rsidRPr="00793EB9">
              <w:rPr>
                <w:rFonts w:cs="Arial"/>
                <w:b/>
                <w:bCs/>
                <w:iCs/>
                <w:sz w:val="20"/>
                <w:szCs w:val="20"/>
              </w:rPr>
              <w:t xml:space="preserve"> CHF</w:t>
            </w:r>
          </w:p>
        </w:tc>
        <w:tc>
          <w:tcPr>
            <w:tcW w:w="1013" w:type="dxa"/>
          </w:tcPr>
          <w:p w14:paraId="170E027A" w14:textId="77777777" w:rsidR="00C16327" w:rsidRPr="00571D72" w:rsidRDefault="00C16327" w:rsidP="00C16327">
            <w:pPr>
              <w:jc w:val="center"/>
              <w:rPr>
                <w:rFonts w:cs="Arial"/>
                <w:bCs/>
                <w:iCs/>
                <w:sz w:val="20"/>
                <w:szCs w:val="20"/>
              </w:rPr>
            </w:pPr>
            <w:r>
              <w:rPr>
                <w:rFonts w:cs="Arial"/>
                <w:bCs/>
                <w:iCs/>
                <w:sz w:val="20"/>
                <w:szCs w:val="20"/>
              </w:rPr>
              <w:t>10</w:t>
            </w:r>
            <w:r w:rsidRPr="00571D72">
              <w:rPr>
                <w:rFonts w:cs="Arial"/>
                <w:bCs/>
                <w:iCs/>
                <w:sz w:val="20"/>
                <w:szCs w:val="20"/>
              </w:rPr>
              <w:t>,000</w:t>
            </w:r>
            <w:r w:rsidR="00793EB9" w:rsidRPr="00793EB9">
              <w:rPr>
                <w:rFonts w:cs="Arial"/>
                <w:bCs/>
                <w:iCs/>
                <w:sz w:val="20"/>
                <w:szCs w:val="20"/>
              </w:rPr>
              <w:t xml:space="preserve"> CHF</w:t>
            </w:r>
          </w:p>
          <w:p w14:paraId="0F81B281" w14:textId="77777777" w:rsidR="00C16327" w:rsidRPr="00F067B7" w:rsidRDefault="00C16327" w:rsidP="00C16327">
            <w:pPr>
              <w:jc w:val="center"/>
              <w:rPr>
                <w:rFonts w:cs="Arial"/>
                <w:b/>
                <w:bCs/>
                <w:iCs/>
                <w:sz w:val="20"/>
                <w:szCs w:val="20"/>
              </w:rPr>
            </w:pPr>
            <w:r w:rsidRPr="00F067B7">
              <w:rPr>
                <w:rFonts w:cs="Arial"/>
                <w:b/>
                <w:bCs/>
                <w:iCs/>
                <w:sz w:val="20"/>
                <w:szCs w:val="20"/>
              </w:rPr>
              <w:t>50,000</w:t>
            </w:r>
            <w:r w:rsidR="00793EB9" w:rsidRPr="00793EB9">
              <w:rPr>
                <w:rFonts w:cs="Arial"/>
                <w:b/>
                <w:bCs/>
                <w:iCs/>
                <w:sz w:val="20"/>
                <w:szCs w:val="20"/>
              </w:rPr>
              <w:t xml:space="preserve"> CHF</w:t>
            </w:r>
          </w:p>
        </w:tc>
        <w:tc>
          <w:tcPr>
            <w:tcW w:w="967" w:type="dxa"/>
            <w:shd w:val="clear" w:color="auto" w:fill="D9D9D9" w:themeFill="background1" w:themeFillShade="D9"/>
          </w:tcPr>
          <w:p w14:paraId="7DA9AA78" w14:textId="77777777" w:rsidR="00C16327" w:rsidRDefault="00C16327" w:rsidP="00C16327">
            <w:pPr>
              <w:jc w:val="center"/>
              <w:rPr>
                <w:rFonts w:cs="Arial"/>
                <w:bCs/>
                <w:iCs/>
                <w:sz w:val="20"/>
                <w:szCs w:val="20"/>
              </w:rPr>
            </w:pPr>
            <w:r>
              <w:rPr>
                <w:rFonts w:cs="Arial"/>
                <w:bCs/>
                <w:iCs/>
                <w:sz w:val="20"/>
                <w:szCs w:val="20"/>
              </w:rPr>
              <w:t xml:space="preserve">     0</w:t>
            </w:r>
            <w:r w:rsidR="00793EB9" w:rsidRPr="00793EB9">
              <w:rPr>
                <w:rFonts w:cs="Arial"/>
                <w:bCs/>
                <w:iCs/>
                <w:sz w:val="20"/>
                <w:szCs w:val="20"/>
              </w:rPr>
              <w:t xml:space="preserve"> CHF  </w:t>
            </w:r>
          </w:p>
          <w:p w14:paraId="70FDB2DB" w14:textId="77777777" w:rsidR="00C16327" w:rsidRPr="00CC7212" w:rsidRDefault="00C16327" w:rsidP="00C16327">
            <w:pPr>
              <w:jc w:val="center"/>
              <w:rPr>
                <w:rFonts w:cs="Arial"/>
                <w:b/>
                <w:bCs/>
                <w:iCs/>
                <w:sz w:val="20"/>
                <w:szCs w:val="20"/>
              </w:rPr>
            </w:pPr>
            <w:r w:rsidRPr="00CC7212">
              <w:rPr>
                <w:rFonts w:cs="Arial"/>
                <w:b/>
                <w:bCs/>
                <w:iCs/>
                <w:sz w:val="20"/>
                <w:szCs w:val="20"/>
              </w:rPr>
              <w:t>10,205</w:t>
            </w:r>
            <w:r w:rsidR="00793EB9" w:rsidRPr="00793EB9">
              <w:rPr>
                <w:rFonts w:cs="Arial"/>
                <w:b/>
                <w:bCs/>
                <w:iCs/>
                <w:sz w:val="20"/>
                <w:szCs w:val="20"/>
              </w:rPr>
              <w:t xml:space="preserve"> CHF</w:t>
            </w:r>
          </w:p>
        </w:tc>
        <w:tc>
          <w:tcPr>
            <w:tcW w:w="1096" w:type="dxa"/>
          </w:tcPr>
          <w:p w14:paraId="4FC35FBD" w14:textId="77777777" w:rsidR="00C16327" w:rsidRPr="00571D72" w:rsidDel="00714B01" w:rsidRDefault="00C16327" w:rsidP="00C16327">
            <w:pPr>
              <w:jc w:val="center"/>
              <w:rPr>
                <w:rFonts w:cs="Arial"/>
                <w:bCs/>
                <w:iCs/>
                <w:sz w:val="20"/>
                <w:szCs w:val="20"/>
              </w:rPr>
            </w:pPr>
            <w:r w:rsidRPr="00571D72">
              <w:rPr>
                <w:rFonts w:cs="Arial"/>
                <w:bCs/>
                <w:iCs/>
                <w:sz w:val="20"/>
                <w:szCs w:val="20"/>
              </w:rPr>
              <w:t>50,000</w:t>
            </w:r>
            <w:r w:rsidR="00793EB9" w:rsidRPr="00793EB9">
              <w:rPr>
                <w:rFonts w:cs="Arial"/>
                <w:bCs/>
                <w:iCs/>
                <w:sz w:val="20"/>
                <w:szCs w:val="20"/>
              </w:rPr>
              <w:t xml:space="preserve"> CHF</w:t>
            </w:r>
          </w:p>
        </w:tc>
        <w:tc>
          <w:tcPr>
            <w:tcW w:w="1096" w:type="dxa"/>
            <w:shd w:val="clear" w:color="auto" w:fill="BFBFBF" w:themeFill="background1" w:themeFillShade="BF"/>
          </w:tcPr>
          <w:p w14:paraId="153CA9F5" w14:textId="77777777" w:rsidR="00C16327" w:rsidRPr="00571D72" w:rsidRDefault="00C16327" w:rsidP="00C16327">
            <w:pPr>
              <w:jc w:val="center"/>
              <w:rPr>
                <w:rFonts w:cs="Arial"/>
                <w:bCs/>
                <w:iCs/>
                <w:sz w:val="20"/>
                <w:szCs w:val="20"/>
              </w:rPr>
            </w:pPr>
            <w:r w:rsidRPr="00CC7212">
              <w:rPr>
                <w:rFonts w:cs="Arial"/>
                <w:b/>
                <w:bCs/>
                <w:iCs/>
                <w:sz w:val="20"/>
                <w:szCs w:val="20"/>
              </w:rPr>
              <w:t>10,205</w:t>
            </w:r>
            <w:r w:rsidR="00793EB9" w:rsidRPr="00793EB9">
              <w:rPr>
                <w:rFonts w:cs="Arial"/>
                <w:b/>
                <w:bCs/>
                <w:iCs/>
                <w:sz w:val="20"/>
                <w:szCs w:val="20"/>
              </w:rPr>
              <w:t xml:space="preserve"> CHF</w:t>
            </w:r>
          </w:p>
        </w:tc>
      </w:tr>
    </w:tbl>
    <w:p w14:paraId="170ADB66" w14:textId="4650986A" w:rsidR="00D1206B" w:rsidRPr="00A2605F" w:rsidRDefault="00380415" w:rsidP="00B7338F">
      <w:pPr>
        <w:pStyle w:val="Heading1"/>
        <w:numPr>
          <w:ilvl w:val="0"/>
          <w:numId w:val="0"/>
        </w:numPr>
        <w:ind w:left="360" w:hanging="360"/>
      </w:pPr>
      <w:hyperlink r:id="rId49" w:history="1">
        <w:bookmarkStart w:id="55" w:name="_Toc75526888"/>
        <w:r w:rsidR="00727B25">
          <w:rPr>
            <w:rStyle w:val="Hyperlink"/>
          </w:rPr>
          <w:t>Shtojca</w:t>
        </w:r>
        <w:r w:rsidR="00D1206B" w:rsidRPr="00F97D06">
          <w:rPr>
            <w:rStyle w:val="Hyperlink"/>
          </w:rPr>
          <w:t xml:space="preserve"> </w:t>
        </w:r>
        <w:r w:rsidR="00C359FB">
          <w:rPr>
            <w:rStyle w:val="Hyperlink"/>
          </w:rPr>
          <w:t>1</w:t>
        </w:r>
        <w:r w:rsidR="009900B4" w:rsidRPr="00F97D06">
          <w:rPr>
            <w:rStyle w:val="Hyperlink"/>
          </w:rPr>
          <w:t xml:space="preserve"> Status</w:t>
        </w:r>
        <w:r w:rsidR="00727B25">
          <w:rPr>
            <w:rStyle w:val="Hyperlink"/>
          </w:rPr>
          <w:t>i i standardeve profesionale</w:t>
        </w:r>
        <w:bookmarkEnd w:id="55"/>
        <w:r w:rsidR="00727B25">
          <w:rPr>
            <w:rStyle w:val="Hyperlink"/>
          </w:rPr>
          <w:t xml:space="preserve"> </w:t>
        </w:r>
      </w:hyperlink>
    </w:p>
    <w:p w14:paraId="168FA4C9" w14:textId="77777777" w:rsidR="009900B4" w:rsidRPr="00D1206B" w:rsidRDefault="009900B4" w:rsidP="00C71DB5">
      <w:pPr>
        <w:jc w:val="left"/>
        <w:rPr>
          <w:rFonts w:asciiTheme="majorHAnsi" w:eastAsia="Times New Roman" w:hAnsiTheme="majorHAnsi" w:cs="Arial"/>
          <w:b/>
          <w:color w:val="000000"/>
          <w:sz w:val="24"/>
        </w:rPr>
      </w:pPr>
    </w:p>
    <w:p w14:paraId="1FB1667F" w14:textId="77777777" w:rsidR="00E77541" w:rsidRDefault="00E77541" w:rsidP="00E77541">
      <w:pPr>
        <w:pStyle w:val="ListParagraph"/>
        <w:numPr>
          <w:ilvl w:val="0"/>
          <w:numId w:val="19"/>
        </w:numPr>
        <w:jc w:val="both"/>
        <w:rPr>
          <w:rFonts w:ascii="Arial" w:hAnsi="Arial" w:cs="Arial"/>
          <w:sz w:val="21"/>
          <w:szCs w:val="21"/>
        </w:rPr>
      </w:pPr>
      <w:r>
        <w:rPr>
          <w:rFonts w:ascii="Arial" w:hAnsi="Arial" w:cs="Arial"/>
          <w:sz w:val="21"/>
          <w:szCs w:val="21"/>
        </w:rPr>
        <w:t>Nga viti 20</w:t>
      </w:r>
      <w:r w:rsidR="00B00B5B">
        <w:rPr>
          <w:rFonts w:ascii="Arial" w:hAnsi="Arial" w:cs="Arial"/>
          <w:sz w:val="21"/>
          <w:szCs w:val="21"/>
        </w:rPr>
        <w:t>1</w:t>
      </w:r>
      <w:r>
        <w:rPr>
          <w:rFonts w:ascii="Arial" w:hAnsi="Arial" w:cs="Arial"/>
          <w:sz w:val="21"/>
          <w:szCs w:val="21"/>
        </w:rPr>
        <w:t>8-2019 EYE mb</w:t>
      </w:r>
      <w:r w:rsidR="00E719E0">
        <w:rPr>
          <w:rFonts w:ascii="Arial" w:hAnsi="Arial" w:cs="Arial"/>
          <w:sz w:val="21"/>
          <w:szCs w:val="21"/>
        </w:rPr>
        <w:t>ë</w:t>
      </w:r>
      <w:r>
        <w:rPr>
          <w:rFonts w:ascii="Arial" w:hAnsi="Arial" w:cs="Arial"/>
          <w:sz w:val="21"/>
          <w:szCs w:val="21"/>
        </w:rPr>
        <w:t>shteti zhvillimin e 22 standardeve profesionale, n</w:t>
      </w:r>
      <w:r w:rsidR="00E719E0">
        <w:rPr>
          <w:rFonts w:ascii="Arial" w:hAnsi="Arial" w:cs="Arial"/>
          <w:sz w:val="21"/>
          <w:szCs w:val="21"/>
        </w:rPr>
        <w:t>ë</w:t>
      </w:r>
      <w:r>
        <w:rPr>
          <w:rFonts w:ascii="Arial" w:hAnsi="Arial" w:cs="Arial"/>
          <w:sz w:val="21"/>
          <w:szCs w:val="21"/>
        </w:rPr>
        <w:t xml:space="preserve"> m</w:t>
      </w:r>
      <w:r w:rsidR="00E719E0">
        <w:rPr>
          <w:rFonts w:ascii="Arial" w:hAnsi="Arial" w:cs="Arial"/>
          <w:sz w:val="21"/>
          <w:szCs w:val="21"/>
        </w:rPr>
        <w:t>ë</w:t>
      </w:r>
      <w:r>
        <w:rPr>
          <w:rFonts w:ascii="Arial" w:hAnsi="Arial" w:cs="Arial"/>
          <w:sz w:val="21"/>
          <w:szCs w:val="21"/>
        </w:rPr>
        <w:t>nyr</w:t>
      </w:r>
      <w:r w:rsidR="00E719E0">
        <w:rPr>
          <w:rFonts w:ascii="Arial" w:hAnsi="Arial" w:cs="Arial"/>
          <w:sz w:val="21"/>
          <w:szCs w:val="21"/>
        </w:rPr>
        <w:t>ë</w:t>
      </w:r>
      <w:r>
        <w:rPr>
          <w:rFonts w:ascii="Arial" w:hAnsi="Arial" w:cs="Arial"/>
          <w:sz w:val="21"/>
          <w:szCs w:val="21"/>
        </w:rPr>
        <w:t xml:space="preserve"> q</w:t>
      </w:r>
      <w:r w:rsidR="00E719E0">
        <w:rPr>
          <w:rFonts w:ascii="Arial" w:hAnsi="Arial" w:cs="Arial"/>
          <w:sz w:val="21"/>
          <w:szCs w:val="21"/>
        </w:rPr>
        <w:t>ë</w:t>
      </w:r>
      <w:r>
        <w:rPr>
          <w:rFonts w:ascii="Arial" w:hAnsi="Arial" w:cs="Arial"/>
          <w:sz w:val="21"/>
          <w:szCs w:val="21"/>
        </w:rPr>
        <w:t xml:space="preserve"> standardet t</w:t>
      </w:r>
      <w:r w:rsidR="00E719E0">
        <w:rPr>
          <w:rFonts w:ascii="Arial" w:hAnsi="Arial" w:cs="Arial"/>
          <w:sz w:val="21"/>
          <w:szCs w:val="21"/>
        </w:rPr>
        <w:t>ë</w:t>
      </w:r>
      <w:r>
        <w:rPr>
          <w:rFonts w:ascii="Arial" w:hAnsi="Arial" w:cs="Arial"/>
          <w:sz w:val="21"/>
          <w:szCs w:val="21"/>
        </w:rPr>
        <w:t xml:space="preserve"> aplikohen gjat</w:t>
      </w:r>
      <w:r w:rsidR="00E719E0">
        <w:rPr>
          <w:rFonts w:ascii="Arial" w:hAnsi="Arial" w:cs="Arial"/>
          <w:sz w:val="21"/>
          <w:szCs w:val="21"/>
        </w:rPr>
        <w:t>ë</w:t>
      </w:r>
      <w:r>
        <w:rPr>
          <w:rFonts w:ascii="Arial" w:hAnsi="Arial" w:cs="Arial"/>
          <w:sz w:val="21"/>
          <w:szCs w:val="21"/>
        </w:rPr>
        <w:t xml:space="preserve"> procesit t</w:t>
      </w:r>
      <w:r w:rsidR="00E719E0">
        <w:rPr>
          <w:rFonts w:ascii="Arial" w:hAnsi="Arial" w:cs="Arial"/>
          <w:sz w:val="21"/>
          <w:szCs w:val="21"/>
        </w:rPr>
        <w:t>ë</w:t>
      </w:r>
      <w:r>
        <w:rPr>
          <w:rFonts w:ascii="Arial" w:hAnsi="Arial" w:cs="Arial"/>
          <w:sz w:val="21"/>
          <w:szCs w:val="21"/>
        </w:rPr>
        <w:t xml:space="preserve"> rishikimit t</w:t>
      </w:r>
      <w:r w:rsidR="00E719E0">
        <w:rPr>
          <w:rFonts w:ascii="Arial" w:hAnsi="Arial" w:cs="Arial"/>
          <w:sz w:val="21"/>
          <w:szCs w:val="21"/>
        </w:rPr>
        <w:t>ë</w:t>
      </w:r>
      <w:r>
        <w:rPr>
          <w:rFonts w:ascii="Arial" w:hAnsi="Arial" w:cs="Arial"/>
          <w:sz w:val="21"/>
          <w:szCs w:val="21"/>
        </w:rPr>
        <w:t xml:space="preserve"> kurrikul</w:t>
      </w:r>
      <w:r w:rsidR="00E719E0">
        <w:rPr>
          <w:rFonts w:ascii="Arial" w:hAnsi="Arial" w:cs="Arial"/>
          <w:sz w:val="21"/>
          <w:szCs w:val="21"/>
        </w:rPr>
        <w:t>ë</w:t>
      </w:r>
      <w:r>
        <w:rPr>
          <w:rFonts w:ascii="Arial" w:hAnsi="Arial" w:cs="Arial"/>
          <w:sz w:val="21"/>
          <w:szCs w:val="21"/>
        </w:rPr>
        <w:t>s. T</w:t>
      </w:r>
      <w:r w:rsidR="00E719E0">
        <w:rPr>
          <w:rFonts w:ascii="Arial" w:hAnsi="Arial" w:cs="Arial"/>
          <w:sz w:val="21"/>
          <w:szCs w:val="21"/>
        </w:rPr>
        <w:t>ë</w:t>
      </w:r>
      <w:r>
        <w:rPr>
          <w:rFonts w:ascii="Arial" w:hAnsi="Arial" w:cs="Arial"/>
          <w:sz w:val="21"/>
          <w:szCs w:val="21"/>
        </w:rPr>
        <w:t xml:space="preserve"> dh</w:t>
      </w:r>
      <w:r w:rsidR="00E719E0">
        <w:rPr>
          <w:rFonts w:ascii="Arial" w:hAnsi="Arial" w:cs="Arial"/>
          <w:sz w:val="21"/>
          <w:szCs w:val="21"/>
        </w:rPr>
        <w:t>ë</w:t>
      </w:r>
      <w:r>
        <w:rPr>
          <w:rFonts w:ascii="Arial" w:hAnsi="Arial" w:cs="Arial"/>
          <w:sz w:val="21"/>
          <w:szCs w:val="21"/>
        </w:rPr>
        <w:t>nat kryesore p</w:t>
      </w:r>
      <w:r w:rsidR="00E719E0">
        <w:rPr>
          <w:rFonts w:ascii="Arial" w:hAnsi="Arial" w:cs="Arial"/>
          <w:sz w:val="21"/>
          <w:szCs w:val="21"/>
        </w:rPr>
        <w:t>ë</w:t>
      </w:r>
      <w:r>
        <w:rPr>
          <w:rFonts w:ascii="Arial" w:hAnsi="Arial" w:cs="Arial"/>
          <w:sz w:val="21"/>
          <w:szCs w:val="21"/>
        </w:rPr>
        <w:t>r SP-t</w:t>
      </w:r>
      <w:r w:rsidR="00E719E0">
        <w:rPr>
          <w:rFonts w:ascii="Arial" w:hAnsi="Arial" w:cs="Arial"/>
          <w:sz w:val="21"/>
          <w:szCs w:val="21"/>
        </w:rPr>
        <w:t>ë</w:t>
      </w:r>
      <w:r>
        <w:rPr>
          <w:rFonts w:ascii="Arial" w:hAnsi="Arial" w:cs="Arial"/>
          <w:sz w:val="21"/>
          <w:szCs w:val="21"/>
        </w:rPr>
        <w:t xml:space="preserve"> u ofruan nga ekspert</w:t>
      </w:r>
      <w:r w:rsidR="00E719E0">
        <w:rPr>
          <w:rFonts w:ascii="Arial" w:hAnsi="Arial" w:cs="Arial"/>
          <w:sz w:val="21"/>
          <w:szCs w:val="21"/>
        </w:rPr>
        <w:t>ë</w:t>
      </w:r>
      <w:r>
        <w:rPr>
          <w:rFonts w:ascii="Arial" w:hAnsi="Arial" w:cs="Arial"/>
          <w:sz w:val="21"/>
          <w:szCs w:val="21"/>
        </w:rPr>
        <w:t>t e sektorit. N</w:t>
      </w:r>
      <w:r w:rsidR="00E719E0">
        <w:rPr>
          <w:rFonts w:ascii="Arial" w:hAnsi="Arial" w:cs="Arial"/>
          <w:sz w:val="21"/>
          <w:szCs w:val="21"/>
        </w:rPr>
        <w:t>ë</w:t>
      </w:r>
      <w:r>
        <w:rPr>
          <w:rFonts w:ascii="Arial" w:hAnsi="Arial" w:cs="Arial"/>
          <w:sz w:val="21"/>
          <w:szCs w:val="21"/>
        </w:rPr>
        <w:t xml:space="preserve"> vijim paraqitet statusi aktual i secilit standard:</w:t>
      </w:r>
    </w:p>
    <w:p w14:paraId="73B5E7CE"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3113 </w:t>
      </w:r>
      <w:r w:rsidR="00E77541">
        <w:rPr>
          <w:rFonts w:ascii="Arial" w:hAnsi="Arial" w:cs="Arial"/>
          <w:sz w:val="21"/>
          <w:szCs w:val="21"/>
        </w:rPr>
        <w:t>–</w:t>
      </w:r>
      <w:r w:rsidRPr="004543D0">
        <w:rPr>
          <w:rFonts w:ascii="Arial" w:hAnsi="Arial" w:cs="Arial"/>
          <w:sz w:val="21"/>
          <w:szCs w:val="21"/>
        </w:rPr>
        <w:t xml:space="preserve"> </w:t>
      </w:r>
      <w:r w:rsidR="00B00B5B">
        <w:rPr>
          <w:rFonts w:ascii="Arial" w:hAnsi="Arial" w:cs="Arial"/>
          <w:sz w:val="21"/>
          <w:szCs w:val="21"/>
        </w:rPr>
        <w:t>Teknik</w:t>
      </w:r>
      <w:r w:rsidR="00B00B5B" w:rsidRPr="00B00B5B">
        <w:rPr>
          <w:rFonts w:ascii="Arial" w:hAnsi="Arial" w:cs="Arial"/>
          <w:sz w:val="21"/>
          <w:szCs w:val="21"/>
          <w:lang w:val="en-GB"/>
        </w:rPr>
        <w:t>ë</w:t>
      </w:r>
      <w:r w:rsidR="00B00B5B">
        <w:rPr>
          <w:rFonts w:ascii="Arial" w:hAnsi="Arial" w:cs="Arial"/>
          <w:sz w:val="21"/>
          <w:szCs w:val="21"/>
          <w:lang w:val="en-GB"/>
        </w:rPr>
        <w:t>t</w:t>
      </w:r>
      <w:r w:rsidR="00E77541">
        <w:rPr>
          <w:rFonts w:ascii="Arial" w:hAnsi="Arial" w:cs="Arial"/>
          <w:sz w:val="21"/>
          <w:szCs w:val="21"/>
        </w:rPr>
        <w:t xml:space="preserve"> p</w:t>
      </w:r>
      <w:r w:rsidR="00E719E0">
        <w:rPr>
          <w:rFonts w:ascii="Arial" w:hAnsi="Arial" w:cs="Arial"/>
          <w:sz w:val="21"/>
          <w:szCs w:val="21"/>
        </w:rPr>
        <w:t>ë</w:t>
      </w:r>
      <w:r w:rsidR="00E77541">
        <w:rPr>
          <w:rFonts w:ascii="Arial" w:hAnsi="Arial" w:cs="Arial"/>
          <w:sz w:val="21"/>
          <w:szCs w:val="21"/>
        </w:rPr>
        <w:t>r inxhinieri elektrike</w:t>
      </w:r>
      <w:r w:rsidRPr="004543D0">
        <w:rPr>
          <w:rFonts w:ascii="Arial" w:hAnsi="Arial" w:cs="Arial"/>
          <w:sz w:val="21"/>
          <w:szCs w:val="21"/>
        </w:rPr>
        <w:t> (</w:t>
      </w:r>
      <w:r w:rsidR="00E77541">
        <w:rPr>
          <w:rFonts w:ascii="Arial" w:hAnsi="Arial" w:cs="Arial"/>
          <w:sz w:val="21"/>
          <w:szCs w:val="21"/>
        </w:rPr>
        <w:t>niveli</w:t>
      </w:r>
      <w:r w:rsidRPr="004543D0">
        <w:rPr>
          <w:rFonts w:ascii="Arial" w:hAnsi="Arial" w:cs="Arial"/>
          <w:sz w:val="21"/>
          <w:szCs w:val="21"/>
        </w:rPr>
        <w:t xml:space="preserve"> 5)- </w:t>
      </w:r>
      <w:r w:rsidR="00E719E0">
        <w:rPr>
          <w:rFonts w:ascii="Arial" w:hAnsi="Arial" w:cs="Arial"/>
          <w:sz w:val="21"/>
          <w:szCs w:val="21"/>
        </w:rPr>
        <w:t>Ë</w:t>
      </w:r>
      <w:r w:rsidR="00E77541">
        <w:rPr>
          <w:rFonts w:ascii="Arial" w:hAnsi="Arial" w:cs="Arial"/>
          <w:sz w:val="21"/>
          <w:szCs w:val="21"/>
        </w:rPr>
        <w:t>sht</w:t>
      </w:r>
      <w:r w:rsidR="00E719E0">
        <w:rPr>
          <w:rFonts w:ascii="Arial" w:hAnsi="Arial" w:cs="Arial"/>
          <w:sz w:val="21"/>
          <w:szCs w:val="21"/>
        </w:rPr>
        <w:t>ë</w:t>
      </w:r>
      <w:r w:rsidR="00E77541">
        <w:rPr>
          <w:rFonts w:ascii="Arial" w:hAnsi="Arial" w:cs="Arial"/>
          <w:sz w:val="21"/>
          <w:szCs w:val="21"/>
        </w:rPr>
        <w:t xml:space="preserve"> miratuar</w:t>
      </w:r>
    </w:p>
    <w:p w14:paraId="248AC997"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7126 - </w:t>
      </w:r>
      <w:r w:rsidR="00E77541">
        <w:rPr>
          <w:rFonts w:ascii="Arial" w:hAnsi="Arial" w:cs="Arial"/>
          <w:bCs/>
          <w:iCs/>
          <w:sz w:val="21"/>
          <w:szCs w:val="21"/>
          <w:lang w:val="en-US"/>
        </w:rPr>
        <w:t>I</w:t>
      </w:r>
      <w:r w:rsidR="00E77541" w:rsidRPr="00E77541">
        <w:rPr>
          <w:rFonts w:ascii="Arial" w:hAnsi="Arial" w:cs="Arial"/>
          <w:bCs/>
          <w:iCs/>
          <w:sz w:val="21"/>
          <w:szCs w:val="21"/>
          <w:lang w:val="en-US"/>
        </w:rPr>
        <w:t>nstalimi i ujësjellësit dhe kanalizimit</w:t>
      </w:r>
      <w:r w:rsidR="00E77541" w:rsidRPr="00E77541">
        <w:rPr>
          <w:rFonts w:ascii="Arial" w:hAnsi="Arial" w:cs="Arial"/>
          <w:sz w:val="21"/>
          <w:szCs w:val="21"/>
          <w:lang w:val="en-GB"/>
        </w:rPr>
        <w:t xml:space="preserve"> </w:t>
      </w:r>
      <w:r w:rsidR="00E77541">
        <w:rPr>
          <w:rFonts w:ascii="Arial" w:hAnsi="Arial" w:cs="Arial"/>
          <w:sz w:val="21"/>
          <w:szCs w:val="21"/>
        </w:rPr>
        <w:t>(</w:t>
      </w:r>
      <w:r w:rsidR="00E77541" w:rsidRPr="00E77541">
        <w:rPr>
          <w:rFonts w:ascii="Arial" w:hAnsi="Arial" w:cs="Arial"/>
          <w:sz w:val="21"/>
          <w:szCs w:val="21"/>
          <w:lang w:val="en-GB"/>
        </w:rPr>
        <w:t>niveli</w:t>
      </w:r>
      <w:r w:rsidRPr="004543D0">
        <w:rPr>
          <w:rFonts w:ascii="Arial" w:hAnsi="Arial" w:cs="Arial"/>
          <w:sz w:val="21"/>
          <w:szCs w:val="21"/>
        </w:rPr>
        <w:t xml:space="preserve"> 4)-</w:t>
      </w:r>
      <w:r w:rsidR="00E77541" w:rsidRPr="00E77541">
        <w:rPr>
          <w:rFonts w:ascii="Arial" w:eastAsia="Cambria" w:hAnsi="Arial" w:cs="Arial"/>
          <w:sz w:val="21"/>
          <w:szCs w:val="21"/>
          <w:lang w:val="en-GB"/>
        </w:rPr>
        <w:t xml:space="preserve"> </w:t>
      </w:r>
      <w:r w:rsidR="00E77541">
        <w:rPr>
          <w:rFonts w:ascii="Arial" w:eastAsia="Cambria" w:hAnsi="Arial" w:cs="Arial"/>
          <w:sz w:val="21"/>
          <w:szCs w:val="21"/>
          <w:lang w:val="en-GB"/>
        </w:rPr>
        <w:t xml:space="preserve"> </w:t>
      </w:r>
      <w:r w:rsidR="00E719E0">
        <w:rPr>
          <w:rFonts w:ascii="Arial" w:hAnsi="Arial" w:cs="Arial"/>
          <w:sz w:val="21"/>
          <w:szCs w:val="21"/>
          <w:lang w:val="en-GB"/>
        </w:rPr>
        <w:t>Ë</w:t>
      </w:r>
      <w:r w:rsidR="00E77541" w:rsidRPr="00E77541">
        <w:rPr>
          <w:rFonts w:ascii="Arial" w:hAnsi="Arial" w:cs="Arial"/>
          <w:sz w:val="21"/>
          <w:szCs w:val="21"/>
          <w:lang w:val="en-GB"/>
        </w:rPr>
        <w:t>sht</w:t>
      </w:r>
      <w:r w:rsidR="00E719E0">
        <w:rPr>
          <w:rFonts w:ascii="Arial" w:hAnsi="Arial" w:cs="Arial"/>
          <w:sz w:val="21"/>
          <w:szCs w:val="21"/>
          <w:lang w:val="en-GB"/>
        </w:rPr>
        <w:t>ë</w:t>
      </w:r>
      <w:r w:rsidR="00E77541" w:rsidRPr="00E77541">
        <w:rPr>
          <w:rFonts w:ascii="Arial" w:hAnsi="Arial" w:cs="Arial"/>
          <w:sz w:val="21"/>
          <w:szCs w:val="21"/>
          <w:lang w:val="en-GB"/>
        </w:rPr>
        <w:t xml:space="preserve"> miratuar</w:t>
      </w:r>
    </w:p>
    <w:p w14:paraId="7B647427"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7412 - </w:t>
      </w:r>
      <w:r w:rsidR="00E77541">
        <w:rPr>
          <w:rFonts w:ascii="Arial" w:hAnsi="Arial" w:cs="Arial"/>
          <w:bCs/>
          <w:iCs/>
          <w:sz w:val="21"/>
          <w:szCs w:val="21"/>
          <w:lang w:val="en-US"/>
        </w:rPr>
        <w:t>M</w:t>
      </w:r>
      <w:r w:rsidR="00E77541" w:rsidRPr="00E77541">
        <w:rPr>
          <w:rFonts w:ascii="Arial" w:hAnsi="Arial" w:cs="Arial"/>
          <w:bCs/>
          <w:iCs/>
          <w:sz w:val="21"/>
          <w:szCs w:val="21"/>
          <w:lang w:val="en-US"/>
        </w:rPr>
        <w:t>ekanika elektrike dhe instalimi</w:t>
      </w:r>
      <w:r w:rsidR="00E77541" w:rsidRPr="00E77541">
        <w:rPr>
          <w:rFonts w:ascii="Arial" w:hAnsi="Arial" w:cs="Arial"/>
          <w:sz w:val="21"/>
          <w:szCs w:val="21"/>
          <w:lang w:val="en-GB"/>
        </w:rPr>
        <w:t xml:space="preserve"> </w:t>
      </w:r>
      <w:r w:rsidRPr="004543D0">
        <w:rPr>
          <w:rFonts w:ascii="Arial" w:hAnsi="Arial" w:cs="Arial"/>
          <w:sz w:val="21"/>
          <w:szCs w:val="21"/>
        </w:rPr>
        <w:t>(</w:t>
      </w:r>
      <w:r w:rsidR="00E77541" w:rsidRPr="00E77541">
        <w:rPr>
          <w:rFonts w:ascii="Arial" w:hAnsi="Arial" w:cs="Arial"/>
          <w:sz w:val="21"/>
          <w:szCs w:val="21"/>
          <w:lang w:val="en-GB"/>
        </w:rPr>
        <w:t xml:space="preserve">niveli </w:t>
      </w:r>
      <w:r w:rsidRPr="004543D0">
        <w:rPr>
          <w:rFonts w:ascii="Arial" w:hAnsi="Arial" w:cs="Arial"/>
          <w:sz w:val="21"/>
          <w:szCs w:val="21"/>
        </w:rPr>
        <w:t>4)-</w:t>
      </w:r>
      <w:r w:rsidR="00E77541">
        <w:rPr>
          <w:rFonts w:ascii="Arial" w:hAnsi="Arial" w:cs="Arial"/>
          <w:sz w:val="21"/>
          <w:szCs w:val="21"/>
        </w:rPr>
        <w:t xml:space="preserve"> N</w:t>
      </w:r>
      <w:r w:rsidR="00E719E0">
        <w:rPr>
          <w:rFonts w:ascii="Arial" w:hAnsi="Arial" w:cs="Arial"/>
          <w:sz w:val="21"/>
          <w:szCs w:val="21"/>
        </w:rPr>
        <w:t>ë</w:t>
      </w:r>
      <w:r w:rsidR="00E77541">
        <w:rPr>
          <w:rFonts w:ascii="Arial" w:hAnsi="Arial" w:cs="Arial"/>
          <w:sz w:val="21"/>
          <w:szCs w:val="21"/>
        </w:rPr>
        <w:t xml:space="preserve"> procedur</w:t>
      </w:r>
      <w:r w:rsidR="00E719E0">
        <w:rPr>
          <w:rFonts w:ascii="Arial" w:hAnsi="Arial" w:cs="Arial"/>
          <w:sz w:val="21"/>
          <w:szCs w:val="21"/>
        </w:rPr>
        <w:t>ë</w:t>
      </w:r>
      <w:r w:rsidR="00E77541">
        <w:rPr>
          <w:rFonts w:ascii="Arial" w:hAnsi="Arial" w:cs="Arial"/>
          <w:sz w:val="21"/>
          <w:szCs w:val="21"/>
        </w:rPr>
        <w:t xml:space="preserve"> t</w:t>
      </w:r>
      <w:r w:rsidR="00E719E0">
        <w:rPr>
          <w:rFonts w:ascii="Arial" w:hAnsi="Arial" w:cs="Arial"/>
          <w:sz w:val="21"/>
          <w:szCs w:val="21"/>
        </w:rPr>
        <w:t>ë</w:t>
      </w:r>
      <w:r w:rsidR="00E77541">
        <w:rPr>
          <w:rFonts w:ascii="Arial" w:hAnsi="Arial" w:cs="Arial"/>
          <w:sz w:val="21"/>
          <w:szCs w:val="21"/>
        </w:rPr>
        <w:t xml:space="preserve"> rishikimit</w:t>
      </w:r>
      <w:r w:rsidRPr="004543D0">
        <w:rPr>
          <w:rFonts w:ascii="Arial" w:hAnsi="Arial" w:cs="Arial"/>
          <w:sz w:val="21"/>
          <w:szCs w:val="21"/>
        </w:rPr>
        <w:br/>
        <w:t xml:space="preserve">7126 - </w:t>
      </w:r>
      <w:r w:rsidR="00E77541">
        <w:rPr>
          <w:rFonts w:ascii="Arial" w:hAnsi="Arial" w:cs="Arial"/>
          <w:bCs/>
          <w:iCs/>
          <w:sz w:val="21"/>
          <w:szCs w:val="21"/>
          <w:lang w:val="en-US"/>
        </w:rPr>
        <w:t>I</w:t>
      </w:r>
      <w:r w:rsidR="00E77541" w:rsidRPr="00E77541">
        <w:rPr>
          <w:rFonts w:ascii="Arial" w:hAnsi="Arial" w:cs="Arial"/>
          <w:bCs/>
          <w:iCs/>
          <w:sz w:val="21"/>
          <w:szCs w:val="21"/>
          <w:lang w:val="en-US"/>
        </w:rPr>
        <w:t>nstalimi i sistemit të ngrohjes</w:t>
      </w:r>
      <w:r w:rsidR="00E77541">
        <w:rPr>
          <w:rFonts w:ascii="Arial" w:hAnsi="Arial" w:cs="Arial"/>
          <w:bCs/>
          <w:iCs/>
          <w:sz w:val="21"/>
          <w:szCs w:val="21"/>
          <w:lang w:val="en-US"/>
        </w:rPr>
        <w:t xml:space="preserve"> dhe gypave</w:t>
      </w:r>
      <w:r w:rsidR="00E77541" w:rsidRPr="00E77541">
        <w:rPr>
          <w:rFonts w:ascii="Arial" w:hAnsi="Arial" w:cs="Arial"/>
          <w:sz w:val="21"/>
          <w:szCs w:val="21"/>
          <w:lang w:val="en-GB"/>
        </w:rPr>
        <w:t xml:space="preserve"> </w:t>
      </w:r>
      <w:r w:rsidRPr="004543D0">
        <w:rPr>
          <w:rFonts w:ascii="Arial" w:hAnsi="Arial" w:cs="Arial"/>
          <w:sz w:val="21"/>
          <w:szCs w:val="21"/>
        </w:rPr>
        <w:t>(</w:t>
      </w:r>
      <w:r w:rsidR="00E77541" w:rsidRPr="00E77541">
        <w:rPr>
          <w:rFonts w:ascii="Arial" w:hAnsi="Arial" w:cs="Arial"/>
          <w:sz w:val="21"/>
          <w:szCs w:val="21"/>
          <w:lang w:val="en-GB"/>
        </w:rPr>
        <w:t xml:space="preserve">niveli </w:t>
      </w:r>
      <w:r w:rsidRPr="004543D0">
        <w:rPr>
          <w:rFonts w:ascii="Arial" w:hAnsi="Arial" w:cs="Arial"/>
          <w:sz w:val="21"/>
          <w:szCs w:val="21"/>
        </w:rPr>
        <w:t>l 4)-</w:t>
      </w:r>
      <w:r w:rsidR="00E77541">
        <w:rPr>
          <w:rFonts w:ascii="Arial" w:hAnsi="Arial" w:cs="Arial"/>
          <w:sz w:val="21"/>
          <w:szCs w:val="21"/>
        </w:rPr>
        <w:t xml:space="preserve">Nuk </w:t>
      </w:r>
      <w:r w:rsidR="00E719E0">
        <w:rPr>
          <w:rFonts w:ascii="Arial" w:hAnsi="Arial" w:cs="Arial"/>
          <w:sz w:val="21"/>
          <w:szCs w:val="21"/>
        </w:rPr>
        <w:t>ë</w:t>
      </w:r>
      <w:r w:rsidR="00E77541">
        <w:rPr>
          <w:rFonts w:ascii="Arial" w:hAnsi="Arial" w:cs="Arial"/>
          <w:sz w:val="21"/>
          <w:szCs w:val="21"/>
        </w:rPr>
        <w:t>sht</w:t>
      </w:r>
      <w:r w:rsidR="00E719E0">
        <w:rPr>
          <w:rFonts w:ascii="Arial" w:hAnsi="Arial" w:cs="Arial"/>
          <w:sz w:val="21"/>
          <w:szCs w:val="21"/>
        </w:rPr>
        <w:t>ë</w:t>
      </w:r>
      <w:r w:rsidR="00E77541">
        <w:rPr>
          <w:rFonts w:ascii="Arial" w:hAnsi="Arial" w:cs="Arial"/>
          <w:sz w:val="21"/>
          <w:szCs w:val="21"/>
        </w:rPr>
        <w:t xml:space="preserve"> miratuar</w:t>
      </w:r>
    </w:p>
    <w:p w14:paraId="57C8F540"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7115 –</w:t>
      </w:r>
      <w:r w:rsidR="00E77541">
        <w:rPr>
          <w:rFonts w:ascii="Arial" w:hAnsi="Arial" w:cs="Arial"/>
          <w:sz w:val="21"/>
          <w:szCs w:val="21"/>
        </w:rPr>
        <w:t xml:space="preserve"> Zdrukth</w:t>
      </w:r>
      <w:r w:rsidR="00E719E0">
        <w:rPr>
          <w:rFonts w:ascii="Arial" w:hAnsi="Arial" w:cs="Arial"/>
          <w:sz w:val="21"/>
          <w:szCs w:val="21"/>
        </w:rPr>
        <w:t>ë</w:t>
      </w:r>
      <w:r w:rsidR="00E77541">
        <w:rPr>
          <w:rFonts w:ascii="Arial" w:hAnsi="Arial" w:cs="Arial"/>
          <w:sz w:val="21"/>
          <w:szCs w:val="21"/>
        </w:rPr>
        <w:t>tar</w:t>
      </w:r>
      <w:r w:rsidRPr="004543D0">
        <w:rPr>
          <w:rFonts w:ascii="Arial" w:hAnsi="Arial" w:cs="Arial"/>
          <w:sz w:val="21"/>
          <w:szCs w:val="21"/>
        </w:rPr>
        <w:t xml:space="preserve"> (level 4)-</w:t>
      </w:r>
      <w:r w:rsidR="00E77541">
        <w:rPr>
          <w:rFonts w:ascii="Arial" w:hAnsi="Arial" w:cs="Arial"/>
          <w:sz w:val="21"/>
          <w:szCs w:val="21"/>
        </w:rPr>
        <w:t xml:space="preserve"> </w:t>
      </w:r>
      <w:r w:rsidR="00E719E0">
        <w:rPr>
          <w:rFonts w:ascii="Arial" w:hAnsi="Arial" w:cs="Arial"/>
          <w:sz w:val="21"/>
          <w:szCs w:val="21"/>
          <w:lang w:val="en-GB"/>
        </w:rPr>
        <w:t>Ë</w:t>
      </w:r>
      <w:r w:rsidR="00E77541" w:rsidRPr="00E77541">
        <w:rPr>
          <w:rFonts w:ascii="Arial" w:hAnsi="Arial" w:cs="Arial"/>
          <w:sz w:val="21"/>
          <w:szCs w:val="21"/>
          <w:lang w:val="en-GB"/>
        </w:rPr>
        <w:t>sht</w:t>
      </w:r>
      <w:r w:rsidR="00E719E0">
        <w:rPr>
          <w:rFonts w:ascii="Arial" w:hAnsi="Arial" w:cs="Arial"/>
          <w:sz w:val="21"/>
          <w:szCs w:val="21"/>
          <w:lang w:val="en-GB"/>
        </w:rPr>
        <w:t>ë</w:t>
      </w:r>
      <w:r w:rsidR="00E77541" w:rsidRPr="00E77541">
        <w:rPr>
          <w:rFonts w:ascii="Arial" w:hAnsi="Arial" w:cs="Arial"/>
          <w:sz w:val="21"/>
          <w:szCs w:val="21"/>
          <w:lang w:val="en-GB"/>
        </w:rPr>
        <w:t xml:space="preserve"> miratuar</w:t>
      </w:r>
    </w:p>
    <w:p w14:paraId="53758678" w14:textId="77777777" w:rsidR="00E77541"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3432 </w:t>
      </w:r>
      <w:r w:rsidR="00E77541">
        <w:rPr>
          <w:rFonts w:ascii="Arial" w:hAnsi="Arial" w:cs="Arial"/>
          <w:sz w:val="21"/>
          <w:szCs w:val="21"/>
        </w:rPr>
        <w:t>– Teknik</w:t>
      </w:r>
      <w:r w:rsidR="00E719E0">
        <w:rPr>
          <w:rFonts w:ascii="Arial" w:hAnsi="Arial" w:cs="Arial"/>
          <w:sz w:val="21"/>
          <w:szCs w:val="21"/>
        </w:rPr>
        <w:t>ë</w:t>
      </w:r>
      <w:r w:rsidR="00E77541">
        <w:rPr>
          <w:rFonts w:ascii="Arial" w:hAnsi="Arial" w:cs="Arial"/>
          <w:sz w:val="21"/>
          <w:szCs w:val="21"/>
        </w:rPr>
        <w:t>t p</w:t>
      </w:r>
      <w:r w:rsidR="00E719E0">
        <w:rPr>
          <w:rFonts w:ascii="Arial" w:hAnsi="Arial" w:cs="Arial"/>
          <w:sz w:val="21"/>
          <w:szCs w:val="21"/>
        </w:rPr>
        <w:t>ë</w:t>
      </w:r>
      <w:r w:rsidR="00E77541">
        <w:rPr>
          <w:rFonts w:ascii="Arial" w:hAnsi="Arial" w:cs="Arial"/>
          <w:sz w:val="21"/>
          <w:szCs w:val="21"/>
        </w:rPr>
        <w:t xml:space="preserve">r dizajn dhe </w:t>
      </w:r>
      <w:r w:rsidR="00E77541" w:rsidRPr="00E77541">
        <w:rPr>
          <w:rFonts w:ascii="Arial" w:hAnsi="Arial" w:cs="Arial"/>
          <w:sz w:val="21"/>
          <w:szCs w:val="21"/>
        </w:rPr>
        <w:t>dekor</w:t>
      </w:r>
      <w:r w:rsidR="00E77541">
        <w:rPr>
          <w:rFonts w:ascii="Arial" w:hAnsi="Arial" w:cs="Arial"/>
          <w:sz w:val="21"/>
          <w:szCs w:val="21"/>
        </w:rPr>
        <w:t xml:space="preserve">im me materiale nga druri (niveli 5) – </w:t>
      </w:r>
      <w:r w:rsidR="00E719E0">
        <w:rPr>
          <w:rFonts w:ascii="Arial" w:hAnsi="Arial" w:cs="Arial"/>
          <w:sz w:val="21"/>
          <w:szCs w:val="21"/>
        </w:rPr>
        <w:t>Ë</w:t>
      </w:r>
      <w:r w:rsidR="00E77541">
        <w:rPr>
          <w:rFonts w:ascii="Arial" w:hAnsi="Arial" w:cs="Arial"/>
          <w:sz w:val="21"/>
          <w:szCs w:val="21"/>
        </w:rPr>
        <w:t>sht</w:t>
      </w:r>
      <w:r w:rsidR="00E719E0">
        <w:rPr>
          <w:rFonts w:ascii="Arial" w:hAnsi="Arial" w:cs="Arial"/>
          <w:sz w:val="21"/>
          <w:szCs w:val="21"/>
        </w:rPr>
        <w:t>ë</w:t>
      </w:r>
      <w:r w:rsidR="00E77541">
        <w:rPr>
          <w:rFonts w:ascii="Arial" w:hAnsi="Arial" w:cs="Arial"/>
          <w:sz w:val="21"/>
          <w:szCs w:val="21"/>
        </w:rPr>
        <w:t xml:space="preserve"> miratuar</w:t>
      </w:r>
      <w:r w:rsidRPr="004543D0">
        <w:rPr>
          <w:rFonts w:ascii="Arial" w:hAnsi="Arial" w:cs="Arial"/>
          <w:sz w:val="21"/>
          <w:szCs w:val="21"/>
        </w:rPr>
        <w:t xml:space="preserve"> </w:t>
      </w:r>
    </w:p>
    <w:p w14:paraId="5EB48AD9"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7521 </w:t>
      </w:r>
      <w:r w:rsidR="00E77541">
        <w:rPr>
          <w:rFonts w:ascii="Arial" w:hAnsi="Arial" w:cs="Arial"/>
          <w:sz w:val="21"/>
          <w:szCs w:val="21"/>
        </w:rPr>
        <w:t>–</w:t>
      </w:r>
      <w:r w:rsidRPr="004543D0">
        <w:rPr>
          <w:rFonts w:ascii="Arial" w:hAnsi="Arial" w:cs="Arial"/>
          <w:sz w:val="21"/>
          <w:szCs w:val="21"/>
        </w:rPr>
        <w:t xml:space="preserve"> </w:t>
      </w:r>
      <w:r w:rsidR="00E77541">
        <w:rPr>
          <w:rFonts w:ascii="Arial" w:hAnsi="Arial" w:cs="Arial"/>
          <w:sz w:val="21"/>
          <w:szCs w:val="21"/>
        </w:rPr>
        <w:t>P</w:t>
      </w:r>
      <w:r w:rsidR="00E719E0">
        <w:rPr>
          <w:rFonts w:ascii="Arial" w:hAnsi="Arial" w:cs="Arial"/>
          <w:sz w:val="21"/>
          <w:szCs w:val="21"/>
        </w:rPr>
        <w:t>ë</w:t>
      </w:r>
      <w:r w:rsidR="00E77541">
        <w:rPr>
          <w:rFonts w:ascii="Arial" w:hAnsi="Arial" w:cs="Arial"/>
          <w:sz w:val="21"/>
          <w:szCs w:val="21"/>
        </w:rPr>
        <w:t>rpunimi i drurit</w:t>
      </w:r>
      <w:r w:rsidRPr="004543D0">
        <w:rPr>
          <w:rFonts w:ascii="Arial" w:hAnsi="Arial" w:cs="Arial"/>
          <w:sz w:val="21"/>
          <w:szCs w:val="21"/>
        </w:rPr>
        <w:t xml:space="preserve"> (level 4) –</w:t>
      </w:r>
      <w:r w:rsidR="00E77541">
        <w:rPr>
          <w:rFonts w:ascii="Arial" w:hAnsi="Arial" w:cs="Arial"/>
          <w:sz w:val="21"/>
          <w:szCs w:val="21"/>
        </w:rPr>
        <w:t xml:space="preserve"> </w:t>
      </w:r>
      <w:r w:rsidR="00E77541" w:rsidRPr="00E77541">
        <w:rPr>
          <w:rFonts w:ascii="Arial" w:hAnsi="Arial" w:cs="Arial"/>
          <w:sz w:val="21"/>
          <w:szCs w:val="21"/>
          <w:lang w:val="en-GB"/>
        </w:rPr>
        <w:t xml:space="preserve">Nuk </w:t>
      </w:r>
      <w:r w:rsidR="00E719E0">
        <w:rPr>
          <w:rFonts w:ascii="Arial" w:hAnsi="Arial" w:cs="Arial"/>
          <w:sz w:val="21"/>
          <w:szCs w:val="21"/>
          <w:lang w:val="en-GB"/>
        </w:rPr>
        <w:t>ë</w:t>
      </w:r>
      <w:r w:rsidR="00E77541" w:rsidRPr="00E77541">
        <w:rPr>
          <w:rFonts w:ascii="Arial" w:hAnsi="Arial" w:cs="Arial"/>
          <w:sz w:val="21"/>
          <w:szCs w:val="21"/>
          <w:lang w:val="en-GB"/>
        </w:rPr>
        <w:t>sht</w:t>
      </w:r>
      <w:r w:rsidR="00E719E0">
        <w:rPr>
          <w:rFonts w:ascii="Arial" w:hAnsi="Arial" w:cs="Arial"/>
          <w:sz w:val="21"/>
          <w:szCs w:val="21"/>
          <w:lang w:val="en-GB"/>
        </w:rPr>
        <w:t>ë</w:t>
      </w:r>
      <w:r w:rsidR="00E77541" w:rsidRPr="00E77541">
        <w:rPr>
          <w:rFonts w:ascii="Arial" w:hAnsi="Arial" w:cs="Arial"/>
          <w:sz w:val="21"/>
          <w:szCs w:val="21"/>
          <w:lang w:val="en-GB"/>
        </w:rPr>
        <w:t xml:space="preserve"> miratuar</w:t>
      </w:r>
    </w:p>
    <w:p w14:paraId="4F3F9E31" w14:textId="77777777" w:rsidR="00E77541" w:rsidRDefault="00E77541" w:rsidP="00D1206B">
      <w:pPr>
        <w:rPr>
          <w:rFonts w:cs="Arial"/>
          <w:sz w:val="21"/>
          <w:szCs w:val="21"/>
        </w:rPr>
      </w:pPr>
      <w:r>
        <w:rPr>
          <w:rFonts w:cs="Arial"/>
          <w:sz w:val="21"/>
          <w:szCs w:val="21"/>
        </w:rPr>
        <w:t>Standardet profesionale q</w:t>
      </w:r>
      <w:r w:rsidR="00E719E0">
        <w:rPr>
          <w:rFonts w:cs="Arial"/>
          <w:sz w:val="21"/>
          <w:szCs w:val="21"/>
        </w:rPr>
        <w:t>ë</w:t>
      </w:r>
      <w:r>
        <w:rPr>
          <w:rFonts w:cs="Arial"/>
          <w:sz w:val="21"/>
          <w:szCs w:val="21"/>
        </w:rPr>
        <w:t xml:space="preserve"> duhet t’u n</w:t>
      </w:r>
      <w:r w:rsidR="00E719E0">
        <w:rPr>
          <w:rFonts w:cs="Arial"/>
          <w:sz w:val="21"/>
          <w:szCs w:val="21"/>
        </w:rPr>
        <w:t>ë</w:t>
      </w:r>
      <w:r>
        <w:rPr>
          <w:rFonts w:cs="Arial"/>
          <w:sz w:val="21"/>
          <w:szCs w:val="21"/>
        </w:rPr>
        <w:t>nshtrohen procesit t</w:t>
      </w:r>
      <w:r w:rsidR="00E719E0">
        <w:rPr>
          <w:rFonts w:cs="Arial"/>
          <w:sz w:val="21"/>
          <w:szCs w:val="21"/>
        </w:rPr>
        <w:t>ë</w:t>
      </w:r>
      <w:r>
        <w:rPr>
          <w:rFonts w:cs="Arial"/>
          <w:sz w:val="21"/>
          <w:szCs w:val="21"/>
        </w:rPr>
        <w:t xml:space="preserve"> verifikimit jan</w:t>
      </w:r>
      <w:r w:rsidR="00E719E0">
        <w:rPr>
          <w:rFonts w:cs="Arial"/>
          <w:sz w:val="21"/>
          <w:szCs w:val="21"/>
        </w:rPr>
        <w:t>ë</w:t>
      </w:r>
      <w:r>
        <w:rPr>
          <w:rFonts w:cs="Arial"/>
          <w:sz w:val="21"/>
          <w:szCs w:val="21"/>
        </w:rPr>
        <w:t>:</w:t>
      </w:r>
    </w:p>
    <w:p w14:paraId="56A4A533" w14:textId="77777777" w:rsidR="00E77541"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 xml:space="preserve">7131 </w:t>
      </w:r>
      <w:r w:rsidR="00E77541">
        <w:rPr>
          <w:rFonts w:ascii="Arial" w:hAnsi="Arial" w:cs="Arial"/>
          <w:sz w:val="21"/>
          <w:szCs w:val="21"/>
        </w:rPr>
        <w:t>–</w:t>
      </w:r>
      <w:r w:rsidRPr="004543D0">
        <w:rPr>
          <w:rFonts w:ascii="Arial" w:hAnsi="Arial" w:cs="Arial"/>
          <w:sz w:val="21"/>
          <w:szCs w:val="21"/>
        </w:rPr>
        <w:t xml:space="preserve"> </w:t>
      </w:r>
      <w:r w:rsidR="00E77541">
        <w:rPr>
          <w:rFonts w:ascii="Arial" w:hAnsi="Arial" w:cs="Arial"/>
          <w:sz w:val="21"/>
          <w:szCs w:val="21"/>
        </w:rPr>
        <w:t xml:space="preserve"> Ngjyros</w:t>
      </w:r>
      <w:r w:rsidR="00E719E0">
        <w:rPr>
          <w:rFonts w:ascii="Arial" w:hAnsi="Arial" w:cs="Arial"/>
          <w:sz w:val="21"/>
          <w:szCs w:val="21"/>
        </w:rPr>
        <w:t>ë</w:t>
      </w:r>
      <w:r w:rsidR="00E77541">
        <w:rPr>
          <w:rFonts w:ascii="Arial" w:hAnsi="Arial" w:cs="Arial"/>
          <w:sz w:val="21"/>
          <w:szCs w:val="21"/>
        </w:rPr>
        <w:t>sit dhe pun</w:t>
      </w:r>
      <w:r w:rsidR="00E719E0">
        <w:rPr>
          <w:rFonts w:ascii="Arial" w:hAnsi="Arial" w:cs="Arial"/>
          <w:sz w:val="21"/>
          <w:szCs w:val="21"/>
        </w:rPr>
        <w:t>ë</w:t>
      </w:r>
      <w:r w:rsidR="00E77541">
        <w:rPr>
          <w:rFonts w:ascii="Arial" w:hAnsi="Arial" w:cs="Arial"/>
          <w:sz w:val="21"/>
          <w:szCs w:val="21"/>
        </w:rPr>
        <w:t>tor</w:t>
      </w:r>
      <w:r w:rsidR="00E719E0">
        <w:rPr>
          <w:rFonts w:ascii="Arial" w:hAnsi="Arial" w:cs="Arial"/>
          <w:sz w:val="21"/>
          <w:szCs w:val="21"/>
        </w:rPr>
        <w:t>ë</w:t>
      </w:r>
      <w:r w:rsidR="00E77541">
        <w:rPr>
          <w:rFonts w:ascii="Arial" w:hAnsi="Arial" w:cs="Arial"/>
          <w:sz w:val="21"/>
          <w:szCs w:val="21"/>
        </w:rPr>
        <w:t>t e ngjash</w:t>
      </w:r>
      <w:r w:rsidR="00E719E0">
        <w:rPr>
          <w:rFonts w:ascii="Arial" w:hAnsi="Arial" w:cs="Arial"/>
          <w:sz w:val="21"/>
          <w:szCs w:val="21"/>
        </w:rPr>
        <w:t>ë</w:t>
      </w:r>
      <w:r w:rsidR="00E77541">
        <w:rPr>
          <w:rFonts w:ascii="Arial" w:hAnsi="Arial" w:cs="Arial"/>
          <w:sz w:val="21"/>
          <w:szCs w:val="21"/>
        </w:rPr>
        <w:t>m (niveli 4)</w:t>
      </w:r>
    </w:p>
    <w:p w14:paraId="056288D9"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7122 -  </w:t>
      </w:r>
      <w:r w:rsidR="00E77541">
        <w:rPr>
          <w:rFonts w:ascii="Arial" w:hAnsi="Arial" w:cs="Arial"/>
          <w:bCs/>
          <w:iCs/>
          <w:sz w:val="21"/>
          <w:szCs w:val="21"/>
          <w:lang w:val="en-US"/>
        </w:rPr>
        <w:t>Shtruesit</w:t>
      </w:r>
      <w:r w:rsidR="00E77541" w:rsidRPr="00E77541">
        <w:rPr>
          <w:rFonts w:ascii="Arial" w:hAnsi="Arial" w:cs="Arial"/>
          <w:bCs/>
          <w:iCs/>
          <w:sz w:val="21"/>
          <w:szCs w:val="21"/>
          <w:lang w:val="en-US"/>
        </w:rPr>
        <w:t xml:space="preserve"> e pllakave dhe dyshemeve</w:t>
      </w:r>
      <w:r w:rsidR="00E77541" w:rsidRPr="00E77541">
        <w:rPr>
          <w:rFonts w:ascii="Arial" w:hAnsi="Arial" w:cs="Arial"/>
          <w:sz w:val="21"/>
          <w:szCs w:val="21"/>
          <w:lang w:val="en-GB"/>
        </w:rPr>
        <w:t xml:space="preserve"> </w:t>
      </w:r>
      <w:r w:rsidRPr="004543D0">
        <w:rPr>
          <w:rFonts w:ascii="Arial" w:hAnsi="Arial" w:cs="Arial"/>
          <w:sz w:val="21"/>
          <w:szCs w:val="21"/>
        </w:rPr>
        <w:t>(</w:t>
      </w:r>
      <w:r w:rsidR="00E77541">
        <w:rPr>
          <w:rFonts w:ascii="Arial" w:hAnsi="Arial" w:cs="Arial"/>
          <w:sz w:val="21"/>
          <w:szCs w:val="21"/>
        </w:rPr>
        <w:t>niveli</w:t>
      </w:r>
      <w:r w:rsidRPr="004543D0">
        <w:rPr>
          <w:rFonts w:ascii="Arial" w:hAnsi="Arial" w:cs="Arial"/>
          <w:sz w:val="21"/>
          <w:szCs w:val="21"/>
        </w:rPr>
        <w:t xml:space="preserve"> 4) </w:t>
      </w:r>
    </w:p>
    <w:p w14:paraId="30288EDA"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7111 -  </w:t>
      </w:r>
      <w:r w:rsidR="00E77541">
        <w:rPr>
          <w:rFonts w:ascii="Arial" w:hAnsi="Arial" w:cs="Arial"/>
          <w:sz w:val="21"/>
          <w:szCs w:val="21"/>
        </w:rPr>
        <w:t>Nd</w:t>
      </w:r>
      <w:r w:rsidR="00E719E0">
        <w:rPr>
          <w:rFonts w:ascii="Arial" w:hAnsi="Arial" w:cs="Arial"/>
          <w:sz w:val="21"/>
          <w:szCs w:val="21"/>
        </w:rPr>
        <w:t>ë</w:t>
      </w:r>
      <w:r w:rsidR="00E77541">
        <w:rPr>
          <w:rFonts w:ascii="Arial" w:hAnsi="Arial" w:cs="Arial"/>
          <w:sz w:val="21"/>
          <w:szCs w:val="21"/>
        </w:rPr>
        <w:t>rtuesit e sht</w:t>
      </w:r>
      <w:r w:rsidR="00E719E0">
        <w:rPr>
          <w:rFonts w:ascii="Arial" w:hAnsi="Arial" w:cs="Arial"/>
          <w:sz w:val="21"/>
          <w:szCs w:val="21"/>
        </w:rPr>
        <w:t>ë</w:t>
      </w:r>
      <w:r w:rsidR="00E77541">
        <w:rPr>
          <w:rFonts w:ascii="Arial" w:hAnsi="Arial" w:cs="Arial"/>
          <w:sz w:val="21"/>
          <w:szCs w:val="21"/>
        </w:rPr>
        <w:t>pive</w:t>
      </w:r>
      <w:r w:rsidRPr="004543D0">
        <w:rPr>
          <w:rFonts w:ascii="Arial" w:hAnsi="Arial" w:cs="Arial"/>
          <w:sz w:val="21"/>
          <w:szCs w:val="21"/>
        </w:rPr>
        <w:t xml:space="preserve"> (</w:t>
      </w:r>
      <w:r w:rsidR="00E77541">
        <w:rPr>
          <w:rFonts w:ascii="Arial" w:hAnsi="Arial" w:cs="Arial"/>
          <w:sz w:val="21"/>
          <w:szCs w:val="21"/>
        </w:rPr>
        <w:t>niveli</w:t>
      </w:r>
      <w:r w:rsidRPr="004543D0">
        <w:rPr>
          <w:rFonts w:ascii="Arial" w:hAnsi="Arial" w:cs="Arial"/>
          <w:sz w:val="21"/>
          <w:szCs w:val="21"/>
        </w:rPr>
        <w:t xml:space="preserve"> 4) </w:t>
      </w:r>
    </w:p>
    <w:p w14:paraId="1EFD0682"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7123 -  </w:t>
      </w:r>
      <w:r w:rsidR="00E77541">
        <w:rPr>
          <w:rFonts w:ascii="Arial" w:hAnsi="Arial" w:cs="Arial"/>
          <w:sz w:val="21"/>
          <w:szCs w:val="21"/>
        </w:rPr>
        <w:t>Suvatuesit (</w:t>
      </w:r>
      <w:r w:rsidR="00E77541" w:rsidRPr="00E77541">
        <w:rPr>
          <w:rFonts w:ascii="Arial" w:hAnsi="Arial" w:cs="Arial"/>
          <w:sz w:val="21"/>
          <w:szCs w:val="21"/>
          <w:lang w:val="en-GB"/>
        </w:rPr>
        <w:t>niveli</w:t>
      </w:r>
      <w:r w:rsidR="00E77541">
        <w:rPr>
          <w:rFonts w:ascii="Arial" w:hAnsi="Arial" w:cs="Arial"/>
          <w:sz w:val="21"/>
          <w:szCs w:val="21"/>
        </w:rPr>
        <w:t xml:space="preserve"> 4) </w:t>
      </w:r>
    </w:p>
    <w:p w14:paraId="6BEF5D60"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7119 -  </w:t>
      </w:r>
      <w:r w:rsidR="00E77541">
        <w:rPr>
          <w:rFonts w:ascii="Arial" w:hAnsi="Arial" w:cs="Arial"/>
          <w:sz w:val="21"/>
          <w:szCs w:val="21"/>
        </w:rPr>
        <w:t>Pun</w:t>
      </w:r>
      <w:r w:rsidR="00E719E0">
        <w:rPr>
          <w:rFonts w:ascii="Arial" w:hAnsi="Arial" w:cs="Arial"/>
          <w:sz w:val="21"/>
          <w:szCs w:val="21"/>
        </w:rPr>
        <w:t>ë</w:t>
      </w:r>
      <w:r w:rsidR="00E77541">
        <w:rPr>
          <w:rFonts w:ascii="Arial" w:hAnsi="Arial" w:cs="Arial"/>
          <w:sz w:val="21"/>
          <w:szCs w:val="21"/>
        </w:rPr>
        <w:t>tor</w:t>
      </w:r>
      <w:r w:rsidR="00E719E0">
        <w:rPr>
          <w:rFonts w:ascii="Arial" w:hAnsi="Arial" w:cs="Arial"/>
          <w:sz w:val="21"/>
          <w:szCs w:val="21"/>
        </w:rPr>
        <w:t>ë</w:t>
      </w:r>
      <w:r w:rsidR="00E77541">
        <w:rPr>
          <w:rFonts w:ascii="Arial" w:hAnsi="Arial" w:cs="Arial"/>
          <w:sz w:val="21"/>
          <w:szCs w:val="21"/>
        </w:rPr>
        <w:t>t e kornizave t</w:t>
      </w:r>
      <w:r w:rsidR="00E719E0">
        <w:rPr>
          <w:rFonts w:ascii="Arial" w:hAnsi="Arial" w:cs="Arial"/>
          <w:sz w:val="21"/>
          <w:szCs w:val="21"/>
        </w:rPr>
        <w:t>ë</w:t>
      </w:r>
      <w:r w:rsidR="00E77541">
        <w:rPr>
          <w:rFonts w:ascii="Arial" w:hAnsi="Arial" w:cs="Arial"/>
          <w:sz w:val="21"/>
          <w:szCs w:val="21"/>
        </w:rPr>
        <w:t xml:space="preserve"> nd</w:t>
      </w:r>
      <w:r w:rsidR="00E719E0">
        <w:rPr>
          <w:rFonts w:ascii="Arial" w:hAnsi="Arial" w:cs="Arial"/>
          <w:sz w:val="21"/>
          <w:szCs w:val="21"/>
        </w:rPr>
        <w:t>ë</w:t>
      </w:r>
      <w:r w:rsidR="00E77541">
        <w:rPr>
          <w:rFonts w:ascii="Arial" w:hAnsi="Arial" w:cs="Arial"/>
          <w:sz w:val="21"/>
          <w:szCs w:val="21"/>
        </w:rPr>
        <w:t>rtimit</w:t>
      </w:r>
      <w:r w:rsidRPr="004543D0">
        <w:rPr>
          <w:rFonts w:ascii="Arial" w:hAnsi="Arial" w:cs="Arial"/>
          <w:sz w:val="21"/>
          <w:szCs w:val="21"/>
        </w:rPr>
        <w:t> (</w:t>
      </w:r>
      <w:r w:rsidR="00E77541" w:rsidRPr="00E77541">
        <w:rPr>
          <w:rFonts w:ascii="Arial" w:hAnsi="Arial" w:cs="Arial"/>
          <w:sz w:val="21"/>
          <w:szCs w:val="21"/>
          <w:lang w:val="en-GB"/>
        </w:rPr>
        <w:t>niveli</w:t>
      </w:r>
      <w:r w:rsidRPr="004543D0">
        <w:rPr>
          <w:rFonts w:ascii="Arial" w:hAnsi="Arial" w:cs="Arial"/>
          <w:sz w:val="21"/>
          <w:szCs w:val="21"/>
        </w:rPr>
        <w:t xml:space="preserve"> 4) </w:t>
      </w:r>
    </w:p>
    <w:p w14:paraId="58DE15E6"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3432 -  </w:t>
      </w:r>
      <w:r w:rsidR="00E77541" w:rsidRPr="00E77541">
        <w:rPr>
          <w:rFonts w:ascii="Arial" w:hAnsi="Arial" w:cs="Arial"/>
          <w:sz w:val="21"/>
          <w:szCs w:val="21"/>
        </w:rPr>
        <w:t xml:space="preserve">Dizajnerët dhe dekoratorët e enterierit </w:t>
      </w:r>
      <w:r w:rsidRPr="004543D0">
        <w:rPr>
          <w:rFonts w:ascii="Arial" w:hAnsi="Arial" w:cs="Arial"/>
          <w:sz w:val="21"/>
          <w:szCs w:val="21"/>
        </w:rPr>
        <w:t>(</w:t>
      </w:r>
      <w:r w:rsidR="00E77541" w:rsidRPr="00E77541">
        <w:rPr>
          <w:rFonts w:ascii="Arial" w:hAnsi="Arial" w:cs="Arial"/>
          <w:sz w:val="21"/>
          <w:szCs w:val="21"/>
          <w:lang w:val="en-GB"/>
        </w:rPr>
        <w:t>niveli</w:t>
      </w:r>
      <w:r w:rsidRPr="004543D0">
        <w:rPr>
          <w:rFonts w:ascii="Arial" w:hAnsi="Arial" w:cs="Arial"/>
          <w:sz w:val="21"/>
          <w:szCs w:val="21"/>
        </w:rPr>
        <w:t xml:space="preserve"> 4) </w:t>
      </w:r>
    </w:p>
    <w:p w14:paraId="5AFAF34B"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7318 -  </w:t>
      </w:r>
      <w:r w:rsidR="00E77541" w:rsidRPr="00E77541">
        <w:rPr>
          <w:rFonts w:ascii="Arial" w:hAnsi="Arial" w:cs="Arial"/>
          <w:sz w:val="21"/>
          <w:szCs w:val="21"/>
        </w:rPr>
        <w:t>Pun</w:t>
      </w:r>
      <w:r w:rsidR="00E719E0">
        <w:rPr>
          <w:rFonts w:ascii="Arial" w:hAnsi="Arial" w:cs="Arial"/>
          <w:sz w:val="21"/>
          <w:szCs w:val="21"/>
        </w:rPr>
        <w:t>ë</w:t>
      </w:r>
      <w:r w:rsidR="00E77541">
        <w:rPr>
          <w:rFonts w:ascii="Arial" w:hAnsi="Arial" w:cs="Arial"/>
          <w:sz w:val="21"/>
          <w:szCs w:val="21"/>
        </w:rPr>
        <w:t>torët e zeje</w:t>
      </w:r>
      <w:r w:rsidR="00E77541" w:rsidRPr="00E77541">
        <w:rPr>
          <w:rFonts w:ascii="Arial" w:hAnsi="Arial" w:cs="Arial"/>
          <w:sz w:val="21"/>
          <w:szCs w:val="21"/>
        </w:rPr>
        <w:t xml:space="preserve">s me tekstil, lekurë dhe materiale të ngjashme </w:t>
      </w:r>
      <w:r w:rsidRPr="004543D0">
        <w:rPr>
          <w:rFonts w:ascii="Arial" w:hAnsi="Arial" w:cs="Arial"/>
          <w:sz w:val="21"/>
          <w:szCs w:val="21"/>
        </w:rPr>
        <w:t>(</w:t>
      </w:r>
      <w:r w:rsidR="00E77541" w:rsidRPr="00E77541">
        <w:rPr>
          <w:rFonts w:ascii="Arial" w:hAnsi="Arial" w:cs="Arial"/>
          <w:sz w:val="21"/>
          <w:szCs w:val="21"/>
          <w:lang w:val="en-GB"/>
        </w:rPr>
        <w:t>niveli</w:t>
      </w:r>
      <w:r w:rsidRPr="004543D0">
        <w:rPr>
          <w:rFonts w:ascii="Arial" w:hAnsi="Arial" w:cs="Arial"/>
          <w:sz w:val="21"/>
          <w:szCs w:val="21"/>
        </w:rPr>
        <w:t xml:space="preserve"> 4) </w:t>
      </w:r>
    </w:p>
    <w:p w14:paraId="68545CCF"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7534 -  </w:t>
      </w:r>
      <w:r w:rsidR="00724FE5" w:rsidRPr="00724FE5">
        <w:rPr>
          <w:rFonts w:ascii="Arial" w:hAnsi="Arial" w:cs="Arial"/>
          <w:bCs/>
          <w:iCs/>
          <w:sz w:val="21"/>
          <w:szCs w:val="21"/>
          <w:lang w:val="en-GB"/>
        </w:rPr>
        <w:t>Prodhuesit e tapice</w:t>
      </w:r>
      <w:r w:rsidR="00724FE5">
        <w:rPr>
          <w:rFonts w:ascii="Arial" w:hAnsi="Arial" w:cs="Arial"/>
          <w:bCs/>
          <w:iCs/>
          <w:sz w:val="21"/>
          <w:szCs w:val="21"/>
          <w:lang w:val="en-GB"/>
        </w:rPr>
        <w:t>rive dhe të ngjash</w:t>
      </w:r>
      <w:r w:rsidR="00E719E0">
        <w:rPr>
          <w:rFonts w:ascii="Arial" w:hAnsi="Arial" w:cs="Arial"/>
          <w:bCs/>
          <w:iCs/>
          <w:sz w:val="21"/>
          <w:szCs w:val="21"/>
          <w:lang w:val="en-GB"/>
        </w:rPr>
        <w:t>ë</w:t>
      </w:r>
      <w:r w:rsidR="00724FE5" w:rsidRPr="00724FE5">
        <w:rPr>
          <w:rFonts w:ascii="Arial" w:hAnsi="Arial" w:cs="Arial"/>
          <w:bCs/>
          <w:iCs/>
          <w:sz w:val="21"/>
          <w:szCs w:val="21"/>
          <w:lang w:val="en-GB"/>
        </w:rPr>
        <w:t>m</w:t>
      </w:r>
      <w:r w:rsidR="00724FE5" w:rsidRPr="004543D0">
        <w:rPr>
          <w:rFonts w:ascii="Arial" w:hAnsi="Arial" w:cs="Arial"/>
          <w:sz w:val="21"/>
          <w:szCs w:val="21"/>
        </w:rPr>
        <w:t xml:space="preserve"> </w:t>
      </w:r>
      <w:r w:rsidRPr="004543D0">
        <w:rPr>
          <w:rFonts w:ascii="Arial" w:hAnsi="Arial" w:cs="Arial"/>
          <w:sz w:val="21"/>
          <w:szCs w:val="21"/>
        </w:rPr>
        <w:t>(</w:t>
      </w:r>
      <w:r w:rsidR="00E77541" w:rsidRPr="00E77541">
        <w:rPr>
          <w:rFonts w:ascii="Arial" w:hAnsi="Arial" w:cs="Arial"/>
          <w:sz w:val="21"/>
          <w:szCs w:val="21"/>
          <w:lang w:val="en-GB"/>
        </w:rPr>
        <w:t>niveli</w:t>
      </w:r>
      <w:r w:rsidRPr="004543D0">
        <w:rPr>
          <w:rFonts w:ascii="Arial" w:hAnsi="Arial" w:cs="Arial"/>
          <w:sz w:val="21"/>
          <w:szCs w:val="21"/>
        </w:rPr>
        <w:t xml:space="preserve"> 4) </w:t>
      </w:r>
    </w:p>
    <w:p w14:paraId="077965DE"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3212 -  </w:t>
      </w:r>
      <w:r w:rsidR="00724FE5" w:rsidRPr="00724FE5">
        <w:rPr>
          <w:rFonts w:ascii="Arial" w:hAnsi="Arial" w:cs="Arial"/>
          <w:bCs/>
          <w:iCs/>
          <w:sz w:val="21"/>
          <w:szCs w:val="21"/>
          <w:lang w:val="en-GB"/>
        </w:rPr>
        <w:t>Teknik i laborantit mjekësor</w:t>
      </w:r>
      <w:r w:rsidR="00724FE5">
        <w:rPr>
          <w:rFonts w:ascii="Arial" w:hAnsi="Arial" w:cs="Arial"/>
          <w:sz w:val="21"/>
          <w:szCs w:val="21"/>
          <w:lang w:val="en-GB"/>
        </w:rPr>
        <w:t xml:space="preserve"> </w:t>
      </w:r>
      <w:r w:rsidRPr="004543D0">
        <w:rPr>
          <w:rFonts w:ascii="Arial" w:hAnsi="Arial" w:cs="Arial"/>
          <w:sz w:val="21"/>
          <w:szCs w:val="21"/>
        </w:rPr>
        <w:t>(</w:t>
      </w:r>
      <w:r w:rsidR="00E77541" w:rsidRPr="00E77541">
        <w:rPr>
          <w:rFonts w:ascii="Arial" w:hAnsi="Arial" w:cs="Arial"/>
          <w:sz w:val="21"/>
          <w:szCs w:val="21"/>
          <w:lang w:val="en-GB"/>
        </w:rPr>
        <w:t>niveli</w:t>
      </w:r>
      <w:r w:rsidRPr="004543D0">
        <w:rPr>
          <w:rFonts w:ascii="Arial" w:hAnsi="Arial" w:cs="Arial"/>
          <w:sz w:val="21"/>
          <w:szCs w:val="21"/>
        </w:rPr>
        <w:t xml:space="preserve"> 4) </w:t>
      </w:r>
    </w:p>
    <w:p w14:paraId="5745A201"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3142</w:t>
      </w:r>
      <w:r w:rsidR="00E77541">
        <w:rPr>
          <w:rFonts w:ascii="Arial" w:hAnsi="Arial" w:cs="Arial"/>
          <w:sz w:val="21"/>
          <w:szCs w:val="21"/>
        </w:rPr>
        <w:t xml:space="preserve"> -  </w:t>
      </w:r>
      <w:r w:rsidR="00F77C7B">
        <w:rPr>
          <w:rFonts w:ascii="Arial" w:hAnsi="Arial" w:cs="Arial"/>
          <w:sz w:val="21"/>
          <w:szCs w:val="21"/>
        </w:rPr>
        <w:t>Teknik</w:t>
      </w:r>
      <w:r w:rsidR="00E719E0">
        <w:rPr>
          <w:rFonts w:ascii="Arial" w:hAnsi="Arial" w:cs="Arial"/>
          <w:sz w:val="21"/>
          <w:szCs w:val="21"/>
        </w:rPr>
        <w:t>ë</w:t>
      </w:r>
      <w:r w:rsidR="00F77C7B">
        <w:rPr>
          <w:rFonts w:ascii="Arial" w:hAnsi="Arial" w:cs="Arial"/>
          <w:sz w:val="21"/>
          <w:szCs w:val="21"/>
        </w:rPr>
        <w:t>t e bujq</w:t>
      </w:r>
      <w:r w:rsidR="00E719E0">
        <w:rPr>
          <w:rFonts w:ascii="Arial" w:hAnsi="Arial" w:cs="Arial"/>
          <w:sz w:val="21"/>
          <w:szCs w:val="21"/>
        </w:rPr>
        <w:t>ë</w:t>
      </w:r>
      <w:r w:rsidR="00F77C7B">
        <w:rPr>
          <w:rFonts w:ascii="Arial" w:hAnsi="Arial" w:cs="Arial"/>
          <w:sz w:val="21"/>
          <w:szCs w:val="21"/>
        </w:rPr>
        <w:t>sis</w:t>
      </w:r>
      <w:r w:rsidR="00E719E0">
        <w:rPr>
          <w:rFonts w:ascii="Arial" w:hAnsi="Arial" w:cs="Arial"/>
          <w:sz w:val="21"/>
          <w:szCs w:val="21"/>
        </w:rPr>
        <w:t>ë</w:t>
      </w:r>
      <w:r w:rsidR="00E77541">
        <w:rPr>
          <w:rFonts w:ascii="Arial" w:hAnsi="Arial" w:cs="Arial"/>
          <w:sz w:val="21"/>
          <w:szCs w:val="21"/>
        </w:rPr>
        <w:t xml:space="preserve"> (</w:t>
      </w:r>
      <w:r w:rsidR="00E77541" w:rsidRPr="00E77541">
        <w:rPr>
          <w:rFonts w:ascii="Arial" w:hAnsi="Arial" w:cs="Arial"/>
          <w:sz w:val="21"/>
          <w:szCs w:val="21"/>
          <w:lang w:val="en-GB"/>
        </w:rPr>
        <w:t xml:space="preserve">niveli </w:t>
      </w:r>
      <w:r w:rsidRPr="004543D0">
        <w:rPr>
          <w:rFonts w:ascii="Arial" w:hAnsi="Arial" w:cs="Arial"/>
          <w:sz w:val="21"/>
          <w:szCs w:val="21"/>
        </w:rPr>
        <w:t xml:space="preserve">4) </w:t>
      </w:r>
    </w:p>
    <w:p w14:paraId="2564EE96" w14:textId="77777777" w:rsidR="00D1206B" w:rsidRPr="00F77C7B" w:rsidRDefault="00D1206B" w:rsidP="00F77C7B">
      <w:pPr>
        <w:pStyle w:val="ListParagraph"/>
        <w:numPr>
          <w:ilvl w:val="1"/>
          <w:numId w:val="19"/>
        </w:numPr>
        <w:rPr>
          <w:rFonts w:ascii="Arial" w:hAnsi="Arial" w:cs="Arial"/>
          <w:sz w:val="21"/>
          <w:szCs w:val="21"/>
        </w:rPr>
      </w:pPr>
      <w:r w:rsidRPr="004543D0">
        <w:rPr>
          <w:rFonts w:ascii="Arial" w:hAnsi="Arial" w:cs="Arial"/>
          <w:sz w:val="21"/>
          <w:szCs w:val="21"/>
        </w:rPr>
        <w:t xml:space="preserve">7127 - </w:t>
      </w:r>
      <w:r w:rsidR="00F77C7B">
        <w:rPr>
          <w:rFonts w:ascii="Arial" w:hAnsi="Arial" w:cs="Arial"/>
          <w:sz w:val="21"/>
          <w:szCs w:val="21"/>
        </w:rPr>
        <w:t xml:space="preserve"> Mekanik</w:t>
      </w:r>
      <w:r w:rsidR="00E719E0">
        <w:rPr>
          <w:rFonts w:ascii="Arial" w:hAnsi="Arial" w:cs="Arial"/>
          <w:sz w:val="21"/>
          <w:szCs w:val="21"/>
        </w:rPr>
        <w:t>ë</w:t>
      </w:r>
      <w:r w:rsidR="00F77C7B">
        <w:rPr>
          <w:rFonts w:ascii="Arial" w:hAnsi="Arial" w:cs="Arial"/>
          <w:sz w:val="21"/>
          <w:szCs w:val="21"/>
        </w:rPr>
        <w:t>t e kondicioner</w:t>
      </w:r>
      <w:r w:rsidR="00E719E0">
        <w:rPr>
          <w:rFonts w:ascii="Arial" w:hAnsi="Arial" w:cs="Arial"/>
          <w:sz w:val="21"/>
          <w:szCs w:val="21"/>
        </w:rPr>
        <w:t>ë</w:t>
      </w:r>
      <w:r w:rsidR="00F77C7B" w:rsidRPr="00F77C7B">
        <w:rPr>
          <w:rFonts w:ascii="Arial" w:hAnsi="Arial" w:cs="Arial"/>
          <w:sz w:val="21"/>
          <w:szCs w:val="21"/>
        </w:rPr>
        <w:t>ve dhe</w:t>
      </w:r>
      <w:r w:rsidR="00F77C7B">
        <w:rPr>
          <w:rFonts w:ascii="Arial" w:hAnsi="Arial" w:cs="Arial"/>
          <w:sz w:val="21"/>
          <w:szCs w:val="21"/>
        </w:rPr>
        <w:t xml:space="preserve"> pajisjeve t</w:t>
      </w:r>
      <w:r w:rsidR="00E719E0">
        <w:rPr>
          <w:rFonts w:ascii="Arial" w:hAnsi="Arial" w:cs="Arial"/>
          <w:sz w:val="21"/>
          <w:szCs w:val="21"/>
        </w:rPr>
        <w:t>ë</w:t>
      </w:r>
      <w:r w:rsidR="00F77C7B" w:rsidRPr="00F77C7B">
        <w:rPr>
          <w:rFonts w:ascii="Arial" w:hAnsi="Arial" w:cs="Arial"/>
          <w:sz w:val="21"/>
          <w:szCs w:val="21"/>
        </w:rPr>
        <w:t xml:space="preserve"> ftohjes</w:t>
      </w:r>
      <w:r w:rsidR="00F77C7B">
        <w:rPr>
          <w:rFonts w:ascii="Arial" w:hAnsi="Arial" w:cs="Arial"/>
          <w:sz w:val="21"/>
          <w:szCs w:val="21"/>
        </w:rPr>
        <w:t xml:space="preserve"> </w:t>
      </w:r>
      <w:r w:rsidRPr="00F77C7B">
        <w:rPr>
          <w:rFonts w:ascii="Arial" w:hAnsi="Arial" w:cs="Arial"/>
          <w:sz w:val="21"/>
          <w:szCs w:val="21"/>
        </w:rPr>
        <w:t>(</w:t>
      </w:r>
      <w:r w:rsidR="00E77541" w:rsidRPr="00F77C7B">
        <w:rPr>
          <w:rFonts w:ascii="Arial" w:hAnsi="Arial" w:cs="Arial"/>
          <w:sz w:val="21"/>
          <w:szCs w:val="21"/>
          <w:lang w:val="en-GB"/>
        </w:rPr>
        <w:t>niveli</w:t>
      </w:r>
      <w:r w:rsidRPr="00F77C7B">
        <w:rPr>
          <w:rFonts w:ascii="Arial" w:hAnsi="Arial" w:cs="Arial"/>
          <w:sz w:val="21"/>
          <w:szCs w:val="21"/>
        </w:rPr>
        <w:t xml:space="preserve"> 4) </w:t>
      </w:r>
    </w:p>
    <w:p w14:paraId="2C21AB63"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3131 -  </w:t>
      </w:r>
      <w:r w:rsidR="00F77C7B">
        <w:rPr>
          <w:rFonts w:ascii="Arial" w:hAnsi="Arial" w:cs="Arial"/>
          <w:sz w:val="21"/>
          <w:szCs w:val="21"/>
        </w:rPr>
        <w:t>Pun</w:t>
      </w:r>
      <w:r w:rsidR="00E719E0">
        <w:rPr>
          <w:rFonts w:ascii="Arial" w:hAnsi="Arial" w:cs="Arial"/>
          <w:sz w:val="21"/>
          <w:szCs w:val="21"/>
        </w:rPr>
        <w:t>ë</w:t>
      </w:r>
      <w:r w:rsidR="00F77C7B">
        <w:rPr>
          <w:rFonts w:ascii="Arial" w:hAnsi="Arial" w:cs="Arial"/>
          <w:sz w:val="21"/>
          <w:szCs w:val="21"/>
        </w:rPr>
        <w:t>toret e impiantit p</w:t>
      </w:r>
      <w:r w:rsidR="00E719E0">
        <w:rPr>
          <w:rFonts w:ascii="Arial" w:hAnsi="Arial" w:cs="Arial"/>
          <w:sz w:val="21"/>
          <w:szCs w:val="21"/>
        </w:rPr>
        <w:t>ë</w:t>
      </w:r>
      <w:r w:rsidR="00F77C7B">
        <w:rPr>
          <w:rFonts w:ascii="Arial" w:hAnsi="Arial" w:cs="Arial"/>
          <w:sz w:val="21"/>
          <w:szCs w:val="21"/>
        </w:rPr>
        <w:t xml:space="preserve">r </w:t>
      </w:r>
      <w:r w:rsidR="00A15DAA">
        <w:rPr>
          <w:rFonts w:ascii="Arial" w:hAnsi="Arial" w:cs="Arial"/>
          <w:sz w:val="21"/>
          <w:szCs w:val="21"/>
        </w:rPr>
        <w:t>prodhim</w:t>
      </w:r>
      <w:r w:rsidR="00F77C7B">
        <w:rPr>
          <w:rFonts w:ascii="Arial" w:hAnsi="Arial" w:cs="Arial"/>
          <w:sz w:val="21"/>
          <w:szCs w:val="21"/>
        </w:rPr>
        <w:t xml:space="preserve"> t</w:t>
      </w:r>
      <w:r w:rsidR="00E719E0">
        <w:rPr>
          <w:rFonts w:ascii="Arial" w:hAnsi="Arial" w:cs="Arial"/>
          <w:sz w:val="21"/>
          <w:szCs w:val="21"/>
        </w:rPr>
        <w:t>ë</w:t>
      </w:r>
      <w:r w:rsidR="00F77C7B">
        <w:rPr>
          <w:rFonts w:ascii="Arial" w:hAnsi="Arial" w:cs="Arial"/>
          <w:sz w:val="21"/>
          <w:szCs w:val="21"/>
        </w:rPr>
        <w:t xml:space="preserve"> energjis</w:t>
      </w:r>
      <w:r w:rsidR="00E719E0">
        <w:rPr>
          <w:rFonts w:ascii="Arial" w:hAnsi="Arial" w:cs="Arial"/>
          <w:sz w:val="21"/>
          <w:szCs w:val="21"/>
        </w:rPr>
        <w:t>ë</w:t>
      </w:r>
      <w:r w:rsidR="00F77C7B">
        <w:rPr>
          <w:rFonts w:ascii="Arial" w:hAnsi="Arial" w:cs="Arial"/>
          <w:sz w:val="21"/>
          <w:szCs w:val="21"/>
        </w:rPr>
        <w:t xml:space="preserve"> </w:t>
      </w:r>
      <w:r w:rsidRPr="004543D0">
        <w:rPr>
          <w:rFonts w:ascii="Arial" w:hAnsi="Arial" w:cs="Arial"/>
          <w:sz w:val="21"/>
          <w:szCs w:val="21"/>
        </w:rPr>
        <w:t>(</w:t>
      </w:r>
      <w:r w:rsidR="00E77541" w:rsidRPr="00E77541">
        <w:rPr>
          <w:rFonts w:ascii="Arial" w:hAnsi="Arial" w:cs="Arial"/>
          <w:sz w:val="21"/>
          <w:szCs w:val="21"/>
          <w:lang w:val="en-GB"/>
        </w:rPr>
        <w:t>niveli</w:t>
      </w:r>
      <w:r w:rsidRPr="004543D0">
        <w:rPr>
          <w:rFonts w:ascii="Arial" w:hAnsi="Arial" w:cs="Arial"/>
          <w:sz w:val="21"/>
          <w:szCs w:val="21"/>
        </w:rPr>
        <w:t xml:space="preserve"> 4) </w:t>
      </w:r>
    </w:p>
    <w:p w14:paraId="22B8C5F7"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3511 -  </w:t>
      </w:r>
      <w:r w:rsidR="00A15DAA">
        <w:rPr>
          <w:rFonts w:ascii="Arial" w:hAnsi="Arial" w:cs="Arial"/>
          <w:sz w:val="21"/>
          <w:szCs w:val="21"/>
        </w:rPr>
        <w:t xml:space="preserve">Teknik i operimit me </w:t>
      </w:r>
      <w:r w:rsidR="00A15DAA" w:rsidRPr="00A15DAA">
        <w:rPr>
          <w:rFonts w:ascii="Arial" w:hAnsi="Arial" w:cs="Arial"/>
          <w:sz w:val="21"/>
          <w:szCs w:val="21"/>
        </w:rPr>
        <w:t xml:space="preserve">TIK </w:t>
      </w:r>
      <w:r w:rsidRPr="004543D0">
        <w:rPr>
          <w:rFonts w:ascii="Arial" w:hAnsi="Arial" w:cs="Arial"/>
          <w:sz w:val="21"/>
          <w:szCs w:val="21"/>
        </w:rPr>
        <w:t>(</w:t>
      </w:r>
      <w:r w:rsidR="00E77541" w:rsidRPr="00E77541">
        <w:rPr>
          <w:rFonts w:ascii="Arial" w:hAnsi="Arial" w:cs="Arial"/>
          <w:sz w:val="21"/>
          <w:szCs w:val="21"/>
          <w:lang w:val="en-GB"/>
        </w:rPr>
        <w:t xml:space="preserve">niveli </w:t>
      </w:r>
      <w:r w:rsidRPr="004543D0">
        <w:rPr>
          <w:rFonts w:ascii="Arial" w:hAnsi="Arial" w:cs="Arial"/>
          <w:sz w:val="21"/>
          <w:szCs w:val="21"/>
        </w:rPr>
        <w:t xml:space="preserve">4) </w:t>
      </w:r>
    </w:p>
    <w:p w14:paraId="258F55C5"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4322 -  </w:t>
      </w:r>
      <w:r w:rsidR="00A15DAA">
        <w:rPr>
          <w:rFonts w:ascii="Arial" w:hAnsi="Arial" w:cs="Arial"/>
          <w:sz w:val="21"/>
          <w:szCs w:val="21"/>
        </w:rPr>
        <w:t>Pun</w:t>
      </w:r>
      <w:r w:rsidR="00E719E0">
        <w:rPr>
          <w:rFonts w:ascii="Arial" w:hAnsi="Arial" w:cs="Arial"/>
          <w:sz w:val="21"/>
          <w:szCs w:val="21"/>
        </w:rPr>
        <w:t>ë</w:t>
      </w:r>
      <w:r w:rsidR="00A15DAA">
        <w:rPr>
          <w:rFonts w:ascii="Arial" w:hAnsi="Arial" w:cs="Arial"/>
          <w:sz w:val="21"/>
          <w:szCs w:val="21"/>
        </w:rPr>
        <w:t>tor</w:t>
      </w:r>
      <w:r w:rsidR="00E719E0">
        <w:rPr>
          <w:rFonts w:ascii="Arial" w:hAnsi="Arial" w:cs="Arial"/>
          <w:sz w:val="21"/>
          <w:szCs w:val="21"/>
        </w:rPr>
        <w:t>ë</w:t>
      </w:r>
      <w:r w:rsidR="00A15DAA">
        <w:rPr>
          <w:rFonts w:ascii="Arial" w:hAnsi="Arial" w:cs="Arial"/>
          <w:sz w:val="21"/>
          <w:szCs w:val="21"/>
        </w:rPr>
        <w:t>t e prodhimit</w:t>
      </w:r>
      <w:r w:rsidRPr="004543D0">
        <w:rPr>
          <w:rFonts w:ascii="Arial" w:hAnsi="Arial" w:cs="Arial"/>
          <w:sz w:val="21"/>
          <w:szCs w:val="21"/>
        </w:rPr>
        <w:t> (</w:t>
      </w:r>
      <w:r w:rsidR="00E77541" w:rsidRPr="00E77541">
        <w:rPr>
          <w:rFonts w:ascii="Arial" w:hAnsi="Arial" w:cs="Arial"/>
          <w:sz w:val="21"/>
          <w:szCs w:val="21"/>
          <w:lang w:val="en-GB"/>
        </w:rPr>
        <w:t xml:space="preserve">niveli </w:t>
      </w:r>
      <w:r w:rsidRPr="004543D0">
        <w:rPr>
          <w:rFonts w:ascii="Arial" w:hAnsi="Arial" w:cs="Arial"/>
          <w:sz w:val="21"/>
          <w:szCs w:val="21"/>
        </w:rPr>
        <w:t xml:space="preserve">4) </w:t>
      </w:r>
    </w:p>
    <w:p w14:paraId="06DA3386" w14:textId="77777777" w:rsidR="00D1206B" w:rsidRPr="004543D0" w:rsidRDefault="00D1206B" w:rsidP="000D5703">
      <w:pPr>
        <w:pStyle w:val="ListParagraph"/>
        <w:numPr>
          <w:ilvl w:val="1"/>
          <w:numId w:val="19"/>
        </w:numPr>
        <w:rPr>
          <w:rFonts w:ascii="Arial" w:hAnsi="Arial" w:cs="Arial"/>
          <w:sz w:val="21"/>
          <w:szCs w:val="21"/>
        </w:rPr>
      </w:pPr>
      <w:r w:rsidRPr="004543D0">
        <w:rPr>
          <w:rFonts w:ascii="Arial" w:hAnsi="Arial" w:cs="Arial"/>
          <w:sz w:val="21"/>
          <w:szCs w:val="21"/>
        </w:rPr>
        <w:t>3522 -  </w:t>
      </w:r>
      <w:r w:rsidR="00A15DAA">
        <w:rPr>
          <w:rFonts w:ascii="Arial" w:hAnsi="Arial" w:cs="Arial"/>
          <w:sz w:val="21"/>
          <w:szCs w:val="21"/>
        </w:rPr>
        <w:t>Teknik</w:t>
      </w:r>
      <w:r w:rsidR="00E719E0">
        <w:rPr>
          <w:rFonts w:ascii="Arial" w:hAnsi="Arial" w:cs="Arial"/>
          <w:sz w:val="21"/>
          <w:szCs w:val="21"/>
        </w:rPr>
        <w:t>ë</w:t>
      </w:r>
      <w:r w:rsidR="00A15DAA">
        <w:rPr>
          <w:rFonts w:ascii="Arial" w:hAnsi="Arial" w:cs="Arial"/>
          <w:sz w:val="21"/>
          <w:szCs w:val="21"/>
        </w:rPr>
        <w:t>t e inxhinieris</w:t>
      </w:r>
      <w:r w:rsidR="00E719E0">
        <w:rPr>
          <w:rFonts w:ascii="Arial" w:hAnsi="Arial" w:cs="Arial"/>
          <w:sz w:val="21"/>
          <w:szCs w:val="21"/>
        </w:rPr>
        <w:t>ë</w:t>
      </w:r>
      <w:r w:rsidR="00A15DAA">
        <w:rPr>
          <w:rFonts w:ascii="Arial" w:hAnsi="Arial" w:cs="Arial"/>
          <w:sz w:val="21"/>
          <w:szCs w:val="21"/>
        </w:rPr>
        <w:t xml:space="preserve"> s</w:t>
      </w:r>
      <w:r w:rsidR="00E719E0">
        <w:rPr>
          <w:rFonts w:ascii="Arial" w:hAnsi="Arial" w:cs="Arial"/>
          <w:sz w:val="21"/>
          <w:szCs w:val="21"/>
        </w:rPr>
        <w:t>ë</w:t>
      </w:r>
      <w:r w:rsidR="00A15DAA" w:rsidRPr="00A15DAA">
        <w:rPr>
          <w:rFonts w:ascii="Arial" w:hAnsi="Arial" w:cs="Arial"/>
          <w:sz w:val="21"/>
          <w:szCs w:val="21"/>
        </w:rPr>
        <w:t xml:space="preserve"> telekomunikimit </w:t>
      </w:r>
      <w:r w:rsidRPr="004543D0">
        <w:rPr>
          <w:rFonts w:ascii="Arial" w:hAnsi="Arial" w:cs="Arial"/>
          <w:sz w:val="21"/>
          <w:szCs w:val="21"/>
        </w:rPr>
        <w:t>(</w:t>
      </w:r>
      <w:r w:rsidR="00E77541" w:rsidRPr="00E77541">
        <w:rPr>
          <w:rFonts w:ascii="Arial" w:hAnsi="Arial" w:cs="Arial"/>
          <w:sz w:val="21"/>
          <w:szCs w:val="21"/>
          <w:lang w:val="en-GB"/>
        </w:rPr>
        <w:t>niveli</w:t>
      </w:r>
      <w:r w:rsidRPr="004543D0">
        <w:rPr>
          <w:rFonts w:ascii="Arial" w:hAnsi="Arial" w:cs="Arial"/>
          <w:sz w:val="21"/>
          <w:szCs w:val="21"/>
        </w:rPr>
        <w:t xml:space="preserve"> 4) </w:t>
      </w:r>
    </w:p>
    <w:p w14:paraId="7BF73DB2" w14:textId="77777777" w:rsidR="00B900FA" w:rsidRPr="00A93233" w:rsidRDefault="00B637DD" w:rsidP="00C71DB5">
      <w:pPr>
        <w:jc w:val="left"/>
        <w:rPr>
          <w:rFonts w:asciiTheme="majorHAnsi" w:hAnsiTheme="majorHAnsi" w:cstheme="majorBidi"/>
          <w:color w:val="243F60" w:themeColor="accent1" w:themeShade="7F"/>
          <w:sz w:val="24"/>
        </w:rPr>
      </w:pPr>
      <w:r w:rsidRPr="00A93233">
        <w:rPr>
          <w:rFonts w:asciiTheme="majorHAnsi" w:eastAsia="Times New Roman" w:hAnsiTheme="majorHAnsi" w:cs="Arial"/>
          <w:color w:val="000000"/>
          <w:sz w:val="24"/>
        </w:rPr>
        <w:lastRenderedPageBreak/>
        <w:br/>
      </w:r>
      <w:r w:rsidRPr="00A93233">
        <w:rPr>
          <w:rFonts w:asciiTheme="majorHAnsi" w:eastAsia="Times New Roman" w:hAnsiTheme="majorHAnsi" w:cs="Arial"/>
          <w:color w:val="000000"/>
          <w:sz w:val="24"/>
        </w:rPr>
        <w:tab/>
      </w:r>
      <w:r w:rsidRPr="00A93233">
        <w:rPr>
          <w:rFonts w:asciiTheme="majorHAnsi" w:eastAsia="Times New Roman" w:hAnsiTheme="majorHAnsi" w:cs="Arial"/>
          <w:color w:val="000000"/>
          <w:sz w:val="24"/>
        </w:rPr>
        <w:tab/>
      </w:r>
      <w:r w:rsidRPr="00A93233">
        <w:rPr>
          <w:rFonts w:asciiTheme="majorHAnsi" w:eastAsia="Times New Roman" w:hAnsiTheme="majorHAnsi" w:cs="Arial"/>
          <w:color w:val="000000"/>
          <w:sz w:val="24"/>
        </w:rPr>
        <w:tab/>
      </w:r>
    </w:p>
    <w:p w14:paraId="5706C156" w14:textId="77777777" w:rsidR="00B900FA" w:rsidRPr="00A93233" w:rsidRDefault="00B900FA" w:rsidP="00B637DD">
      <w:pPr>
        <w:rPr>
          <w:rFonts w:asciiTheme="majorHAnsi" w:hAnsiTheme="majorHAnsi" w:cstheme="majorBidi"/>
          <w:color w:val="243F60" w:themeColor="accent1" w:themeShade="7F"/>
          <w:sz w:val="24"/>
        </w:rPr>
      </w:pPr>
    </w:p>
    <w:p w14:paraId="3933DAD5" w14:textId="77777777" w:rsidR="004543D0" w:rsidRDefault="004543D0">
      <w:pPr>
        <w:spacing w:before="0" w:after="200" w:line="276" w:lineRule="auto"/>
        <w:jc w:val="left"/>
        <w:rPr>
          <w:rFonts w:eastAsia="Times New Roman"/>
          <w:b/>
          <w:bCs/>
          <w:i/>
          <w:iCs/>
          <w:szCs w:val="28"/>
        </w:rPr>
      </w:pPr>
      <w:r>
        <w:br w:type="page"/>
      </w:r>
    </w:p>
    <w:p w14:paraId="155EE803" w14:textId="573F3D00" w:rsidR="00B900FA" w:rsidRPr="004543D0" w:rsidRDefault="00380415" w:rsidP="00B7338F">
      <w:pPr>
        <w:pStyle w:val="Heading1"/>
        <w:numPr>
          <w:ilvl w:val="0"/>
          <w:numId w:val="0"/>
        </w:numPr>
        <w:ind w:left="360" w:hanging="360"/>
      </w:pPr>
      <w:hyperlink r:id="rId50" w:history="1">
        <w:bookmarkStart w:id="56" w:name="_Toc75526889"/>
        <w:r w:rsidR="00A15DAA">
          <w:rPr>
            <w:rStyle w:val="Hyperlink"/>
          </w:rPr>
          <w:t>Shtojca</w:t>
        </w:r>
        <w:r w:rsidR="009900B4" w:rsidRPr="00F97D06">
          <w:rPr>
            <w:rStyle w:val="Hyperlink"/>
          </w:rPr>
          <w:t xml:space="preserve"> </w:t>
        </w:r>
        <w:r w:rsidR="00C359FB">
          <w:rPr>
            <w:rStyle w:val="Hyperlink"/>
          </w:rPr>
          <w:t>2</w:t>
        </w:r>
        <w:r w:rsidR="009900B4" w:rsidRPr="00F97D06">
          <w:rPr>
            <w:rStyle w:val="Hyperlink"/>
          </w:rPr>
          <w:t xml:space="preserve"> </w:t>
        </w:r>
        <w:r w:rsidR="00A15DAA">
          <w:rPr>
            <w:rStyle w:val="Hyperlink"/>
          </w:rPr>
          <w:t>Ofruesit joformal t</w:t>
        </w:r>
        <w:r w:rsidR="00E719E0">
          <w:rPr>
            <w:rStyle w:val="Hyperlink"/>
          </w:rPr>
          <w:t>ë</w:t>
        </w:r>
        <w:r w:rsidR="00A15DAA">
          <w:rPr>
            <w:rStyle w:val="Hyperlink"/>
          </w:rPr>
          <w:t xml:space="preserve"> trajnimit dhe pakot trajnuese</w:t>
        </w:r>
        <w:bookmarkEnd w:id="56"/>
        <w:r w:rsidR="00A15DAA">
          <w:rPr>
            <w:rStyle w:val="Hyperlink"/>
          </w:rPr>
          <w:t xml:space="preserve"> </w:t>
        </w:r>
      </w:hyperlink>
    </w:p>
    <w:tbl>
      <w:tblPr>
        <w:tblStyle w:val="TableGrid"/>
        <w:tblpPr w:leftFromText="180" w:rightFromText="180" w:vertAnchor="text" w:horzAnchor="margin" w:tblpY="181"/>
        <w:tblW w:w="0" w:type="auto"/>
        <w:tblLook w:val="04A0" w:firstRow="1" w:lastRow="0" w:firstColumn="1" w:lastColumn="0" w:noHBand="0" w:noVBand="1"/>
      </w:tblPr>
      <w:tblGrid>
        <w:gridCol w:w="2785"/>
        <w:gridCol w:w="4140"/>
        <w:gridCol w:w="1980"/>
      </w:tblGrid>
      <w:tr w:rsidR="00716902" w:rsidRPr="002479BD" w14:paraId="37D036AF" w14:textId="77777777" w:rsidTr="00CB4BFC">
        <w:tc>
          <w:tcPr>
            <w:tcW w:w="8905" w:type="dxa"/>
            <w:gridSpan w:val="3"/>
          </w:tcPr>
          <w:p w14:paraId="74F76B44" w14:textId="77777777" w:rsidR="00716902" w:rsidRPr="004543D0" w:rsidRDefault="00716902" w:rsidP="00CB4BFC">
            <w:pPr>
              <w:rPr>
                <w:rFonts w:cs="Arial"/>
                <w:b/>
                <w:sz w:val="21"/>
                <w:szCs w:val="21"/>
              </w:rPr>
            </w:pPr>
            <w:r w:rsidRPr="004543D0">
              <w:rPr>
                <w:rFonts w:cs="Arial"/>
                <w:b/>
                <w:sz w:val="21"/>
                <w:szCs w:val="21"/>
              </w:rPr>
              <w:t>2017</w:t>
            </w:r>
          </w:p>
          <w:p w14:paraId="52DB080A" w14:textId="77777777" w:rsidR="00716902" w:rsidRPr="004543D0" w:rsidRDefault="00A15DAA" w:rsidP="00A15DAA">
            <w:pPr>
              <w:tabs>
                <w:tab w:val="left" w:pos="2064"/>
              </w:tabs>
              <w:rPr>
                <w:rFonts w:cs="Arial"/>
                <w:b/>
                <w:sz w:val="21"/>
                <w:szCs w:val="21"/>
              </w:rPr>
            </w:pPr>
            <w:r>
              <w:rPr>
                <w:rFonts w:cs="Arial"/>
                <w:b/>
                <w:sz w:val="21"/>
                <w:szCs w:val="21"/>
              </w:rPr>
              <w:t>3 partner</w:t>
            </w:r>
            <w:r w:rsidR="00E719E0">
              <w:rPr>
                <w:rFonts w:cs="Arial"/>
                <w:b/>
                <w:sz w:val="21"/>
                <w:szCs w:val="21"/>
              </w:rPr>
              <w:t>ë</w:t>
            </w:r>
            <w:r w:rsidR="00716902" w:rsidRPr="004543D0">
              <w:rPr>
                <w:rFonts w:cs="Arial"/>
                <w:b/>
                <w:sz w:val="21"/>
                <w:szCs w:val="21"/>
              </w:rPr>
              <w:t xml:space="preserve">, 9 </w:t>
            </w:r>
            <w:r>
              <w:rPr>
                <w:rFonts w:cs="Arial"/>
                <w:b/>
                <w:sz w:val="21"/>
                <w:szCs w:val="21"/>
              </w:rPr>
              <w:t>pako trajnuese</w:t>
            </w:r>
          </w:p>
        </w:tc>
      </w:tr>
      <w:tr w:rsidR="00716902" w:rsidRPr="002479BD" w14:paraId="7514A681" w14:textId="77777777" w:rsidTr="00CB4BFC">
        <w:tc>
          <w:tcPr>
            <w:tcW w:w="2785" w:type="dxa"/>
          </w:tcPr>
          <w:p w14:paraId="49CEA340" w14:textId="77777777" w:rsidR="00716902" w:rsidRPr="004543D0" w:rsidRDefault="00716902" w:rsidP="00CB4BFC">
            <w:pPr>
              <w:rPr>
                <w:rFonts w:cs="Arial"/>
                <w:sz w:val="21"/>
                <w:szCs w:val="21"/>
              </w:rPr>
            </w:pPr>
            <w:r w:rsidRPr="004543D0">
              <w:rPr>
                <w:rFonts w:cs="Arial"/>
                <w:sz w:val="21"/>
                <w:szCs w:val="21"/>
              </w:rPr>
              <w:t>BONEVET Gjakova</w:t>
            </w:r>
          </w:p>
          <w:p w14:paraId="1759B9A0" w14:textId="77777777" w:rsidR="00716902" w:rsidRPr="004543D0" w:rsidRDefault="00716902" w:rsidP="00CB4BFC">
            <w:pPr>
              <w:tabs>
                <w:tab w:val="left" w:pos="2064"/>
              </w:tabs>
              <w:rPr>
                <w:rFonts w:cs="Arial"/>
                <w:sz w:val="21"/>
                <w:szCs w:val="21"/>
              </w:rPr>
            </w:pPr>
          </w:p>
        </w:tc>
        <w:tc>
          <w:tcPr>
            <w:tcW w:w="4140" w:type="dxa"/>
          </w:tcPr>
          <w:p w14:paraId="6832EDC3" w14:textId="77777777" w:rsidR="00716902" w:rsidRPr="004543D0" w:rsidRDefault="00716902" w:rsidP="00CB4BFC">
            <w:pPr>
              <w:rPr>
                <w:rFonts w:cs="Arial"/>
                <w:sz w:val="21"/>
                <w:szCs w:val="21"/>
              </w:rPr>
            </w:pPr>
            <w:r w:rsidRPr="004543D0">
              <w:rPr>
                <w:rFonts w:cs="Arial"/>
                <w:sz w:val="21"/>
                <w:szCs w:val="21"/>
              </w:rPr>
              <w:t xml:space="preserve">1. </w:t>
            </w:r>
            <w:r w:rsidR="00A15DAA">
              <w:rPr>
                <w:rFonts w:cs="Arial"/>
                <w:sz w:val="21"/>
                <w:szCs w:val="21"/>
              </w:rPr>
              <w:t>Moduli i f</w:t>
            </w:r>
            <w:r w:rsidR="00E719E0">
              <w:rPr>
                <w:rFonts w:cs="Arial"/>
                <w:sz w:val="21"/>
                <w:szCs w:val="21"/>
              </w:rPr>
              <w:t>ë</w:t>
            </w:r>
            <w:r w:rsidR="00A15DAA">
              <w:rPr>
                <w:rFonts w:cs="Arial"/>
                <w:sz w:val="21"/>
                <w:szCs w:val="21"/>
              </w:rPr>
              <w:t>mij</w:t>
            </w:r>
            <w:r w:rsidR="00E719E0">
              <w:rPr>
                <w:rFonts w:cs="Arial"/>
                <w:sz w:val="21"/>
                <w:szCs w:val="21"/>
              </w:rPr>
              <w:t>ë</w:t>
            </w:r>
            <w:r w:rsidR="00A15DAA">
              <w:rPr>
                <w:rFonts w:cs="Arial"/>
                <w:sz w:val="21"/>
                <w:szCs w:val="21"/>
              </w:rPr>
              <w:t>ve krijues</w:t>
            </w:r>
          </w:p>
          <w:p w14:paraId="04D84C5A" w14:textId="77777777" w:rsidR="00716902" w:rsidRPr="004543D0" w:rsidRDefault="00716902" w:rsidP="00CB4BFC">
            <w:pPr>
              <w:rPr>
                <w:rFonts w:cs="Arial"/>
                <w:sz w:val="21"/>
                <w:szCs w:val="21"/>
              </w:rPr>
            </w:pPr>
            <w:r w:rsidRPr="004543D0">
              <w:rPr>
                <w:rFonts w:cs="Arial"/>
                <w:sz w:val="21"/>
                <w:szCs w:val="21"/>
              </w:rPr>
              <w:t xml:space="preserve">2. </w:t>
            </w:r>
            <w:r w:rsidR="00A15DAA">
              <w:rPr>
                <w:rFonts w:cs="Arial"/>
                <w:sz w:val="21"/>
                <w:szCs w:val="21"/>
              </w:rPr>
              <w:t>Moduli i elektronik</w:t>
            </w:r>
            <w:r w:rsidR="00E719E0">
              <w:rPr>
                <w:rFonts w:cs="Arial"/>
                <w:sz w:val="21"/>
                <w:szCs w:val="21"/>
              </w:rPr>
              <w:t>ë</w:t>
            </w:r>
            <w:r w:rsidR="00A15DAA">
              <w:rPr>
                <w:rFonts w:cs="Arial"/>
                <w:sz w:val="21"/>
                <w:szCs w:val="21"/>
              </w:rPr>
              <w:t>s</w:t>
            </w:r>
          </w:p>
          <w:p w14:paraId="78F5CB7E" w14:textId="77777777" w:rsidR="00716902" w:rsidRPr="004543D0" w:rsidRDefault="00716902" w:rsidP="00CB4BFC">
            <w:pPr>
              <w:rPr>
                <w:rFonts w:cs="Arial"/>
                <w:sz w:val="21"/>
                <w:szCs w:val="21"/>
              </w:rPr>
            </w:pPr>
            <w:r w:rsidRPr="004543D0">
              <w:rPr>
                <w:rFonts w:cs="Arial"/>
                <w:sz w:val="21"/>
                <w:szCs w:val="21"/>
              </w:rPr>
              <w:t xml:space="preserve">3. </w:t>
            </w:r>
            <w:r w:rsidR="00A15DAA">
              <w:rPr>
                <w:rFonts w:cs="Arial"/>
                <w:sz w:val="21"/>
                <w:szCs w:val="21"/>
              </w:rPr>
              <w:t>Moduli i pun</w:t>
            </w:r>
            <w:r w:rsidR="00E719E0">
              <w:rPr>
                <w:rFonts w:cs="Arial"/>
                <w:sz w:val="21"/>
                <w:szCs w:val="21"/>
              </w:rPr>
              <w:t>ë</w:t>
            </w:r>
            <w:r w:rsidR="00A15DAA">
              <w:rPr>
                <w:rFonts w:cs="Arial"/>
                <w:sz w:val="21"/>
                <w:szCs w:val="21"/>
              </w:rPr>
              <w:t>torive</w:t>
            </w:r>
          </w:p>
          <w:p w14:paraId="088CA6D3" w14:textId="77777777" w:rsidR="00716902" w:rsidRPr="004543D0" w:rsidRDefault="00716902" w:rsidP="00A15DAA">
            <w:pPr>
              <w:rPr>
                <w:rFonts w:cs="Arial"/>
                <w:sz w:val="21"/>
                <w:szCs w:val="21"/>
              </w:rPr>
            </w:pPr>
            <w:r w:rsidRPr="004543D0">
              <w:rPr>
                <w:rFonts w:cs="Arial"/>
                <w:sz w:val="21"/>
                <w:szCs w:val="21"/>
              </w:rPr>
              <w:t xml:space="preserve">4. </w:t>
            </w:r>
            <w:r w:rsidR="00A15DAA">
              <w:rPr>
                <w:rFonts w:cs="Arial"/>
                <w:sz w:val="21"/>
                <w:szCs w:val="21"/>
              </w:rPr>
              <w:t>Moduli i mekanik</w:t>
            </w:r>
            <w:r w:rsidR="00E719E0">
              <w:rPr>
                <w:rFonts w:cs="Arial"/>
                <w:sz w:val="21"/>
                <w:szCs w:val="21"/>
              </w:rPr>
              <w:t>ë</w:t>
            </w:r>
            <w:r w:rsidR="00A15DAA">
              <w:rPr>
                <w:rFonts w:cs="Arial"/>
                <w:sz w:val="21"/>
                <w:szCs w:val="21"/>
              </w:rPr>
              <w:t>s</w:t>
            </w:r>
          </w:p>
        </w:tc>
        <w:tc>
          <w:tcPr>
            <w:tcW w:w="1980" w:type="dxa"/>
          </w:tcPr>
          <w:p w14:paraId="16E89E7C" w14:textId="77777777" w:rsidR="00716902" w:rsidRPr="004543D0" w:rsidRDefault="00716902" w:rsidP="00CB4BFC">
            <w:pPr>
              <w:tabs>
                <w:tab w:val="left" w:pos="2064"/>
              </w:tabs>
              <w:jc w:val="center"/>
              <w:rPr>
                <w:rFonts w:cs="Arial"/>
                <w:sz w:val="21"/>
                <w:szCs w:val="21"/>
              </w:rPr>
            </w:pPr>
            <w:r w:rsidRPr="004543D0">
              <w:rPr>
                <w:rFonts w:cs="Arial"/>
                <w:sz w:val="21"/>
                <w:szCs w:val="21"/>
              </w:rPr>
              <w:t>4</w:t>
            </w:r>
          </w:p>
        </w:tc>
      </w:tr>
      <w:tr w:rsidR="00716902" w:rsidRPr="002479BD" w14:paraId="7856D488" w14:textId="77777777" w:rsidTr="00CB4BFC">
        <w:tc>
          <w:tcPr>
            <w:tcW w:w="2785" w:type="dxa"/>
          </w:tcPr>
          <w:p w14:paraId="34448A31" w14:textId="77777777" w:rsidR="00716902" w:rsidRPr="004543D0" w:rsidRDefault="00B00B5B" w:rsidP="00CB4BFC">
            <w:pPr>
              <w:rPr>
                <w:rFonts w:cs="Arial"/>
                <w:sz w:val="21"/>
                <w:szCs w:val="21"/>
              </w:rPr>
            </w:pPr>
            <w:r>
              <w:rPr>
                <w:rFonts w:cs="Arial"/>
                <w:sz w:val="21"/>
                <w:szCs w:val="21"/>
              </w:rPr>
              <w:t>W</w:t>
            </w:r>
            <w:r w:rsidR="00716902" w:rsidRPr="004543D0">
              <w:rPr>
                <w:rFonts w:cs="Arial"/>
                <w:sz w:val="21"/>
                <w:szCs w:val="21"/>
              </w:rPr>
              <w:t xml:space="preserve">omen in Online </w:t>
            </w:r>
            <w:r>
              <w:rPr>
                <w:rFonts w:cs="Arial"/>
                <w:sz w:val="21"/>
                <w:szCs w:val="21"/>
              </w:rPr>
              <w:t>W</w:t>
            </w:r>
            <w:r w:rsidR="00716902" w:rsidRPr="004543D0">
              <w:rPr>
                <w:rFonts w:cs="Arial"/>
                <w:sz w:val="21"/>
                <w:szCs w:val="21"/>
              </w:rPr>
              <w:t>ork</w:t>
            </w:r>
          </w:p>
          <w:p w14:paraId="44763FDC" w14:textId="77777777" w:rsidR="00716902" w:rsidRPr="004543D0" w:rsidRDefault="00716902" w:rsidP="00CB4BFC">
            <w:pPr>
              <w:tabs>
                <w:tab w:val="left" w:pos="2064"/>
              </w:tabs>
              <w:rPr>
                <w:rFonts w:cs="Arial"/>
                <w:sz w:val="21"/>
                <w:szCs w:val="21"/>
              </w:rPr>
            </w:pPr>
          </w:p>
        </w:tc>
        <w:tc>
          <w:tcPr>
            <w:tcW w:w="4140" w:type="dxa"/>
          </w:tcPr>
          <w:p w14:paraId="077CAE65" w14:textId="77777777" w:rsidR="00716902" w:rsidRPr="004543D0" w:rsidRDefault="00716902" w:rsidP="00CB4BFC">
            <w:pPr>
              <w:rPr>
                <w:rFonts w:cs="Arial"/>
                <w:sz w:val="21"/>
                <w:szCs w:val="21"/>
              </w:rPr>
            </w:pPr>
            <w:r w:rsidRPr="004543D0">
              <w:rPr>
                <w:rFonts w:cs="Arial"/>
                <w:sz w:val="21"/>
                <w:szCs w:val="21"/>
              </w:rPr>
              <w:t xml:space="preserve">1. </w:t>
            </w:r>
            <w:r w:rsidR="00E233E6">
              <w:rPr>
                <w:rFonts w:cs="Arial"/>
                <w:sz w:val="21"/>
                <w:szCs w:val="21"/>
              </w:rPr>
              <w:t>Llogarimbajtja</w:t>
            </w:r>
          </w:p>
          <w:p w14:paraId="553B1981" w14:textId="77777777" w:rsidR="00716902" w:rsidRPr="004543D0" w:rsidRDefault="00716902" w:rsidP="00CB4BFC">
            <w:pPr>
              <w:rPr>
                <w:rFonts w:cs="Arial"/>
                <w:sz w:val="21"/>
                <w:szCs w:val="21"/>
              </w:rPr>
            </w:pPr>
            <w:r w:rsidRPr="004543D0">
              <w:rPr>
                <w:rFonts w:cs="Arial"/>
                <w:sz w:val="21"/>
                <w:szCs w:val="21"/>
              </w:rPr>
              <w:t xml:space="preserve">2. </w:t>
            </w:r>
            <w:r w:rsidR="00E233E6">
              <w:rPr>
                <w:rFonts w:cs="Arial"/>
                <w:sz w:val="21"/>
                <w:szCs w:val="21"/>
              </w:rPr>
              <w:t>Marketingu n</w:t>
            </w:r>
            <w:r w:rsidR="00E719E0">
              <w:rPr>
                <w:rFonts w:cs="Arial"/>
                <w:sz w:val="21"/>
                <w:szCs w:val="21"/>
              </w:rPr>
              <w:t>ë</w:t>
            </w:r>
            <w:r w:rsidR="00E233E6">
              <w:rPr>
                <w:rFonts w:cs="Arial"/>
                <w:sz w:val="21"/>
                <w:szCs w:val="21"/>
              </w:rPr>
              <w:t xml:space="preserve"> mediat sociale</w:t>
            </w:r>
          </w:p>
          <w:p w14:paraId="574E4846" w14:textId="77777777" w:rsidR="00716902" w:rsidRPr="004543D0" w:rsidRDefault="00716902" w:rsidP="00E233E6">
            <w:pPr>
              <w:rPr>
                <w:rFonts w:cs="Arial"/>
                <w:sz w:val="21"/>
                <w:szCs w:val="21"/>
              </w:rPr>
            </w:pPr>
            <w:r w:rsidRPr="004543D0">
              <w:rPr>
                <w:rFonts w:cs="Arial"/>
                <w:sz w:val="21"/>
                <w:szCs w:val="21"/>
              </w:rPr>
              <w:t xml:space="preserve">3. </w:t>
            </w:r>
            <w:r w:rsidR="00E233E6">
              <w:rPr>
                <w:rFonts w:cs="Arial"/>
                <w:sz w:val="21"/>
                <w:szCs w:val="21"/>
              </w:rPr>
              <w:t>Dizajn grafik</w:t>
            </w:r>
          </w:p>
        </w:tc>
        <w:tc>
          <w:tcPr>
            <w:tcW w:w="1980" w:type="dxa"/>
          </w:tcPr>
          <w:p w14:paraId="71377A2C" w14:textId="77777777" w:rsidR="00716902" w:rsidRPr="004543D0" w:rsidRDefault="00716902" w:rsidP="00CB4BFC">
            <w:pPr>
              <w:tabs>
                <w:tab w:val="left" w:pos="2064"/>
              </w:tabs>
              <w:jc w:val="center"/>
              <w:rPr>
                <w:rFonts w:cs="Arial"/>
                <w:sz w:val="21"/>
                <w:szCs w:val="21"/>
              </w:rPr>
            </w:pPr>
            <w:r w:rsidRPr="004543D0">
              <w:rPr>
                <w:rFonts w:cs="Arial"/>
                <w:sz w:val="21"/>
                <w:szCs w:val="21"/>
              </w:rPr>
              <w:t>3</w:t>
            </w:r>
          </w:p>
        </w:tc>
      </w:tr>
      <w:tr w:rsidR="00716902" w:rsidRPr="002479BD" w14:paraId="1A8A375A" w14:textId="77777777" w:rsidTr="00CB4BFC">
        <w:tc>
          <w:tcPr>
            <w:tcW w:w="2785" w:type="dxa"/>
          </w:tcPr>
          <w:p w14:paraId="36244AA3" w14:textId="77777777" w:rsidR="00716902" w:rsidRPr="004543D0" w:rsidRDefault="00716902" w:rsidP="00CB4BFC">
            <w:pPr>
              <w:rPr>
                <w:rFonts w:cs="Arial"/>
                <w:sz w:val="21"/>
                <w:szCs w:val="21"/>
              </w:rPr>
            </w:pPr>
            <w:r w:rsidRPr="004543D0">
              <w:rPr>
                <w:rFonts w:cs="Arial"/>
                <w:sz w:val="21"/>
                <w:szCs w:val="21"/>
              </w:rPr>
              <w:t>Cacttus Education</w:t>
            </w:r>
            <w:r w:rsidRPr="004543D0">
              <w:rPr>
                <w:rFonts w:cs="Arial"/>
                <w:sz w:val="21"/>
                <w:szCs w:val="21"/>
              </w:rPr>
              <w:tab/>
            </w:r>
          </w:p>
          <w:p w14:paraId="295011FA" w14:textId="77777777" w:rsidR="00716902" w:rsidRPr="004543D0" w:rsidRDefault="00716902" w:rsidP="00CB4BFC">
            <w:pPr>
              <w:tabs>
                <w:tab w:val="left" w:pos="2064"/>
              </w:tabs>
              <w:rPr>
                <w:rFonts w:cs="Arial"/>
                <w:sz w:val="21"/>
                <w:szCs w:val="21"/>
              </w:rPr>
            </w:pPr>
          </w:p>
        </w:tc>
        <w:tc>
          <w:tcPr>
            <w:tcW w:w="4140" w:type="dxa"/>
          </w:tcPr>
          <w:p w14:paraId="7FCE7796" w14:textId="77777777" w:rsidR="00E233E6" w:rsidRDefault="00716902" w:rsidP="00E233E6">
            <w:pPr>
              <w:rPr>
                <w:rFonts w:cs="Arial"/>
                <w:sz w:val="21"/>
                <w:szCs w:val="21"/>
              </w:rPr>
            </w:pPr>
            <w:r w:rsidRPr="004543D0">
              <w:rPr>
                <w:rFonts w:cs="Arial"/>
                <w:sz w:val="21"/>
                <w:szCs w:val="21"/>
              </w:rPr>
              <w:t xml:space="preserve">1. </w:t>
            </w:r>
            <w:r w:rsidR="00E233E6">
              <w:rPr>
                <w:rFonts w:cs="Arial"/>
                <w:sz w:val="21"/>
                <w:szCs w:val="21"/>
              </w:rPr>
              <w:t>Zhvillimi i uebit dhe aplikacionit t</w:t>
            </w:r>
            <w:r w:rsidR="00E719E0">
              <w:rPr>
                <w:rFonts w:cs="Arial"/>
                <w:sz w:val="21"/>
                <w:szCs w:val="21"/>
              </w:rPr>
              <w:t>ë</w:t>
            </w:r>
            <w:r w:rsidR="00E233E6">
              <w:rPr>
                <w:rFonts w:cs="Arial"/>
                <w:sz w:val="21"/>
                <w:szCs w:val="21"/>
              </w:rPr>
              <w:t xml:space="preserve"> tel</w:t>
            </w:r>
            <w:r w:rsidR="00B00B5B">
              <w:rPr>
                <w:rFonts w:cs="Arial"/>
                <w:sz w:val="21"/>
                <w:szCs w:val="21"/>
              </w:rPr>
              <w:t>e</w:t>
            </w:r>
            <w:r w:rsidR="00E233E6">
              <w:rPr>
                <w:rFonts w:cs="Arial"/>
                <w:sz w:val="21"/>
                <w:szCs w:val="21"/>
              </w:rPr>
              <w:t xml:space="preserve">fonit mobil </w:t>
            </w:r>
          </w:p>
          <w:p w14:paraId="2ECEB88B" w14:textId="77777777" w:rsidR="00716902" w:rsidRPr="004543D0" w:rsidRDefault="00716902" w:rsidP="00E233E6">
            <w:pPr>
              <w:rPr>
                <w:rFonts w:cs="Arial"/>
                <w:sz w:val="21"/>
                <w:szCs w:val="21"/>
              </w:rPr>
            </w:pPr>
            <w:r w:rsidRPr="004543D0">
              <w:rPr>
                <w:rFonts w:cs="Arial"/>
                <w:sz w:val="21"/>
                <w:szCs w:val="21"/>
              </w:rPr>
              <w:t>2.</w:t>
            </w:r>
            <w:r w:rsidR="00E233E6">
              <w:rPr>
                <w:rFonts w:cs="Arial"/>
                <w:sz w:val="21"/>
                <w:szCs w:val="21"/>
              </w:rPr>
              <w:t xml:space="preserve"> Administrimi i rrjetit dhe sistemeve</w:t>
            </w:r>
            <w:r w:rsidRPr="004543D0">
              <w:rPr>
                <w:rFonts w:cs="Arial"/>
                <w:sz w:val="21"/>
                <w:szCs w:val="21"/>
              </w:rPr>
              <w:t xml:space="preserve"> </w:t>
            </w:r>
          </w:p>
        </w:tc>
        <w:tc>
          <w:tcPr>
            <w:tcW w:w="1980" w:type="dxa"/>
          </w:tcPr>
          <w:p w14:paraId="4B8A7A7F" w14:textId="77777777" w:rsidR="00716902" w:rsidRPr="004543D0" w:rsidRDefault="00716902" w:rsidP="00CB4BFC">
            <w:pPr>
              <w:tabs>
                <w:tab w:val="left" w:pos="2064"/>
              </w:tabs>
              <w:jc w:val="center"/>
              <w:rPr>
                <w:rFonts w:cs="Arial"/>
                <w:sz w:val="21"/>
                <w:szCs w:val="21"/>
              </w:rPr>
            </w:pPr>
            <w:r w:rsidRPr="004543D0">
              <w:rPr>
                <w:rFonts w:cs="Arial"/>
                <w:sz w:val="21"/>
                <w:szCs w:val="21"/>
              </w:rPr>
              <w:t>2</w:t>
            </w:r>
          </w:p>
        </w:tc>
      </w:tr>
      <w:tr w:rsidR="00716902" w:rsidRPr="002479BD" w14:paraId="7C982F67" w14:textId="77777777" w:rsidTr="00CB4BFC">
        <w:tc>
          <w:tcPr>
            <w:tcW w:w="8905" w:type="dxa"/>
            <w:gridSpan w:val="3"/>
          </w:tcPr>
          <w:p w14:paraId="437A29AC" w14:textId="77777777" w:rsidR="00716902" w:rsidRPr="004543D0" w:rsidRDefault="00716902" w:rsidP="00CB4BFC">
            <w:pPr>
              <w:rPr>
                <w:rFonts w:cs="Arial"/>
                <w:b/>
                <w:sz w:val="21"/>
                <w:szCs w:val="21"/>
              </w:rPr>
            </w:pPr>
            <w:r w:rsidRPr="004543D0">
              <w:rPr>
                <w:rFonts w:cs="Arial"/>
                <w:b/>
                <w:sz w:val="21"/>
                <w:szCs w:val="21"/>
              </w:rPr>
              <w:t xml:space="preserve">2018, </w:t>
            </w:r>
          </w:p>
          <w:p w14:paraId="409D8B3E" w14:textId="77777777" w:rsidR="00716902" w:rsidRPr="004543D0" w:rsidRDefault="00E233E6" w:rsidP="00CB4BFC">
            <w:pPr>
              <w:rPr>
                <w:rFonts w:cs="Arial"/>
                <w:b/>
                <w:sz w:val="21"/>
                <w:szCs w:val="21"/>
              </w:rPr>
            </w:pPr>
            <w:r>
              <w:rPr>
                <w:rFonts w:cs="Arial"/>
                <w:b/>
                <w:sz w:val="21"/>
                <w:szCs w:val="21"/>
              </w:rPr>
              <w:t>4 partner</w:t>
            </w:r>
            <w:r w:rsidR="00E719E0">
              <w:rPr>
                <w:rFonts w:cs="Arial"/>
                <w:b/>
                <w:sz w:val="21"/>
                <w:szCs w:val="21"/>
              </w:rPr>
              <w:t>ë</w:t>
            </w:r>
            <w:r w:rsidR="00716902" w:rsidRPr="004543D0">
              <w:rPr>
                <w:rFonts w:cs="Arial"/>
                <w:b/>
                <w:sz w:val="21"/>
                <w:szCs w:val="21"/>
              </w:rPr>
              <w:t xml:space="preserve">, 8 </w:t>
            </w:r>
            <w:r>
              <w:rPr>
                <w:rFonts w:cs="Arial"/>
                <w:b/>
                <w:sz w:val="21"/>
                <w:szCs w:val="21"/>
              </w:rPr>
              <w:t xml:space="preserve">pako trajnuese </w:t>
            </w:r>
          </w:p>
          <w:p w14:paraId="76F3A89B" w14:textId="77777777" w:rsidR="00716902" w:rsidRPr="004543D0" w:rsidRDefault="00716902" w:rsidP="00CB4BFC">
            <w:pPr>
              <w:tabs>
                <w:tab w:val="left" w:pos="2064"/>
              </w:tabs>
              <w:jc w:val="center"/>
              <w:rPr>
                <w:rFonts w:cs="Arial"/>
                <w:sz w:val="21"/>
                <w:szCs w:val="21"/>
              </w:rPr>
            </w:pPr>
          </w:p>
        </w:tc>
      </w:tr>
      <w:tr w:rsidR="00716902" w:rsidRPr="002479BD" w14:paraId="6F0CB739" w14:textId="77777777" w:rsidTr="00CB4BFC">
        <w:tc>
          <w:tcPr>
            <w:tcW w:w="2785" w:type="dxa"/>
          </w:tcPr>
          <w:p w14:paraId="755F6E3D" w14:textId="77777777" w:rsidR="00716902" w:rsidRPr="004543D0" w:rsidRDefault="00716902" w:rsidP="00CB4BFC">
            <w:pPr>
              <w:rPr>
                <w:rFonts w:cs="Arial"/>
                <w:sz w:val="21"/>
                <w:szCs w:val="21"/>
              </w:rPr>
            </w:pPr>
            <w:r w:rsidRPr="004543D0">
              <w:rPr>
                <w:rFonts w:cs="Arial"/>
                <w:sz w:val="21"/>
                <w:szCs w:val="21"/>
              </w:rPr>
              <w:t>NGO Lens</w:t>
            </w:r>
          </w:p>
          <w:p w14:paraId="691502AF" w14:textId="77777777" w:rsidR="00716902" w:rsidRPr="004543D0" w:rsidRDefault="00716902" w:rsidP="00CB4BFC">
            <w:pPr>
              <w:tabs>
                <w:tab w:val="left" w:pos="2064"/>
              </w:tabs>
              <w:rPr>
                <w:rFonts w:cs="Arial"/>
                <w:sz w:val="21"/>
                <w:szCs w:val="21"/>
              </w:rPr>
            </w:pPr>
          </w:p>
        </w:tc>
        <w:tc>
          <w:tcPr>
            <w:tcW w:w="4140" w:type="dxa"/>
          </w:tcPr>
          <w:p w14:paraId="6614DC66" w14:textId="77777777" w:rsidR="00716902" w:rsidRPr="004543D0" w:rsidRDefault="00E233E6" w:rsidP="000D5703">
            <w:pPr>
              <w:pStyle w:val="ListParagraph"/>
              <w:numPr>
                <w:ilvl w:val="0"/>
                <w:numId w:val="22"/>
              </w:numPr>
              <w:spacing w:after="0" w:line="240" w:lineRule="auto"/>
              <w:ind w:left="246" w:hanging="246"/>
              <w:rPr>
                <w:rFonts w:ascii="Arial" w:hAnsi="Arial" w:cs="Arial"/>
                <w:sz w:val="21"/>
                <w:szCs w:val="21"/>
              </w:rPr>
            </w:pPr>
            <w:r>
              <w:rPr>
                <w:rFonts w:ascii="Arial" w:hAnsi="Arial" w:cs="Arial"/>
                <w:sz w:val="21"/>
                <w:szCs w:val="21"/>
              </w:rPr>
              <w:t>Nd</w:t>
            </w:r>
            <w:r w:rsidR="00E719E0">
              <w:rPr>
                <w:rFonts w:ascii="Arial" w:hAnsi="Arial" w:cs="Arial"/>
                <w:sz w:val="21"/>
                <w:szCs w:val="21"/>
              </w:rPr>
              <w:t>ë</w:t>
            </w:r>
            <w:r>
              <w:rPr>
                <w:rFonts w:ascii="Arial" w:hAnsi="Arial" w:cs="Arial"/>
                <w:sz w:val="21"/>
                <w:szCs w:val="21"/>
              </w:rPr>
              <w:t>rmarrjet sociale</w:t>
            </w:r>
          </w:p>
          <w:p w14:paraId="49581350" w14:textId="77777777" w:rsidR="00716902" w:rsidRPr="004543D0" w:rsidRDefault="00716902" w:rsidP="00CB4BFC">
            <w:pPr>
              <w:tabs>
                <w:tab w:val="left" w:pos="2064"/>
              </w:tabs>
              <w:rPr>
                <w:rFonts w:cs="Arial"/>
                <w:sz w:val="21"/>
                <w:szCs w:val="21"/>
              </w:rPr>
            </w:pPr>
          </w:p>
        </w:tc>
        <w:tc>
          <w:tcPr>
            <w:tcW w:w="1980" w:type="dxa"/>
          </w:tcPr>
          <w:p w14:paraId="52E9D13B"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16C9E927" w14:textId="77777777" w:rsidTr="00CB4BFC">
        <w:tc>
          <w:tcPr>
            <w:tcW w:w="2785" w:type="dxa"/>
          </w:tcPr>
          <w:p w14:paraId="55DDEA09" w14:textId="77777777" w:rsidR="00716902" w:rsidRPr="004543D0" w:rsidRDefault="00E233E6" w:rsidP="00CB4BFC">
            <w:pPr>
              <w:rPr>
                <w:rFonts w:cs="Arial"/>
                <w:sz w:val="21"/>
                <w:szCs w:val="21"/>
              </w:rPr>
            </w:pPr>
            <w:r>
              <w:rPr>
                <w:rFonts w:cs="Arial"/>
                <w:sz w:val="21"/>
                <w:szCs w:val="21"/>
              </w:rPr>
              <w:t>Qendrat e Aft</w:t>
            </w:r>
            <w:r w:rsidR="00E719E0">
              <w:rPr>
                <w:rFonts w:cs="Arial"/>
                <w:sz w:val="21"/>
                <w:szCs w:val="21"/>
              </w:rPr>
              <w:t>ë</w:t>
            </w:r>
            <w:r>
              <w:rPr>
                <w:rFonts w:cs="Arial"/>
                <w:sz w:val="21"/>
                <w:szCs w:val="21"/>
              </w:rPr>
              <w:t>simit Profesional</w:t>
            </w:r>
          </w:p>
          <w:p w14:paraId="3D683D80" w14:textId="77777777" w:rsidR="00716902" w:rsidRPr="004543D0" w:rsidRDefault="00716902" w:rsidP="00CB4BFC">
            <w:pPr>
              <w:tabs>
                <w:tab w:val="left" w:pos="2064"/>
              </w:tabs>
              <w:rPr>
                <w:rFonts w:cs="Arial"/>
                <w:sz w:val="21"/>
                <w:szCs w:val="21"/>
              </w:rPr>
            </w:pPr>
          </w:p>
        </w:tc>
        <w:tc>
          <w:tcPr>
            <w:tcW w:w="4140" w:type="dxa"/>
          </w:tcPr>
          <w:p w14:paraId="630C365B" w14:textId="77777777" w:rsidR="00716902" w:rsidRPr="004543D0" w:rsidRDefault="00716902" w:rsidP="00CB4BFC">
            <w:pPr>
              <w:rPr>
                <w:rFonts w:cs="Arial"/>
                <w:sz w:val="21"/>
                <w:szCs w:val="21"/>
              </w:rPr>
            </w:pPr>
            <w:r w:rsidRPr="004543D0">
              <w:rPr>
                <w:rFonts w:cs="Arial"/>
                <w:sz w:val="21"/>
                <w:szCs w:val="21"/>
              </w:rPr>
              <w:t xml:space="preserve">1. </w:t>
            </w:r>
            <w:r w:rsidR="00E233E6">
              <w:rPr>
                <w:rFonts w:cs="Arial"/>
                <w:sz w:val="21"/>
                <w:szCs w:val="21"/>
              </w:rPr>
              <w:t>Furrtar</w:t>
            </w:r>
          </w:p>
          <w:p w14:paraId="668E3F9C" w14:textId="77777777" w:rsidR="00716902" w:rsidRPr="004543D0" w:rsidRDefault="00716902" w:rsidP="00CB4BFC">
            <w:pPr>
              <w:rPr>
                <w:rFonts w:cs="Arial"/>
                <w:sz w:val="21"/>
                <w:szCs w:val="21"/>
              </w:rPr>
            </w:pPr>
            <w:r w:rsidRPr="004543D0">
              <w:rPr>
                <w:rFonts w:cs="Arial"/>
                <w:sz w:val="21"/>
                <w:szCs w:val="21"/>
              </w:rPr>
              <w:t xml:space="preserve">2. </w:t>
            </w:r>
            <w:r w:rsidR="00E233E6">
              <w:rPr>
                <w:rFonts w:cs="Arial"/>
                <w:sz w:val="21"/>
                <w:szCs w:val="21"/>
              </w:rPr>
              <w:t>Floktar</w:t>
            </w:r>
          </w:p>
          <w:p w14:paraId="7A2B3BDB" w14:textId="77777777" w:rsidR="00716902" w:rsidRPr="004543D0" w:rsidRDefault="00716902" w:rsidP="00CB4BFC">
            <w:pPr>
              <w:rPr>
                <w:rFonts w:cs="Arial"/>
                <w:sz w:val="21"/>
                <w:szCs w:val="21"/>
              </w:rPr>
            </w:pPr>
            <w:r w:rsidRPr="004543D0">
              <w:rPr>
                <w:rFonts w:cs="Arial"/>
                <w:sz w:val="21"/>
                <w:szCs w:val="21"/>
              </w:rPr>
              <w:t xml:space="preserve">3. </w:t>
            </w:r>
            <w:r w:rsidR="00E233E6">
              <w:rPr>
                <w:rFonts w:cs="Arial"/>
                <w:sz w:val="21"/>
                <w:szCs w:val="21"/>
              </w:rPr>
              <w:t>Grimi</w:t>
            </w:r>
          </w:p>
          <w:p w14:paraId="67A427E2" w14:textId="77777777" w:rsidR="00716902" w:rsidRPr="004543D0" w:rsidRDefault="00716902" w:rsidP="00E233E6">
            <w:pPr>
              <w:rPr>
                <w:rFonts w:cs="Arial"/>
                <w:sz w:val="21"/>
                <w:szCs w:val="21"/>
              </w:rPr>
            </w:pPr>
            <w:r w:rsidRPr="004543D0">
              <w:rPr>
                <w:rFonts w:cs="Arial"/>
                <w:sz w:val="21"/>
                <w:szCs w:val="21"/>
              </w:rPr>
              <w:t xml:space="preserve">4. </w:t>
            </w:r>
            <w:r w:rsidR="00E233E6">
              <w:rPr>
                <w:rFonts w:cs="Arial"/>
                <w:sz w:val="21"/>
                <w:szCs w:val="21"/>
              </w:rPr>
              <w:t>P</w:t>
            </w:r>
            <w:r w:rsidR="00E719E0">
              <w:rPr>
                <w:rFonts w:cs="Arial"/>
                <w:sz w:val="21"/>
                <w:szCs w:val="21"/>
              </w:rPr>
              <w:t>ë</w:t>
            </w:r>
            <w:r w:rsidR="00E233E6">
              <w:rPr>
                <w:rFonts w:cs="Arial"/>
                <w:sz w:val="21"/>
                <w:szCs w:val="21"/>
              </w:rPr>
              <w:t>rpunimi i qum</w:t>
            </w:r>
            <w:r w:rsidR="00E719E0">
              <w:rPr>
                <w:rFonts w:cs="Arial"/>
                <w:sz w:val="21"/>
                <w:szCs w:val="21"/>
              </w:rPr>
              <w:t>ë</w:t>
            </w:r>
            <w:r w:rsidR="00E233E6">
              <w:rPr>
                <w:rFonts w:cs="Arial"/>
                <w:sz w:val="21"/>
                <w:szCs w:val="21"/>
              </w:rPr>
              <w:t>shtit</w:t>
            </w:r>
          </w:p>
        </w:tc>
        <w:tc>
          <w:tcPr>
            <w:tcW w:w="1980" w:type="dxa"/>
          </w:tcPr>
          <w:p w14:paraId="1F9AF586" w14:textId="77777777" w:rsidR="00716902" w:rsidRPr="004543D0" w:rsidRDefault="00716902" w:rsidP="00CB4BFC">
            <w:pPr>
              <w:tabs>
                <w:tab w:val="left" w:pos="2064"/>
              </w:tabs>
              <w:jc w:val="center"/>
              <w:rPr>
                <w:rFonts w:cs="Arial"/>
                <w:sz w:val="21"/>
                <w:szCs w:val="21"/>
              </w:rPr>
            </w:pPr>
            <w:r w:rsidRPr="004543D0">
              <w:rPr>
                <w:rFonts w:cs="Arial"/>
                <w:sz w:val="21"/>
                <w:szCs w:val="21"/>
              </w:rPr>
              <w:t>4</w:t>
            </w:r>
          </w:p>
        </w:tc>
      </w:tr>
      <w:tr w:rsidR="00716902" w:rsidRPr="002479BD" w14:paraId="08688FAC" w14:textId="77777777" w:rsidTr="00CB4BFC">
        <w:tc>
          <w:tcPr>
            <w:tcW w:w="2785" w:type="dxa"/>
          </w:tcPr>
          <w:p w14:paraId="5B023DFB" w14:textId="77777777" w:rsidR="00716902" w:rsidRPr="004543D0" w:rsidRDefault="00716902" w:rsidP="00CB4BFC">
            <w:pPr>
              <w:rPr>
                <w:rFonts w:cs="Arial"/>
                <w:sz w:val="21"/>
                <w:szCs w:val="21"/>
              </w:rPr>
            </w:pPr>
            <w:r w:rsidRPr="004543D0">
              <w:rPr>
                <w:rFonts w:cs="Arial"/>
                <w:sz w:val="21"/>
                <w:szCs w:val="21"/>
              </w:rPr>
              <w:t xml:space="preserve">Jcoders </w:t>
            </w:r>
            <w:r w:rsidR="00B00B5B">
              <w:rPr>
                <w:rFonts w:cs="Arial"/>
                <w:sz w:val="21"/>
                <w:szCs w:val="21"/>
              </w:rPr>
              <w:t>W</w:t>
            </w:r>
            <w:r w:rsidRPr="004543D0">
              <w:rPr>
                <w:rFonts w:cs="Arial"/>
                <w:sz w:val="21"/>
                <w:szCs w:val="21"/>
              </w:rPr>
              <w:t>ES</w:t>
            </w:r>
          </w:p>
          <w:p w14:paraId="0010A499" w14:textId="77777777" w:rsidR="00716902" w:rsidRPr="004543D0" w:rsidRDefault="00716902" w:rsidP="00CB4BFC">
            <w:pPr>
              <w:rPr>
                <w:rFonts w:cs="Arial"/>
                <w:sz w:val="21"/>
                <w:szCs w:val="21"/>
              </w:rPr>
            </w:pPr>
          </w:p>
        </w:tc>
        <w:tc>
          <w:tcPr>
            <w:tcW w:w="4140" w:type="dxa"/>
          </w:tcPr>
          <w:p w14:paraId="19872FF7" w14:textId="77777777" w:rsidR="00E233E6" w:rsidRDefault="00716902" w:rsidP="00CB4BFC">
            <w:pPr>
              <w:rPr>
                <w:rFonts w:cs="Arial"/>
                <w:sz w:val="21"/>
                <w:szCs w:val="21"/>
              </w:rPr>
            </w:pPr>
            <w:r w:rsidRPr="004543D0">
              <w:rPr>
                <w:rFonts w:cs="Arial"/>
                <w:sz w:val="21"/>
                <w:szCs w:val="21"/>
              </w:rPr>
              <w:t>1.</w:t>
            </w:r>
            <w:r w:rsidR="00E233E6">
              <w:rPr>
                <w:rFonts w:cs="Arial"/>
                <w:sz w:val="21"/>
                <w:szCs w:val="21"/>
              </w:rPr>
              <w:t xml:space="preserve"> Zhvillimi i uebit me </w:t>
            </w:r>
            <w:r w:rsidR="00E233E6" w:rsidRPr="00E233E6">
              <w:rPr>
                <w:rFonts w:cs="Arial"/>
                <w:sz w:val="21"/>
                <w:szCs w:val="21"/>
              </w:rPr>
              <w:t xml:space="preserve">ReactJS </w:t>
            </w:r>
            <w:r w:rsidRPr="004543D0">
              <w:rPr>
                <w:rFonts w:cs="Arial"/>
                <w:sz w:val="21"/>
                <w:szCs w:val="21"/>
              </w:rPr>
              <w:t xml:space="preserve"> </w:t>
            </w:r>
          </w:p>
          <w:p w14:paraId="7247DAEA" w14:textId="77777777" w:rsidR="00716902" w:rsidRPr="004543D0" w:rsidRDefault="00716902" w:rsidP="00CB4BFC">
            <w:pPr>
              <w:rPr>
                <w:rFonts w:cs="Arial"/>
                <w:sz w:val="21"/>
                <w:szCs w:val="21"/>
              </w:rPr>
            </w:pPr>
            <w:r w:rsidRPr="004543D0">
              <w:rPr>
                <w:rFonts w:cs="Arial"/>
                <w:sz w:val="21"/>
                <w:szCs w:val="21"/>
              </w:rPr>
              <w:t xml:space="preserve">2. </w:t>
            </w:r>
            <w:r w:rsidR="00E233E6">
              <w:rPr>
                <w:rFonts w:cs="Arial"/>
                <w:sz w:val="21"/>
                <w:szCs w:val="21"/>
              </w:rPr>
              <w:t>Zhvillimi i t</w:t>
            </w:r>
            <w:r w:rsidR="00E719E0">
              <w:rPr>
                <w:rFonts w:cs="Arial"/>
                <w:sz w:val="21"/>
                <w:szCs w:val="21"/>
              </w:rPr>
              <w:t>ë</w:t>
            </w:r>
            <w:r w:rsidR="00E233E6">
              <w:rPr>
                <w:rFonts w:cs="Arial"/>
                <w:sz w:val="21"/>
                <w:szCs w:val="21"/>
              </w:rPr>
              <w:t>r</w:t>
            </w:r>
            <w:r w:rsidR="00E719E0">
              <w:rPr>
                <w:rFonts w:cs="Arial"/>
                <w:sz w:val="21"/>
                <w:szCs w:val="21"/>
              </w:rPr>
              <w:t>ë</w:t>
            </w:r>
            <w:r w:rsidR="00E233E6">
              <w:rPr>
                <w:rFonts w:cs="Arial"/>
                <w:sz w:val="21"/>
                <w:szCs w:val="21"/>
              </w:rPr>
              <w:t>sish</w:t>
            </w:r>
            <w:r w:rsidR="00E719E0">
              <w:rPr>
                <w:rFonts w:cs="Arial"/>
                <w:sz w:val="21"/>
                <w:szCs w:val="21"/>
              </w:rPr>
              <w:t>ë</w:t>
            </w:r>
            <w:r w:rsidR="00E233E6">
              <w:rPr>
                <w:rFonts w:cs="Arial"/>
                <w:sz w:val="21"/>
                <w:szCs w:val="21"/>
              </w:rPr>
              <w:t>m i uebit</w:t>
            </w:r>
          </w:p>
        </w:tc>
        <w:tc>
          <w:tcPr>
            <w:tcW w:w="1980" w:type="dxa"/>
          </w:tcPr>
          <w:p w14:paraId="49A635BE" w14:textId="77777777" w:rsidR="00716902" w:rsidRPr="004543D0" w:rsidRDefault="00716902" w:rsidP="00CB4BFC">
            <w:pPr>
              <w:tabs>
                <w:tab w:val="left" w:pos="2064"/>
              </w:tabs>
              <w:jc w:val="center"/>
              <w:rPr>
                <w:rFonts w:cs="Arial"/>
                <w:sz w:val="21"/>
                <w:szCs w:val="21"/>
              </w:rPr>
            </w:pPr>
            <w:r w:rsidRPr="004543D0">
              <w:rPr>
                <w:rFonts w:cs="Arial"/>
                <w:sz w:val="21"/>
                <w:szCs w:val="21"/>
              </w:rPr>
              <w:t>2</w:t>
            </w:r>
          </w:p>
        </w:tc>
      </w:tr>
      <w:tr w:rsidR="00716902" w:rsidRPr="002479BD" w14:paraId="4023D476" w14:textId="77777777" w:rsidTr="00CB4BFC">
        <w:tc>
          <w:tcPr>
            <w:tcW w:w="2785" w:type="dxa"/>
          </w:tcPr>
          <w:p w14:paraId="2E5C5E33" w14:textId="77777777" w:rsidR="00716902" w:rsidRPr="004543D0" w:rsidRDefault="00E233E6" w:rsidP="00CB4BFC">
            <w:pPr>
              <w:rPr>
                <w:rFonts w:cs="Arial"/>
                <w:sz w:val="21"/>
                <w:szCs w:val="21"/>
              </w:rPr>
            </w:pPr>
            <w:r>
              <w:rPr>
                <w:rFonts w:cs="Arial"/>
                <w:sz w:val="21"/>
                <w:szCs w:val="21"/>
              </w:rPr>
              <w:t>Qendra e trajnimit Meister</w:t>
            </w:r>
          </w:p>
        </w:tc>
        <w:tc>
          <w:tcPr>
            <w:tcW w:w="4140" w:type="dxa"/>
          </w:tcPr>
          <w:p w14:paraId="2896A485" w14:textId="77777777" w:rsidR="00716902" w:rsidRPr="004543D0" w:rsidRDefault="00E233E6" w:rsidP="000D5703">
            <w:pPr>
              <w:pStyle w:val="ListParagraph"/>
              <w:numPr>
                <w:ilvl w:val="0"/>
                <w:numId w:val="23"/>
              </w:numPr>
              <w:spacing w:after="0" w:line="240" w:lineRule="auto"/>
              <w:ind w:left="246" w:hanging="270"/>
              <w:rPr>
                <w:rFonts w:ascii="Arial" w:hAnsi="Arial" w:cs="Arial"/>
                <w:sz w:val="21"/>
                <w:szCs w:val="21"/>
              </w:rPr>
            </w:pPr>
            <w:r>
              <w:rPr>
                <w:rFonts w:ascii="Arial" w:hAnsi="Arial" w:cs="Arial"/>
                <w:sz w:val="21"/>
                <w:szCs w:val="21"/>
              </w:rPr>
              <w:t>Mekatronika</w:t>
            </w:r>
          </w:p>
        </w:tc>
        <w:tc>
          <w:tcPr>
            <w:tcW w:w="1980" w:type="dxa"/>
          </w:tcPr>
          <w:p w14:paraId="36323B90"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3837ADD7" w14:textId="77777777" w:rsidTr="00CB4BFC">
        <w:tc>
          <w:tcPr>
            <w:tcW w:w="8905" w:type="dxa"/>
            <w:gridSpan w:val="3"/>
          </w:tcPr>
          <w:p w14:paraId="399A81D8" w14:textId="77777777" w:rsidR="00716902" w:rsidRPr="004543D0" w:rsidRDefault="00716902" w:rsidP="00CB4BFC">
            <w:pPr>
              <w:tabs>
                <w:tab w:val="left" w:pos="2064"/>
              </w:tabs>
              <w:rPr>
                <w:rFonts w:cs="Arial"/>
                <w:b/>
                <w:sz w:val="21"/>
                <w:szCs w:val="21"/>
              </w:rPr>
            </w:pPr>
            <w:r w:rsidRPr="004543D0">
              <w:rPr>
                <w:rFonts w:cs="Arial"/>
                <w:b/>
                <w:sz w:val="21"/>
                <w:szCs w:val="21"/>
              </w:rPr>
              <w:t xml:space="preserve">2019, </w:t>
            </w:r>
          </w:p>
          <w:p w14:paraId="7774002D" w14:textId="77777777" w:rsidR="00716902" w:rsidRPr="004543D0" w:rsidRDefault="00E233E6" w:rsidP="00E233E6">
            <w:pPr>
              <w:tabs>
                <w:tab w:val="left" w:pos="2064"/>
              </w:tabs>
              <w:rPr>
                <w:rFonts w:cs="Arial"/>
                <w:sz w:val="21"/>
                <w:szCs w:val="21"/>
              </w:rPr>
            </w:pPr>
            <w:r>
              <w:rPr>
                <w:rFonts w:cs="Arial"/>
                <w:b/>
                <w:sz w:val="21"/>
                <w:szCs w:val="21"/>
              </w:rPr>
              <w:t>8 partner</w:t>
            </w:r>
            <w:r w:rsidR="00E719E0">
              <w:rPr>
                <w:rFonts w:cs="Arial"/>
                <w:b/>
                <w:sz w:val="21"/>
                <w:szCs w:val="21"/>
              </w:rPr>
              <w:t>ë</w:t>
            </w:r>
            <w:r w:rsidR="00716902" w:rsidRPr="004543D0">
              <w:rPr>
                <w:rFonts w:cs="Arial"/>
                <w:b/>
                <w:sz w:val="21"/>
                <w:szCs w:val="21"/>
              </w:rPr>
              <w:t xml:space="preserve">, 27 </w:t>
            </w:r>
            <w:r>
              <w:rPr>
                <w:rFonts w:cs="Arial"/>
                <w:b/>
                <w:sz w:val="21"/>
                <w:szCs w:val="21"/>
              </w:rPr>
              <w:t>pako</w:t>
            </w:r>
            <w:r w:rsidR="00B00B5B">
              <w:rPr>
                <w:rFonts w:cs="Arial"/>
                <w:b/>
                <w:sz w:val="21"/>
                <w:szCs w:val="21"/>
              </w:rPr>
              <w:t xml:space="preserve"> </w:t>
            </w:r>
            <w:r>
              <w:rPr>
                <w:rFonts w:cs="Arial"/>
                <w:b/>
                <w:sz w:val="21"/>
                <w:szCs w:val="21"/>
              </w:rPr>
              <w:t>trajnuese</w:t>
            </w:r>
          </w:p>
        </w:tc>
      </w:tr>
      <w:tr w:rsidR="00716902" w:rsidRPr="002479BD" w14:paraId="26750053" w14:textId="77777777" w:rsidTr="00CB4BFC">
        <w:tc>
          <w:tcPr>
            <w:tcW w:w="2785" w:type="dxa"/>
          </w:tcPr>
          <w:p w14:paraId="4B14F5BC" w14:textId="77777777" w:rsidR="00716902" w:rsidRPr="004543D0" w:rsidRDefault="00716902" w:rsidP="00CB4BFC">
            <w:pPr>
              <w:rPr>
                <w:rFonts w:cs="Arial"/>
                <w:sz w:val="21"/>
                <w:szCs w:val="21"/>
              </w:rPr>
            </w:pPr>
            <w:r w:rsidRPr="004543D0">
              <w:rPr>
                <w:rFonts w:cs="Arial"/>
                <w:sz w:val="21"/>
                <w:szCs w:val="21"/>
              </w:rPr>
              <w:t>BONEVET PRISHTINA</w:t>
            </w:r>
          </w:p>
          <w:p w14:paraId="7E2404F6" w14:textId="77777777" w:rsidR="00716902" w:rsidRPr="004543D0" w:rsidRDefault="00716902" w:rsidP="00CB4BFC">
            <w:pPr>
              <w:rPr>
                <w:rFonts w:cs="Arial"/>
                <w:sz w:val="21"/>
                <w:szCs w:val="21"/>
              </w:rPr>
            </w:pPr>
          </w:p>
        </w:tc>
        <w:tc>
          <w:tcPr>
            <w:tcW w:w="4140" w:type="dxa"/>
          </w:tcPr>
          <w:p w14:paraId="46DF3F23" w14:textId="77777777" w:rsidR="00716902" w:rsidRPr="004543D0" w:rsidRDefault="00E233E6" w:rsidP="000D5703">
            <w:pPr>
              <w:pStyle w:val="ListParagraph"/>
              <w:numPr>
                <w:ilvl w:val="0"/>
                <w:numId w:val="24"/>
              </w:numPr>
              <w:spacing w:after="0" w:line="240" w:lineRule="auto"/>
              <w:ind w:left="246" w:hanging="270"/>
              <w:rPr>
                <w:rFonts w:ascii="Arial" w:hAnsi="Arial" w:cs="Arial"/>
                <w:sz w:val="21"/>
                <w:szCs w:val="21"/>
              </w:rPr>
            </w:pPr>
            <w:r>
              <w:rPr>
                <w:rFonts w:ascii="Arial" w:hAnsi="Arial" w:cs="Arial"/>
                <w:sz w:val="21"/>
                <w:szCs w:val="21"/>
              </w:rPr>
              <w:t>Bazat e elektronik</w:t>
            </w:r>
            <w:r w:rsidR="00E719E0">
              <w:rPr>
                <w:rFonts w:ascii="Arial" w:hAnsi="Arial" w:cs="Arial"/>
                <w:sz w:val="21"/>
                <w:szCs w:val="21"/>
              </w:rPr>
              <w:t>ë</w:t>
            </w:r>
            <w:r>
              <w:rPr>
                <w:rFonts w:ascii="Arial" w:hAnsi="Arial" w:cs="Arial"/>
                <w:sz w:val="21"/>
                <w:szCs w:val="21"/>
              </w:rPr>
              <w:t>s</w:t>
            </w:r>
          </w:p>
          <w:p w14:paraId="7D85FF99" w14:textId="77777777" w:rsidR="00716902" w:rsidRPr="004543D0" w:rsidRDefault="00E233E6" w:rsidP="000D5703">
            <w:pPr>
              <w:pStyle w:val="ListParagraph"/>
              <w:numPr>
                <w:ilvl w:val="0"/>
                <w:numId w:val="24"/>
              </w:numPr>
              <w:spacing w:after="0" w:line="240" w:lineRule="auto"/>
              <w:ind w:left="246" w:hanging="270"/>
              <w:rPr>
                <w:rFonts w:ascii="Arial" w:hAnsi="Arial" w:cs="Arial"/>
                <w:sz w:val="21"/>
                <w:szCs w:val="21"/>
              </w:rPr>
            </w:pPr>
            <w:r>
              <w:rPr>
                <w:rFonts w:ascii="Arial" w:hAnsi="Arial" w:cs="Arial"/>
                <w:sz w:val="21"/>
                <w:szCs w:val="21"/>
              </w:rPr>
              <w:t>Mekanika CNC</w:t>
            </w:r>
          </w:p>
          <w:p w14:paraId="18AB8147" w14:textId="77777777" w:rsidR="00716902" w:rsidRPr="004543D0" w:rsidRDefault="00E233E6" w:rsidP="000D5703">
            <w:pPr>
              <w:pStyle w:val="ListParagraph"/>
              <w:numPr>
                <w:ilvl w:val="0"/>
                <w:numId w:val="24"/>
              </w:numPr>
              <w:spacing w:after="0" w:line="240" w:lineRule="auto"/>
              <w:ind w:left="246" w:hanging="270"/>
              <w:rPr>
                <w:rFonts w:ascii="Arial" w:hAnsi="Arial" w:cs="Arial"/>
                <w:sz w:val="21"/>
                <w:szCs w:val="21"/>
              </w:rPr>
            </w:pPr>
            <w:r>
              <w:rPr>
                <w:rFonts w:ascii="Arial" w:hAnsi="Arial" w:cs="Arial"/>
                <w:sz w:val="21"/>
                <w:szCs w:val="21"/>
              </w:rPr>
              <w:t>Dizajni grafik</w:t>
            </w:r>
          </w:p>
        </w:tc>
        <w:tc>
          <w:tcPr>
            <w:tcW w:w="1980" w:type="dxa"/>
          </w:tcPr>
          <w:p w14:paraId="068B3B77" w14:textId="77777777" w:rsidR="00716902" w:rsidRPr="004543D0" w:rsidRDefault="00716902" w:rsidP="00CB4BFC">
            <w:pPr>
              <w:tabs>
                <w:tab w:val="left" w:pos="2064"/>
              </w:tabs>
              <w:jc w:val="center"/>
              <w:rPr>
                <w:rFonts w:cs="Arial"/>
                <w:sz w:val="21"/>
                <w:szCs w:val="21"/>
              </w:rPr>
            </w:pPr>
            <w:r w:rsidRPr="004543D0">
              <w:rPr>
                <w:rFonts w:cs="Arial"/>
                <w:sz w:val="21"/>
                <w:szCs w:val="21"/>
              </w:rPr>
              <w:t>3</w:t>
            </w:r>
          </w:p>
        </w:tc>
      </w:tr>
      <w:tr w:rsidR="00716902" w:rsidRPr="002479BD" w14:paraId="29840869" w14:textId="77777777" w:rsidTr="00CB4BFC">
        <w:tc>
          <w:tcPr>
            <w:tcW w:w="2785" w:type="dxa"/>
          </w:tcPr>
          <w:p w14:paraId="719A3D8D" w14:textId="77777777" w:rsidR="00716902" w:rsidRPr="004543D0" w:rsidRDefault="00716902" w:rsidP="00CB4BFC">
            <w:pPr>
              <w:rPr>
                <w:rFonts w:cs="Arial"/>
                <w:sz w:val="21"/>
                <w:szCs w:val="21"/>
              </w:rPr>
            </w:pPr>
            <w:r w:rsidRPr="004543D0">
              <w:rPr>
                <w:rFonts w:cs="Arial"/>
                <w:sz w:val="21"/>
                <w:szCs w:val="21"/>
              </w:rPr>
              <w:t>Human Po</w:t>
            </w:r>
            <w:r w:rsidR="00B00B5B">
              <w:rPr>
                <w:rFonts w:cs="Arial"/>
                <w:sz w:val="21"/>
                <w:szCs w:val="21"/>
              </w:rPr>
              <w:t>w</w:t>
            </w:r>
            <w:r w:rsidRPr="004543D0">
              <w:rPr>
                <w:rFonts w:cs="Arial"/>
                <w:sz w:val="21"/>
                <w:szCs w:val="21"/>
              </w:rPr>
              <w:t>er</w:t>
            </w:r>
          </w:p>
          <w:p w14:paraId="45383C6A" w14:textId="77777777" w:rsidR="00716902" w:rsidRPr="004543D0" w:rsidRDefault="00716902" w:rsidP="00CB4BFC">
            <w:pPr>
              <w:rPr>
                <w:rFonts w:cs="Arial"/>
                <w:sz w:val="21"/>
                <w:szCs w:val="21"/>
              </w:rPr>
            </w:pPr>
          </w:p>
        </w:tc>
        <w:tc>
          <w:tcPr>
            <w:tcW w:w="4140" w:type="dxa"/>
          </w:tcPr>
          <w:p w14:paraId="19728175" w14:textId="77777777" w:rsidR="00E233E6" w:rsidRDefault="00E233E6" w:rsidP="000D5703">
            <w:pPr>
              <w:pStyle w:val="ListParagraph"/>
              <w:numPr>
                <w:ilvl w:val="0"/>
                <w:numId w:val="25"/>
              </w:numPr>
              <w:spacing w:after="0" w:line="240" w:lineRule="auto"/>
              <w:ind w:left="246" w:hanging="270"/>
              <w:rPr>
                <w:rFonts w:ascii="Arial" w:hAnsi="Arial" w:cs="Arial"/>
                <w:sz w:val="21"/>
                <w:szCs w:val="21"/>
              </w:rPr>
            </w:pPr>
            <w:r>
              <w:rPr>
                <w:rFonts w:ascii="Arial" w:hAnsi="Arial" w:cs="Arial"/>
                <w:sz w:val="21"/>
                <w:szCs w:val="21"/>
              </w:rPr>
              <w:t xml:space="preserve">Shitja dhe kujdesi </w:t>
            </w:r>
            <w:r w:rsidR="00BE74B3">
              <w:rPr>
                <w:rFonts w:ascii="Arial" w:hAnsi="Arial" w:cs="Arial"/>
                <w:sz w:val="21"/>
                <w:szCs w:val="21"/>
              </w:rPr>
              <w:t>ndaj</w:t>
            </w:r>
            <w:r>
              <w:rPr>
                <w:rFonts w:ascii="Arial" w:hAnsi="Arial" w:cs="Arial"/>
                <w:sz w:val="21"/>
                <w:szCs w:val="21"/>
              </w:rPr>
              <w:t xml:space="preserve"> klient</w:t>
            </w:r>
            <w:r w:rsidR="00E719E0">
              <w:rPr>
                <w:rFonts w:ascii="Arial" w:hAnsi="Arial" w:cs="Arial"/>
                <w:sz w:val="21"/>
                <w:szCs w:val="21"/>
              </w:rPr>
              <w:t>ë</w:t>
            </w:r>
            <w:r w:rsidR="00BE74B3">
              <w:rPr>
                <w:rFonts w:ascii="Arial" w:hAnsi="Arial" w:cs="Arial"/>
                <w:sz w:val="21"/>
                <w:szCs w:val="21"/>
              </w:rPr>
              <w:t>ve</w:t>
            </w:r>
          </w:p>
          <w:p w14:paraId="58DD1BE7" w14:textId="77777777" w:rsidR="00E233E6" w:rsidRDefault="00E233E6" w:rsidP="000D5703">
            <w:pPr>
              <w:pStyle w:val="ListParagraph"/>
              <w:numPr>
                <w:ilvl w:val="0"/>
                <w:numId w:val="25"/>
              </w:numPr>
              <w:spacing w:after="0" w:line="240" w:lineRule="auto"/>
              <w:ind w:left="246" w:hanging="270"/>
              <w:rPr>
                <w:rFonts w:ascii="Arial" w:hAnsi="Arial" w:cs="Arial"/>
                <w:sz w:val="21"/>
                <w:szCs w:val="21"/>
              </w:rPr>
            </w:pPr>
            <w:r>
              <w:rPr>
                <w:rFonts w:ascii="Arial" w:hAnsi="Arial" w:cs="Arial"/>
                <w:sz w:val="21"/>
                <w:szCs w:val="21"/>
              </w:rPr>
              <w:t>Bazat e BNJ-s</w:t>
            </w:r>
            <w:r w:rsidR="00E719E0">
              <w:rPr>
                <w:rFonts w:ascii="Arial" w:hAnsi="Arial" w:cs="Arial"/>
                <w:sz w:val="21"/>
                <w:szCs w:val="21"/>
              </w:rPr>
              <w:t>ë</w:t>
            </w:r>
          </w:p>
          <w:p w14:paraId="358441D0" w14:textId="77777777" w:rsidR="00716902" w:rsidRPr="00E233E6" w:rsidRDefault="00E233E6" w:rsidP="00E233E6">
            <w:pPr>
              <w:pStyle w:val="ListParagraph"/>
              <w:numPr>
                <w:ilvl w:val="0"/>
                <w:numId w:val="25"/>
              </w:numPr>
              <w:spacing w:after="0" w:line="240" w:lineRule="auto"/>
              <w:ind w:left="246" w:hanging="270"/>
              <w:rPr>
                <w:rFonts w:ascii="Arial" w:hAnsi="Arial" w:cs="Arial"/>
                <w:sz w:val="21"/>
                <w:szCs w:val="21"/>
              </w:rPr>
            </w:pPr>
            <w:r>
              <w:rPr>
                <w:rFonts w:ascii="Arial" w:hAnsi="Arial" w:cs="Arial"/>
                <w:sz w:val="21"/>
                <w:szCs w:val="21"/>
              </w:rPr>
              <w:t>Kontabiliteti dhe llogarimbajtja</w:t>
            </w:r>
          </w:p>
        </w:tc>
        <w:tc>
          <w:tcPr>
            <w:tcW w:w="1980" w:type="dxa"/>
          </w:tcPr>
          <w:p w14:paraId="2DDD9AAF" w14:textId="77777777" w:rsidR="00716902" w:rsidRPr="004543D0" w:rsidRDefault="00716902" w:rsidP="00CB4BFC">
            <w:pPr>
              <w:tabs>
                <w:tab w:val="left" w:pos="2064"/>
              </w:tabs>
              <w:jc w:val="center"/>
              <w:rPr>
                <w:rFonts w:cs="Arial"/>
                <w:sz w:val="21"/>
                <w:szCs w:val="21"/>
              </w:rPr>
            </w:pPr>
            <w:r w:rsidRPr="004543D0">
              <w:rPr>
                <w:rFonts w:cs="Arial"/>
                <w:sz w:val="21"/>
                <w:szCs w:val="21"/>
              </w:rPr>
              <w:t>3</w:t>
            </w:r>
          </w:p>
        </w:tc>
      </w:tr>
      <w:tr w:rsidR="00716902" w:rsidRPr="002479BD" w14:paraId="6A8EA0F1" w14:textId="77777777" w:rsidTr="00CB4BFC">
        <w:tc>
          <w:tcPr>
            <w:tcW w:w="2785" w:type="dxa"/>
          </w:tcPr>
          <w:p w14:paraId="49438002" w14:textId="77777777" w:rsidR="00716902" w:rsidRPr="004543D0" w:rsidRDefault="00716902" w:rsidP="00CB4BFC">
            <w:pPr>
              <w:tabs>
                <w:tab w:val="left" w:pos="1548"/>
              </w:tabs>
              <w:rPr>
                <w:rFonts w:cs="Arial"/>
                <w:sz w:val="21"/>
                <w:szCs w:val="21"/>
              </w:rPr>
            </w:pPr>
            <w:r w:rsidRPr="004543D0">
              <w:rPr>
                <w:rFonts w:cs="Arial"/>
                <w:sz w:val="21"/>
                <w:szCs w:val="21"/>
              </w:rPr>
              <w:t>ECK</w:t>
            </w:r>
          </w:p>
          <w:p w14:paraId="3D929ABA" w14:textId="77777777" w:rsidR="00716902" w:rsidRPr="004543D0" w:rsidRDefault="00716902" w:rsidP="00CB4BFC">
            <w:pPr>
              <w:rPr>
                <w:rFonts w:cs="Arial"/>
                <w:sz w:val="21"/>
                <w:szCs w:val="21"/>
              </w:rPr>
            </w:pPr>
          </w:p>
        </w:tc>
        <w:tc>
          <w:tcPr>
            <w:tcW w:w="4140" w:type="dxa"/>
          </w:tcPr>
          <w:p w14:paraId="3C46AEC8" w14:textId="77777777" w:rsidR="00716902" w:rsidRPr="004543D0" w:rsidRDefault="00716902" w:rsidP="00CB4BFC">
            <w:pPr>
              <w:tabs>
                <w:tab w:val="left" w:pos="1548"/>
              </w:tabs>
              <w:rPr>
                <w:rFonts w:cs="Arial"/>
                <w:sz w:val="21"/>
                <w:szCs w:val="21"/>
              </w:rPr>
            </w:pPr>
            <w:r w:rsidRPr="004543D0">
              <w:rPr>
                <w:rFonts w:cs="Arial"/>
                <w:sz w:val="21"/>
                <w:szCs w:val="21"/>
              </w:rPr>
              <w:t xml:space="preserve">1. </w:t>
            </w:r>
            <w:r w:rsidR="00BE74B3">
              <w:rPr>
                <w:rFonts w:cs="Arial"/>
                <w:sz w:val="21"/>
                <w:szCs w:val="21"/>
              </w:rPr>
              <w:t>E drejta penale</w:t>
            </w:r>
            <w:r w:rsidRPr="004543D0">
              <w:rPr>
                <w:rFonts w:cs="Arial"/>
                <w:sz w:val="21"/>
                <w:szCs w:val="21"/>
              </w:rPr>
              <w:t xml:space="preserve"> – </w:t>
            </w:r>
            <w:r w:rsidR="00BE74B3">
              <w:rPr>
                <w:rFonts w:cs="Arial"/>
                <w:sz w:val="21"/>
                <w:szCs w:val="21"/>
              </w:rPr>
              <w:t>Praktika juridike</w:t>
            </w:r>
            <w:r w:rsidRPr="004543D0">
              <w:rPr>
                <w:rFonts w:cs="Arial"/>
                <w:sz w:val="21"/>
                <w:szCs w:val="21"/>
              </w:rPr>
              <w:t xml:space="preserve"> (2x)</w:t>
            </w:r>
          </w:p>
          <w:p w14:paraId="7EAC06FE" w14:textId="77777777" w:rsidR="00716902" w:rsidRPr="004543D0" w:rsidRDefault="00716902" w:rsidP="00CB4BFC">
            <w:pPr>
              <w:tabs>
                <w:tab w:val="left" w:pos="1548"/>
              </w:tabs>
              <w:rPr>
                <w:rFonts w:cs="Arial"/>
                <w:sz w:val="21"/>
                <w:szCs w:val="21"/>
              </w:rPr>
            </w:pPr>
            <w:r w:rsidRPr="004543D0">
              <w:rPr>
                <w:rFonts w:cs="Arial"/>
                <w:sz w:val="21"/>
                <w:szCs w:val="21"/>
              </w:rPr>
              <w:t xml:space="preserve">2. </w:t>
            </w:r>
            <w:r w:rsidR="00BE74B3">
              <w:rPr>
                <w:rFonts w:cs="Arial"/>
                <w:sz w:val="21"/>
                <w:szCs w:val="21"/>
              </w:rPr>
              <w:t>E drejta civile</w:t>
            </w:r>
            <w:r w:rsidRPr="004543D0">
              <w:rPr>
                <w:rFonts w:cs="Arial"/>
                <w:sz w:val="21"/>
                <w:szCs w:val="21"/>
              </w:rPr>
              <w:t xml:space="preserve"> – </w:t>
            </w:r>
            <w:r w:rsidR="00BE74B3" w:rsidRPr="00BE74B3">
              <w:rPr>
                <w:rFonts w:cs="Arial"/>
                <w:sz w:val="21"/>
                <w:szCs w:val="21"/>
              </w:rPr>
              <w:t xml:space="preserve"> Praktika </w:t>
            </w:r>
            <w:r w:rsidR="00BE74B3">
              <w:rPr>
                <w:rFonts w:cs="Arial"/>
                <w:sz w:val="21"/>
                <w:szCs w:val="21"/>
              </w:rPr>
              <w:t>juridike</w:t>
            </w:r>
            <w:r w:rsidR="00BE74B3" w:rsidRPr="00BE74B3">
              <w:rPr>
                <w:rFonts w:cs="Arial"/>
                <w:sz w:val="21"/>
                <w:szCs w:val="21"/>
              </w:rPr>
              <w:t xml:space="preserve"> </w:t>
            </w:r>
            <w:r w:rsidRPr="004543D0">
              <w:rPr>
                <w:rFonts w:cs="Arial"/>
                <w:sz w:val="21"/>
                <w:szCs w:val="21"/>
              </w:rPr>
              <w:t>(2x)</w:t>
            </w:r>
          </w:p>
          <w:p w14:paraId="28954466" w14:textId="77777777" w:rsidR="00716902" w:rsidRPr="004543D0" w:rsidRDefault="00716902" w:rsidP="00CB4BFC">
            <w:pPr>
              <w:tabs>
                <w:tab w:val="left" w:pos="1548"/>
              </w:tabs>
              <w:rPr>
                <w:rFonts w:cs="Arial"/>
                <w:sz w:val="21"/>
                <w:szCs w:val="21"/>
              </w:rPr>
            </w:pPr>
            <w:r w:rsidRPr="004543D0">
              <w:rPr>
                <w:rFonts w:cs="Arial"/>
                <w:sz w:val="21"/>
                <w:szCs w:val="21"/>
              </w:rPr>
              <w:t xml:space="preserve">3. </w:t>
            </w:r>
            <w:r w:rsidR="00BE74B3">
              <w:rPr>
                <w:rFonts w:cs="Arial"/>
                <w:sz w:val="21"/>
                <w:szCs w:val="21"/>
              </w:rPr>
              <w:t>Teknikat e shitjes</w:t>
            </w:r>
          </w:p>
          <w:p w14:paraId="016DB5EE" w14:textId="77777777" w:rsidR="00716902" w:rsidRPr="004543D0" w:rsidRDefault="00716902" w:rsidP="00CB4BFC">
            <w:pPr>
              <w:tabs>
                <w:tab w:val="left" w:pos="1548"/>
              </w:tabs>
              <w:rPr>
                <w:rFonts w:cs="Arial"/>
                <w:sz w:val="21"/>
                <w:szCs w:val="21"/>
              </w:rPr>
            </w:pPr>
            <w:r w:rsidRPr="004543D0">
              <w:rPr>
                <w:rFonts w:cs="Arial"/>
                <w:sz w:val="21"/>
                <w:szCs w:val="21"/>
              </w:rPr>
              <w:t xml:space="preserve">4. </w:t>
            </w:r>
            <w:r w:rsidR="00BE74B3">
              <w:rPr>
                <w:rFonts w:cs="Arial"/>
                <w:sz w:val="21"/>
                <w:szCs w:val="21"/>
              </w:rPr>
              <w:t>T</w:t>
            </w:r>
            <w:r w:rsidR="00E719E0">
              <w:rPr>
                <w:rFonts w:cs="Arial"/>
                <w:sz w:val="21"/>
                <w:szCs w:val="21"/>
              </w:rPr>
              <w:t>ë</w:t>
            </w:r>
            <w:r w:rsidR="00BE74B3">
              <w:rPr>
                <w:rFonts w:cs="Arial"/>
                <w:sz w:val="21"/>
                <w:szCs w:val="21"/>
              </w:rPr>
              <w:t xml:space="preserve"> folurit n</w:t>
            </w:r>
            <w:r w:rsidR="00E719E0">
              <w:rPr>
                <w:rFonts w:cs="Arial"/>
                <w:sz w:val="21"/>
                <w:szCs w:val="21"/>
              </w:rPr>
              <w:t>ë</w:t>
            </w:r>
            <w:r w:rsidR="00BE74B3">
              <w:rPr>
                <w:rFonts w:cs="Arial"/>
                <w:sz w:val="21"/>
                <w:szCs w:val="21"/>
              </w:rPr>
              <w:t xml:space="preserve"> publik dhe komunikimi</w:t>
            </w:r>
          </w:p>
          <w:p w14:paraId="68E919C4" w14:textId="77777777" w:rsidR="00716902" w:rsidRPr="004543D0" w:rsidRDefault="00716902" w:rsidP="00CB4BFC">
            <w:pPr>
              <w:tabs>
                <w:tab w:val="left" w:pos="1548"/>
              </w:tabs>
              <w:rPr>
                <w:rFonts w:cs="Arial"/>
                <w:sz w:val="21"/>
                <w:szCs w:val="21"/>
              </w:rPr>
            </w:pPr>
            <w:r w:rsidRPr="004543D0">
              <w:rPr>
                <w:rFonts w:cs="Arial"/>
                <w:sz w:val="21"/>
                <w:szCs w:val="21"/>
              </w:rPr>
              <w:t xml:space="preserve">5. </w:t>
            </w:r>
            <w:r w:rsidR="00BE74B3">
              <w:rPr>
                <w:rFonts w:cs="Arial"/>
                <w:sz w:val="21"/>
                <w:szCs w:val="21"/>
              </w:rPr>
              <w:t>Gjuha angleze</w:t>
            </w:r>
            <w:r w:rsidRPr="004543D0">
              <w:rPr>
                <w:rFonts w:cs="Arial"/>
                <w:sz w:val="21"/>
                <w:szCs w:val="21"/>
              </w:rPr>
              <w:t xml:space="preserve"> (</w:t>
            </w:r>
            <w:r w:rsidR="00BE74B3">
              <w:rPr>
                <w:rFonts w:cs="Arial"/>
                <w:sz w:val="21"/>
                <w:szCs w:val="21"/>
              </w:rPr>
              <w:t>bazat</w:t>
            </w:r>
            <w:r w:rsidRPr="004543D0">
              <w:rPr>
                <w:rFonts w:cs="Arial"/>
                <w:sz w:val="21"/>
                <w:szCs w:val="21"/>
              </w:rPr>
              <w:t>)</w:t>
            </w:r>
          </w:p>
          <w:p w14:paraId="518E57C9" w14:textId="77777777" w:rsidR="00716902" w:rsidRPr="004543D0" w:rsidRDefault="00716902" w:rsidP="00CB4BFC">
            <w:pPr>
              <w:tabs>
                <w:tab w:val="left" w:pos="1548"/>
              </w:tabs>
              <w:rPr>
                <w:rFonts w:cs="Arial"/>
                <w:sz w:val="21"/>
                <w:szCs w:val="21"/>
              </w:rPr>
            </w:pPr>
            <w:r w:rsidRPr="004543D0">
              <w:rPr>
                <w:rFonts w:cs="Arial"/>
                <w:sz w:val="21"/>
                <w:szCs w:val="21"/>
              </w:rPr>
              <w:t xml:space="preserve">6. </w:t>
            </w:r>
            <w:r w:rsidR="00BE74B3">
              <w:rPr>
                <w:rFonts w:cs="Arial"/>
                <w:sz w:val="21"/>
                <w:szCs w:val="21"/>
              </w:rPr>
              <w:t>Menaxhimi i koh</w:t>
            </w:r>
            <w:r w:rsidR="00E719E0">
              <w:rPr>
                <w:rFonts w:cs="Arial"/>
                <w:sz w:val="21"/>
                <w:szCs w:val="21"/>
              </w:rPr>
              <w:t>ë</w:t>
            </w:r>
            <w:r w:rsidR="00BE74B3">
              <w:rPr>
                <w:rFonts w:cs="Arial"/>
                <w:sz w:val="21"/>
                <w:szCs w:val="21"/>
              </w:rPr>
              <w:t xml:space="preserve">s dhe bazat e menaxhimit </w:t>
            </w:r>
          </w:p>
          <w:p w14:paraId="5CCA8851" w14:textId="77777777" w:rsidR="00716902" w:rsidRPr="004543D0" w:rsidRDefault="00716902" w:rsidP="00CB4BFC">
            <w:pPr>
              <w:tabs>
                <w:tab w:val="left" w:pos="1548"/>
              </w:tabs>
              <w:rPr>
                <w:rFonts w:cs="Arial"/>
                <w:sz w:val="21"/>
                <w:szCs w:val="21"/>
              </w:rPr>
            </w:pPr>
            <w:r w:rsidRPr="004543D0">
              <w:rPr>
                <w:rFonts w:cs="Arial"/>
                <w:sz w:val="21"/>
                <w:szCs w:val="21"/>
              </w:rPr>
              <w:t xml:space="preserve">7. </w:t>
            </w:r>
            <w:r w:rsidR="00BE74B3">
              <w:rPr>
                <w:rFonts w:cs="Arial"/>
                <w:sz w:val="21"/>
                <w:szCs w:val="21"/>
              </w:rPr>
              <w:t xml:space="preserve"> Kontabiliteti dhe deklarimi i tatimit </w:t>
            </w:r>
          </w:p>
          <w:p w14:paraId="60DC8482" w14:textId="77777777" w:rsidR="00716902" w:rsidRPr="004543D0" w:rsidRDefault="00716902" w:rsidP="00CB4BFC">
            <w:pPr>
              <w:tabs>
                <w:tab w:val="left" w:pos="1548"/>
              </w:tabs>
              <w:rPr>
                <w:rFonts w:cs="Arial"/>
                <w:sz w:val="21"/>
                <w:szCs w:val="21"/>
              </w:rPr>
            </w:pPr>
            <w:r w:rsidRPr="004543D0">
              <w:rPr>
                <w:rFonts w:cs="Arial"/>
                <w:sz w:val="21"/>
                <w:szCs w:val="21"/>
              </w:rPr>
              <w:lastRenderedPageBreak/>
              <w:t xml:space="preserve">8. </w:t>
            </w:r>
            <w:r w:rsidR="00BE74B3">
              <w:rPr>
                <w:rFonts w:cs="Arial"/>
                <w:sz w:val="21"/>
                <w:szCs w:val="21"/>
              </w:rPr>
              <w:t>Gjuha angleze</w:t>
            </w:r>
            <w:r w:rsidRPr="004543D0">
              <w:rPr>
                <w:rFonts w:cs="Arial"/>
                <w:sz w:val="21"/>
                <w:szCs w:val="21"/>
              </w:rPr>
              <w:t xml:space="preserve"> </w:t>
            </w:r>
            <w:r w:rsidR="00BE74B3">
              <w:rPr>
                <w:rFonts w:cs="Arial"/>
                <w:sz w:val="21"/>
                <w:szCs w:val="21"/>
              </w:rPr>
              <w:t>(niveli i mes</w:t>
            </w:r>
            <w:r w:rsidR="00E719E0">
              <w:rPr>
                <w:rFonts w:cs="Arial"/>
                <w:sz w:val="21"/>
                <w:szCs w:val="21"/>
              </w:rPr>
              <w:t>ë</w:t>
            </w:r>
            <w:r w:rsidR="00BE74B3">
              <w:rPr>
                <w:rFonts w:cs="Arial"/>
                <w:sz w:val="21"/>
                <w:szCs w:val="21"/>
              </w:rPr>
              <w:t>m</w:t>
            </w:r>
            <w:r w:rsidRPr="004543D0">
              <w:rPr>
                <w:rFonts w:cs="Arial"/>
                <w:sz w:val="21"/>
                <w:szCs w:val="21"/>
              </w:rPr>
              <w:t>)</w:t>
            </w:r>
          </w:p>
          <w:p w14:paraId="06D45D73" w14:textId="77777777" w:rsidR="00BE74B3" w:rsidRDefault="00716902" w:rsidP="00CB4BFC">
            <w:pPr>
              <w:tabs>
                <w:tab w:val="left" w:pos="1548"/>
              </w:tabs>
              <w:rPr>
                <w:rFonts w:cs="Arial"/>
                <w:sz w:val="21"/>
                <w:szCs w:val="21"/>
              </w:rPr>
            </w:pPr>
            <w:r w:rsidRPr="004543D0">
              <w:rPr>
                <w:rFonts w:cs="Arial"/>
                <w:sz w:val="21"/>
                <w:szCs w:val="21"/>
              </w:rPr>
              <w:t>9.</w:t>
            </w:r>
            <w:r w:rsidR="00BE74B3">
              <w:rPr>
                <w:rFonts w:cs="Arial"/>
                <w:sz w:val="21"/>
                <w:szCs w:val="21"/>
              </w:rPr>
              <w:t xml:space="preserve"> Psikologjia e negociatave dhe teknikat e shitjes</w:t>
            </w:r>
            <w:r w:rsidRPr="004543D0">
              <w:rPr>
                <w:rFonts w:cs="Arial"/>
                <w:sz w:val="21"/>
                <w:szCs w:val="21"/>
              </w:rPr>
              <w:t xml:space="preserve"> </w:t>
            </w:r>
          </w:p>
          <w:p w14:paraId="1C11BFAC" w14:textId="77777777" w:rsidR="00716902" w:rsidRPr="004543D0" w:rsidRDefault="00716902" w:rsidP="00CB4BFC">
            <w:pPr>
              <w:tabs>
                <w:tab w:val="left" w:pos="1548"/>
              </w:tabs>
              <w:rPr>
                <w:rFonts w:cs="Arial"/>
                <w:sz w:val="21"/>
                <w:szCs w:val="21"/>
              </w:rPr>
            </w:pPr>
            <w:r w:rsidRPr="004543D0">
              <w:rPr>
                <w:rFonts w:cs="Arial"/>
                <w:sz w:val="21"/>
                <w:szCs w:val="21"/>
              </w:rPr>
              <w:t xml:space="preserve">10. </w:t>
            </w:r>
            <w:r w:rsidR="00BE74B3">
              <w:rPr>
                <w:rFonts w:cs="Arial"/>
                <w:sz w:val="21"/>
                <w:szCs w:val="21"/>
              </w:rPr>
              <w:t>Shkatht</w:t>
            </w:r>
            <w:r w:rsidR="00E719E0">
              <w:rPr>
                <w:rFonts w:cs="Arial"/>
                <w:sz w:val="21"/>
                <w:szCs w:val="21"/>
              </w:rPr>
              <w:t>ë</w:t>
            </w:r>
            <w:r w:rsidR="00BE74B3">
              <w:rPr>
                <w:rFonts w:cs="Arial"/>
                <w:sz w:val="21"/>
                <w:szCs w:val="21"/>
              </w:rPr>
              <w:t>sit</w:t>
            </w:r>
            <w:r w:rsidR="00E719E0">
              <w:rPr>
                <w:rFonts w:cs="Arial"/>
                <w:sz w:val="21"/>
                <w:szCs w:val="21"/>
              </w:rPr>
              <w:t>ë</w:t>
            </w:r>
            <w:r w:rsidR="00BE74B3">
              <w:rPr>
                <w:rFonts w:cs="Arial"/>
                <w:sz w:val="21"/>
                <w:szCs w:val="21"/>
              </w:rPr>
              <w:t xml:space="preserve"> e pu</w:t>
            </w:r>
            <w:r w:rsidR="00B00B5B">
              <w:rPr>
                <w:rFonts w:cs="Arial"/>
                <w:sz w:val="21"/>
                <w:szCs w:val="21"/>
              </w:rPr>
              <w:t>n</w:t>
            </w:r>
            <w:r w:rsidR="00E719E0">
              <w:rPr>
                <w:rFonts w:cs="Arial"/>
                <w:sz w:val="21"/>
                <w:szCs w:val="21"/>
              </w:rPr>
              <w:t>ë</w:t>
            </w:r>
            <w:r w:rsidR="00BE74B3">
              <w:rPr>
                <w:rFonts w:cs="Arial"/>
                <w:sz w:val="21"/>
                <w:szCs w:val="21"/>
              </w:rPr>
              <w:t xml:space="preserve">simit </w:t>
            </w:r>
            <w:r w:rsidRPr="004543D0">
              <w:rPr>
                <w:rFonts w:cs="Arial"/>
                <w:sz w:val="21"/>
                <w:szCs w:val="21"/>
              </w:rPr>
              <w:t>(2x)</w:t>
            </w:r>
          </w:p>
          <w:p w14:paraId="6FF2FA7B" w14:textId="77777777" w:rsidR="00716902" w:rsidRPr="004543D0" w:rsidRDefault="00716902" w:rsidP="00BE74B3">
            <w:pPr>
              <w:tabs>
                <w:tab w:val="left" w:pos="1548"/>
              </w:tabs>
              <w:rPr>
                <w:rFonts w:cs="Arial"/>
                <w:sz w:val="21"/>
                <w:szCs w:val="21"/>
              </w:rPr>
            </w:pPr>
            <w:r w:rsidRPr="004543D0">
              <w:rPr>
                <w:rFonts w:cs="Arial"/>
                <w:sz w:val="21"/>
                <w:szCs w:val="21"/>
              </w:rPr>
              <w:t xml:space="preserve">11. </w:t>
            </w:r>
            <w:r w:rsidR="00BE74B3">
              <w:rPr>
                <w:rFonts w:cs="Arial"/>
                <w:sz w:val="21"/>
                <w:szCs w:val="21"/>
              </w:rPr>
              <w:t>Noter</w:t>
            </w:r>
            <w:r w:rsidR="00E719E0">
              <w:rPr>
                <w:rFonts w:cs="Arial"/>
                <w:sz w:val="21"/>
                <w:szCs w:val="21"/>
              </w:rPr>
              <w:t>ë</w:t>
            </w:r>
            <w:r w:rsidR="00BE74B3">
              <w:rPr>
                <w:rFonts w:cs="Arial"/>
                <w:sz w:val="21"/>
                <w:szCs w:val="21"/>
              </w:rPr>
              <w:t>t - Juridika</w:t>
            </w:r>
          </w:p>
        </w:tc>
        <w:tc>
          <w:tcPr>
            <w:tcW w:w="1980" w:type="dxa"/>
          </w:tcPr>
          <w:p w14:paraId="57802815" w14:textId="77777777" w:rsidR="00716902" w:rsidRPr="004543D0" w:rsidRDefault="00716902" w:rsidP="00CB4BFC">
            <w:pPr>
              <w:tabs>
                <w:tab w:val="left" w:pos="2064"/>
              </w:tabs>
              <w:jc w:val="center"/>
              <w:rPr>
                <w:rFonts w:cs="Arial"/>
                <w:sz w:val="21"/>
                <w:szCs w:val="21"/>
              </w:rPr>
            </w:pPr>
            <w:r w:rsidRPr="004543D0">
              <w:rPr>
                <w:rFonts w:cs="Arial"/>
                <w:sz w:val="21"/>
                <w:szCs w:val="21"/>
              </w:rPr>
              <w:lastRenderedPageBreak/>
              <w:t>11</w:t>
            </w:r>
          </w:p>
        </w:tc>
      </w:tr>
      <w:tr w:rsidR="00716902" w:rsidRPr="002479BD" w14:paraId="5E0347AE" w14:textId="77777777" w:rsidTr="00CB4BFC">
        <w:tc>
          <w:tcPr>
            <w:tcW w:w="2785" w:type="dxa"/>
          </w:tcPr>
          <w:p w14:paraId="7CC12C4B" w14:textId="77777777" w:rsidR="00716902" w:rsidRPr="004543D0" w:rsidRDefault="00716902" w:rsidP="00CB4BFC">
            <w:pPr>
              <w:tabs>
                <w:tab w:val="left" w:pos="1548"/>
              </w:tabs>
              <w:rPr>
                <w:rFonts w:cs="Arial"/>
                <w:sz w:val="21"/>
                <w:szCs w:val="21"/>
              </w:rPr>
            </w:pPr>
            <w:r w:rsidRPr="004543D0">
              <w:rPr>
                <w:rFonts w:cs="Arial"/>
                <w:sz w:val="21"/>
                <w:szCs w:val="21"/>
              </w:rPr>
              <w:t>KosovaLIve</w:t>
            </w:r>
          </w:p>
          <w:p w14:paraId="19CD24EC" w14:textId="77777777" w:rsidR="00716902" w:rsidRPr="004543D0" w:rsidRDefault="00716902" w:rsidP="00CB4BFC">
            <w:pPr>
              <w:rPr>
                <w:rFonts w:cs="Arial"/>
                <w:sz w:val="21"/>
                <w:szCs w:val="21"/>
              </w:rPr>
            </w:pPr>
          </w:p>
        </w:tc>
        <w:tc>
          <w:tcPr>
            <w:tcW w:w="4140" w:type="dxa"/>
          </w:tcPr>
          <w:p w14:paraId="6E0E25F5" w14:textId="77777777" w:rsidR="00716902" w:rsidRPr="004543D0" w:rsidRDefault="00B00B5B" w:rsidP="000D5703">
            <w:pPr>
              <w:pStyle w:val="ListParagraph"/>
              <w:numPr>
                <w:ilvl w:val="0"/>
                <w:numId w:val="26"/>
              </w:numPr>
              <w:tabs>
                <w:tab w:val="left" w:pos="1548"/>
              </w:tabs>
              <w:spacing w:after="0" w:line="240" w:lineRule="auto"/>
              <w:ind w:left="246" w:hanging="246"/>
              <w:rPr>
                <w:rFonts w:ascii="Arial" w:hAnsi="Arial" w:cs="Arial"/>
                <w:sz w:val="21"/>
                <w:szCs w:val="21"/>
              </w:rPr>
            </w:pPr>
            <w:r>
              <w:rPr>
                <w:rFonts w:ascii="Arial" w:hAnsi="Arial" w:cs="Arial"/>
                <w:sz w:val="21"/>
                <w:szCs w:val="21"/>
              </w:rPr>
              <w:t>W</w:t>
            </w:r>
            <w:r w:rsidR="00716902" w:rsidRPr="004543D0">
              <w:rPr>
                <w:rFonts w:ascii="Arial" w:hAnsi="Arial" w:cs="Arial"/>
                <w:sz w:val="21"/>
                <w:szCs w:val="21"/>
              </w:rPr>
              <w:t xml:space="preserve">omedia - </w:t>
            </w:r>
            <w:r w:rsidR="00BE74B3">
              <w:rPr>
                <w:rFonts w:ascii="Arial" w:hAnsi="Arial" w:cs="Arial"/>
                <w:sz w:val="21"/>
                <w:szCs w:val="21"/>
              </w:rPr>
              <w:t>Gazetari</w:t>
            </w:r>
          </w:p>
          <w:p w14:paraId="2FD318FF" w14:textId="77777777" w:rsidR="00716902" w:rsidRPr="004543D0" w:rsidRDefault="00716902" w:rsidP="00CB4BFC">
            <w:pPr>
              <w:rPr>
                <w:rFonts w:cs="Arial"/>
                <w:sz w:val="21"/>
                <w:szCs w:val="21"/>
              </w:rPr>
            </w:pPr>
          </w:p>
        </w:tc>
        <w:tc>
          <w:tcPr>
            <w:tcW w:w="1980" w:type="dxa"/>
          </w:tcPr>
          <w:p w14:paraId="5072C52E"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01BF953D" w14:textId="77777777" w:rsidTr="00CB4BFC">
        <w:tc>
          <w:tcPr>
            <w:tcW w:w="2785" w:type="dxa"/>
          </w:tcPr>
          <w:p w14:paraId="3EE1D379" w14:textId="77777777" w:rsidR="00716902" w:rsidRPr="004543D0" w:rsidRDefault="00716902" w:rsidP="00CB4BFC">
            <w:pPr>
              <w:rPr>
                <w:rFonts w:cs="Arial"/>
                <w:sz w:val="21"/>
                <w:szCs w:val="21"/>
              </w:rPr>
            </w:pPr>
            <w:r w:rsidRPr="004543D0">
              <w:rPr>
                <w:rFonts w:cs="Arial"/>
                <w:sz w:val="21"/>
                <w:szCs w:val="21"/>
              </w:rPr>
              <w:t>Cactus Education</w:t>
            </w:r>
          </w:p>
          <w:p w14:paraId="787AAD0F" w14:textId="77777777" w:rsidR="00716902" w:rsidRPr="004543D0" w:rsidRDefault="00716902" w:rsidP="00CB4BFC">
            <w:pPr>
              <w:tabs>
                <w:tab w:val="left" w:pos="1548"/>
              </w:tabs>
              <w:rPr>
                <w:rFonts w:cs="Arial"/>
                <w:sz w:val="21"/>
                <w:szCs w:val="21"/>
              </w:rPr>
            </w:pPr>
          </w:p>
        </w:tc>
        <w:tc>
          <w:tcPr>
            <w:tcW w:w="4140" w:type="dxa"/>
          </w:tcPr>
          <w:p w14:paraId="154E0C11" w14:textId="77777777" w:rsidR="00716902" w:rsidRPr="004543D0" w:rsidRDefault="00FC6C8A" w:rsidP="00CB4BFC">
            <w:pPr>
              <w:rPr>
                <w:rFonts w:cs="Arial"/>
                <w:sz w:val="21"/>
                <w:szCs w:val="21"/>
              </w:rPr>
            </w:pPr>
            <w:r>
              <w:rPr>
                <w:rFonts w:cs="Arial"/>
                <w:sz w:val="21"/>
                <w:szCs w:val="21"/>
              </w:rPr>
              <w:t>Trajnimi p</w:t>
            </w:r>
            <w:r w:rsidR="00E719E0">
              <w:rPr>
                <w:rFonts w:cs="Arial"/>
                <w:sz w:val="21"/>
                <w:szCs w:val="21"/>
              </w:rPr>
              <w:t>ë</w:t>
            </w:r>
            <w:r>
              <w:rPr>
                <w:rFonts w:cs="Arial"/>
                <w:sz w:val="21"/>
                <w:szCs w:val="21"/>
              </w:rPr>
              <w:t>r sh</w:t>
            </w:r>
            <w:r w:rsidR="00E719E0">
              <w:rPr>
                <w:rFonts w:cs="Arial"/>
                <w:sz w:val="21"/>
                <w:szCs w:val="21"/>
              </w:rPr>
              <w:t>ë</w:t>
            </w:r>
            <w:r>
              <w:rPr>
                <w:rFonts w:cs="Arial"/>
                <w:sz w:val="21"/>
                <w:szCs w:val="21"/>
              </w:rPr>
              <w:t>rbime t</w:t>
            </w:r>
            <w:r w:rsidR="00E719E0">
              <w:rPr>
                <w:rFonts w:cs="Arial"/>
                <w:sz w:val="21"/>
                <w:szCs w:val="21"/>
              </w:rPr>
              <w:t>ë</w:t>
            </w:r>
            <w:r>
              <w:rPr>
                <w:rFonts w:cs="Arial"/>
                <w:sz w:val="21"/>
                <w:szCs w:val="21"/>
              </w:rPr>
              <w:t xml:space="preserve"> eksportit t</w:t>
            </w:r>
            <w:r w:rsidR="00E719E0">
              <w:rPr>
                <w:rFonts w:cs="Arial"/>
                <w:sz w:val="21"/>
                <w:szCs w:val="21"/>
              </w:rPr>
              <w:t>ë</w:t>
            </w:r>
            <w:r>
              <w:rPr>
                <w:rFonts w:cs="Arial"/>
                <w:sz w:val="21"/>
                <w:szCs w:val="21"/>
              </w:rPr>
              <w:t xml:space="preserve"> TIK p</w:t>
            </w:r>
            <w:r w:rsidR="00E719E0">
              <w:rPr>
                <w:rFonts w:cs="Arial"/>
                <w:sz w:val="21"/>
                <w:szCs w:val="21"/>
              </w:rPr>
              <w:t>ë</w:t>
            </w:r>
            <w:r>
              <w:rPr>
                <w:rFonts w:cs="Arial"/>
                <w:sz w:val="21"/>
                <w:szCs w:val="21"/>
              </w:rPr>
              <w:t>r tregjet e BE-s</w:t>
            </w:r>
            <w:r w:rsidR="00E719E0">
              <w:rPr>
                <w:rFonts w:cs="Arial"/>
                <w:sz w:val="21"/>
                <w:szCs w:val="21"/>
              </w:rPr>
              <w:t>ë</w:t>
            </w:r>
            <w:r>
              <w:rPr>
                <w:rFonts w:cs="Arial"/>
                <w:sz w:val="21"/>
                <w:szCs w:val="21"/>
              </w:rPr>
              <w:t xml:space="preserve"> dhe ato gjermanofol</w:t>
            </w:r>
            <w:r w:rsidR="00E719E0">
              <w:rPr>
                <w:rFonts w:cs="Arial"/>
                <w:sz w:val="21"/>
                <w:szCs w:val="21"/>
              </w:rPr>
              <w:t>ë</w:t>
            </w:r>
            <w:r>
              <w:rPr>
                <w:rFonts w:cs="Arial"/>
                <w:sz w:val="21"/>
                <w:szCs w:val="21"/>
              </w:rPr>
              <w:t>se</w:t>
            </w:r>
          </w:p>
        </w:tc>
        <w:tc>
          <w:tcPr>
            <w:tcW w:w="1980" w:type="dxa"/>
          </w:tcPr>
          <w:p w14:paraId="6E31A624"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49F1AC6D" w14:textId="77777777" w:rsidTr="00CB4BFC">
        <w:tc>
          <w:tcPr>
            <w:tcW w:w="2785" w:type="dxa"/>
          </w:tcPr>
          <w:p w14:paraId="2DCCF6D7" w14:textId="77777777" w:rsidR="00716902" w:rsidRPr="004543D0" w:rsidRDefault="00FC6C8A" w:rsidP="00FC6C8A">
            <w:pPr>
              <w:tabs>
                <w:tab w:val="left" w:pos="2064"/>
              </w:tabs>
              <w:rPr>
                <w:rFonts w:cs="Arial"/>
                <w:sz w:val="21"/>
                <w:szCs w:val="21"/>
              </w:rPr>
            </w:pPr>
            <w:r>
              <w:rPr>
                <w:rFonts w:cs="Arial"/>
                <w:sz w:val="21"/>
                <w:szCs w:val="21"/>
              </w:rPr>
              <w:t xml:space="preserve">Qednra e trajnimit </w:t>
            </w:r>
            <w:r w:rsidR="00716902" w:rsidRPr="004543D0">
              <w:rPr>
                <w:rFonts w:cs="Arial"/>
                <w:sz w:val="21"/>
                <w:szCs w:val="21"/>
              </w:rPr>
              <w:t xml:space="preserve">Meister </w:t>
            </w:r>
          </w:p>
        </w:tc>
        <w:tc>
          <w:tcPr>
            <w:tcW w:w="4140" w:type="dxa"/>
          </w:tcPr>
          <w:p w14:paraId="2B2659FF" w14:textId="77777777" w:rsidR="00716902" w:rsidRPr="004543D0" w:rsidRDefault="00716902" w:rsidP="00CB4BFC">
            <w:pPr>
              <w:tabs>
                <w:tab w:val="left" w:pos="2064"/>
              </w:tabs>
              <w:rPr>
                <w:rFonts w:cs="Arial"/>
                <w:sz w:val="21"/>
                <w:szCs w:val="21"/>
              </w:rPr>
            </w:pPr>
            <w:r w:rsidRPr="004543D0">
              <w:rPr>
                <w:rFonts w:cs="Arial"/>
                <w:sz w:val="21"/>
                <w:szCs w:val="21"/>
              </w:rPr>
              <w:t xml:space="preserve">1. </w:t>
            </w:r>
            <w:r w:rsidR="00FC6C8A">
              <w:rPr>
                <w:rFonts w:cs="Arial"/>
                <w:sz w:val="21"/>
                <w:szCs w:val="21"/>
              </w:rPr>
              <w:t>Instalimi elektrik</w:t>
            </w:r>
          </w:p>
          <w:p w14:paraId="7957457A" w14:textId="77777777" w:rsidR="00716902" w:rsidRPr="004543D0" w:rsidRDefault="00716902" w:rsidP="00FC6C8A">
            <w:pPr>
              <w:tabs>
                <w:tab w:val="left" w:pos="2064"/>
              </w:tabs>
              <w:rPr>
                <w:rFonts w:cs="Arial"/>
                <w:sz w:val="21"/>
                <w:szCs w:val="21"/>
              </w:rPr>
            </w:pPr>
            <w:r w:rsidRPr="004543D0">
              <w:rPr>
                <w:rFonts w:cs="Arial"/>
                <w:sz w:val="21"/>
                <w:szCs w:val="21"/>
              </w:rPr>
              <w:t xml:space="preserve">2. </w:t>
            </w:r>
            <w:r w:rsidR="00FC6C8A">
              <w:rPr>
                <w:rFonts w:cs="Arial"/>
                <w:sz w:val="21"/>
                <w:szCs w:val="21"/>
              </w:rPr>
              <w:t>Sanitari</w:t>
            </w:r>
          </w:p>
        </w:tc>
        <w:tc>
          <w:tcPr>
            <w:tcW w:w="1980" w:type="dxa"/>
          </w:tcPr>
          <w:p w14:paraId="24116237" w14:textId="77777777" w:rsidR="00716902" w:rsidRPr="004543D0" w:rsidRDefault="00716902" w:rsidP="00CB4BFC">
            <w:pPr>
              <w:tabs>
                <w:tab w:val="left" w:pos="2064"/>
              </w:tabs>
              <w:jc w:val="center"/>
              <w:rPr>
                <w:rFonts w:cs="Arial"/>
                <w:sz w:val="21"/>
                <w:szCs w:val="21"/>
              </w:rPr>
            </w:pPr>
            <w:r w:rsidRPr="004543D0">
              <w:rPr>
                <w:rFonts w:cs="Arial"/>
                <w:sz w:val="21"/>
                <w:szCs w:val="21"/>
              </w:rPr>
              <w:t>2</w:t>
            </w:r>
          </w:p>
        </w:tc>
      </w:tr>
      <w:tr w:rsidR="00716902" w:rsidRPr="002479BD" w14:paraId="786B560F" w14:textId="77777777" w:rsidTr="00CB4BFC">
        <w:tc>
          <w:tcPr>
            <w:tcW w:w="2785" w:type="dxa"/>
          </w:tcPr>
          <w:p w14:paraId="5770A045" w14:textId="77777777" w:rsidR="00716902" w:rsidRPr="004543D0" w:rsidRDefault="00716902" w:rsidP="00CB4BFC">
            <w:pPr>
              <w:tabs>
                <w:tab w:val="left" w:pos="2064"/>
              </w:tabs>
              <w:rPr>
                <w:rFonts w:cs="Arial"/>
                <w:sz w:val="21"/>
                <w:szCs w:val="21"/>
              </w:rPr>
            </w:pPr>
            <w:r w:rsidRPr="004543D0">
              <w:rPr>
                <w:rFonts w:cs="Arial"/>
                <w:sz w:val="21"/>
                <w:szCs w:val="21"/>
              </w:rPr>
              <w:t>Bonevet Ka</w:t>
            </w:r>
            <w:r w:rsidR="00FC6C8A">
              <w:rPr>
                <w:rFonts w:cs="Arial"/>
                <w:sz w:val="21"/>
                <w:szCs w:val="21"/>
              </w:rPr>
              <w:t>ç</w:t>
            </w:r>
            <w:r w:rsidRPr="004543D0">
              <w:rPr>
                <w:rFonts w:cs="Arial"/>
                <w:sz w:val="21"/>
                <w:szCs w:val="21"/>
              </w:rPr>
              <w:t>anik</w:t>
            </w:r>
          </w:p>
          <w:p w14:paraId="16C16CA2" w14:textId="77777777" w:rsidR="00716902" w:rsidRPr="004543D0" w:rsidRDefault="00716902" w:rsidP="00CB4BFC">
            <w:pPr>
              <w:tabs>
                <w:tab w:val="left" w:pos="2064"/>
              </w:tabs>
              <w:rPr>
                <w:rFonts w:cs="Arial"/>
                <w:sz w:val="21"/>
                <w:szCs w:val="21"/>
              </w:rPr>
            </w:pPr>
          </w:p>
        </w:tc>
        <w:tc>
          <w:tcPr>
            <w:tcW w:w="4140" w:type="dxa"/>
          </w:tcPr>
          <w:p w14:paraId="1571361B" w14:textId="77777777" w:rsidR="00716902" w:rsidRPr="004543D0" w:rsidRDefault="00716902" w:rsidP="00CB4BFC">
            <w:pPr>
              <w:tabs>
                <w:tab w:val="left" w:pos="2064"/>
              </w:tabs>
              <w:rPr>
                <w:rFonts w:cs="Arial"/>
                <w:sz w:val="21"/>
                <w:szCs w:val="21"/>
              </w:rPr>
            </w:pPr>
            <w:r w:rsidRPr="004543D0">
              <w:rPr>
                <w:rFonts w:cs="Arial"/>
                <w:sz w:val="21"/>
                <w:szCs w:val="21"/>
              </w:rPr>
              <w:t xml:space="preserve">1. </w:t>
            </w:r>
            <w:r w:rsidR="00B00B5B">
              <w:rPr>
                <w:rFonts w:cs="Arial"/>
                <w:sz w:val="21"/>
                <w:szCs w:val="21"/>
              </w:rPr>
              <w:t>W</w:t>
            </w:r>
            <w:r w:rsidRPr="004543D0">
              <w:rPr>
                <w:rFonts w:cs="Arial"/>
                <w:sz w:val="21"/>
                <w:szCs w:val="21"/>
              </w:rPr>
              <w:t>ordpress,</w:t>
            </w:r>
          </w:p>
          <w:p w14:paraId="33356694" w14:textId="77777777" w:rsidR="00716902" w:rsidRPr="004543D0" w:rsidRDefault="00716902" w:rsidP="00CB4BFC">
            <w:pPr>
              <w:tabs>
                <w:tab w:val="left" w:pos="2064"/>
              </w:tabs>
              <w:rPr>
                <w:rFonts w:cs="Arial"/>
                <w:sz w:val="21"/>
                <w:szCs w:val="21"/>
              </w:rPr>
            </w:pPr>
            <w:r w:rsidRPr="004543D0">
              <w:rPr>
                <w:rFonts w:cs="Arial"/>
                <w:sz w:val="21"/>
                <w:szCs w:val="21"/>
              </w:rPr>
              <w:t xml:space="preserve">2. </w:t>
            </w:r>
            <w:r w:rsidR="00FC6C8A">
              <w:rPr>
                <w:rFonts w:cs="Arial"/>
                <w:sz w:val="21"/>
                <w:szCs w:val="21"/>
              </w:rPr>
              <w:t>Dizajn grafik</w:t>
            </w:r>
            <w:r w:rsidRPr="004543D0">
              <w:rPr>
                <w:rFonts w:cs="Arial"/>
                <w:sz w:val="21"/>
                <w:szCs w:val="21"/>
              </w:rPr>
              <w:t>,</w:t>
            </w:r>
          </w:p>
          <w:p w14:paraId="22ACFB28" w14:textId="77777777" w:rsidR="00716902" w:rsidRPr="004543D0" w:rsidRDefault="00716902" w:rsidP="00CB4BFC">
            <w:pPr>
              <w:tabs>
                <w:tab w:val="left" w:pos="2064"/>
              </w:tabs>
              <w:rPr>
                <w:rFonts w:cs="Arial"/>
                <w:sz w:val="21"/>
                <w:szCs w:val="21"/>
              </w:rPr>
            </w:pPr>
            <w:r w:rsidRPr="004543D0">
              <w:rPr>
                <w:rFonts w:cs="Arial"/>
                <w:sz w:val="21"/>
                <w:szCs w:val="21"/>
              </w:rPr>
              <w:t xml:space="preserve">3. </w:t>
            </w:r>
            <w:r w:rsidR="00FC6C8A">
              <w:rPr>
                <w:rFonts w:cs="Arial"/>
                <w:sz w:val="21"/>
                <w:szCs w:val="21"/>
              </w:rPr>
              <w:t xml:space="preserve">Shtypi </w:t>
            </w:r>
            <w:r w:rsidRPr="004543D0">
              <w:rPr>
                <w:rFonts w:cs="Arial"/>
                <w:sz w:val="21"/>
                <w:szCs w:val="21"/>
              </w:rPr>
              <w:t xml:space="preserve">3D </w:t>
            </w:r>
          </w:p>
          <w:p w14:paraId="612BFAA1" w14:textId="77777777" w:rsidR="00716902" w:rsidRPr="004543D0" w:rsidRDefault="00716902" w:rsidP="00CB4BFC">
            <w:pPr>
              <w:tabs>
                <w:tab w:val="left" w:pos="2064"/>
              </w:tabs>
              <w:rPr>
                <w:rFonts w:cs="Arial"/>
                <w:sz w:val="21"/>
                <w:szCs w:val="21"/>
              </w:rPr>
            </w:pPr>
            <w:r w:rsidRPr="004543D0">
              <w:rPr>
                <w:rFonts w:cs="Arial"/>
                <w:sz w:val="21"/>
                <w:szCs w:val="21"/>
              </w:rPr>
              <w:t>4. Python,</w:t>
            </w:r>
          </w:p>
          <w:p w14:paraId="6F3AEF2B" w14:textId="77777777" w:rsidR="00716902" w:rsidRPr="004543D0" w:rsidRDefault="00716902" w:rsidP="00CB4BFC">
            <w:pPr>
              <w:tabs>
                <w:tab w:val="left" w:pos="2064"/>
              </w:tabs>
              <w:rPr>
                <w:rFonts w:cs="Arial"/>
                <w:sz w:val="21"/>
                <w:szCs w:val="21"/>
              </w:rPr>
            </w:pPr>
            <w:r w:rsidRPr="004543D0">
              <w:rPr>
                <w:rFonts w:cs="Arial"/>
                <w:sz w:val="21"/>
                <w:szCs w:val="21"/>
              </w:rPr>
              <w:t>5. Ruby</w:t>
            </w:r>
          </w:p>
        </w:tc>
        <w:tc>
          <w:tcPr>
            <w:tcW w:w="1980" w:type="dxa"/>
          </w:tcPr>
          <w:p w14:paraId="42F6280D" w14:textId="77777777" w:rsidR="00716902" w:rsidRPr="004543D0" w:rsidRDefault="00716902" w:rsidP="00CB4BFC">
            <w:pPr>
              <w:tabs>
                <w:tab w:val="left" w:pos="2064"/>
              </w:tabs>
              <w:jc w:val="center"/>
              <w:rPr>
                <w:rFonts w:cs="Arial"/>
                <w:sz w:val="21"/>
                <w:szCs w:val="21"/>
              </w:rPr>
            </w:pPr>
            <w:r w:rsidRPr="004543D0">
              <w:rPr>
                <w:rFonts w:cs="Arial"/>
                <w:sz w:val="21"/>
                <w:szCs w:val="21"/>
              </w:rPr>
              <w:t>5</w:t>
            </w:r>
          </w:p>
        </w:tc>
      </w:tr>
      <w:tr w:rsidR="00716902" w:rsidRPr="002479BD" w14:paraId="6348D8DA" w14:textId="77777777" w:rsidTr="00CB4BFC">
        <w:tc>
          <w:tcPr>
            <w:tcW w:w="2785" w:type="dxa"/>
          </w:tcPr>
          <w:p w14:paraId="48D16766" w14:textId="77777777" w:rsidR="00716902" w:rsidRPr="004543D0" w:rsidRDefault="00716902" w:rsidP="00CB4BFC">
            <w:pPr>
              <w:tabs>
                <w:tab w:val="left" w:pos="2064"/>
              </w:tabs>
              <w:rPr>
                <w:rFonts w:cs="Arial"/>
                <w:sz w:val="21"/>
                <w:szCs w:val="21"/>
              </w:rPr>
            </w:pPr>
            <w:r w:rsidRPr="004543D0">
              <w:rPr>
                <w:rFonts w:cs="Arial"/>
                <w:sz w:val="21"/>
                <w:szCs w:val="21"/>
              </w:rPr>
              <w:t>Speeex Education</w:t>
            </w:r>
          </w:p>
          <w:p w14:paraId="247887E7" w14:textId="77777777" w:rsidR="00716902" w:rsidRPr="004543D0" w:rsidRDefault="00716902" w:rsidP="00CB4BFC">
            <w:pPr>
              <w:tabs>
                <w:tab w:val="left" w:pos="2064"/>
              </w:tabs>
              <w:rPr>
                <w:rFonts w:cs="Arial"/>
                <w:sz w:val="21"/>
                <w:szCs w:val="21"/>
              </w:rPr>
            </w:pPr>
          </w:p>
        </w:tc>
        <w:tc>
          <w:tcPr>
            <w:tcW w:w="4140" w:type="dxa"/>
          </w:tcPr>
          <w:p w14:paraId="3F026636" w14:textId="77777777" w:rsidR="00716902" w:rsidRPr="004543D0" w:rsidRDefault="00FC6C8A" w:rsidP="00FC6C8A">
            <w:pPr>
              <w:rPr>
                <w:rFonts w:cs="Arial"/>
                <w:sz w:val="21"/>
                <w:szCs w:val="21"/>
              </w:rPr>
            </w:pPr>
            <w:r>
              <w:rPr>
                <w:rFonts w:eastAsia="Times New Roman" w:cs="Arial"/>
                <w:bCs/>
                <w:sz w:val="21"/>
                <w:szCs w:val="21"/>
              </w:rPr>
              <w:t>Pakoja trajnuese p</w:t>
            </w:r>
            <w:r w:rsidR="00E719E0">
              <w:rPr>
                <w:rFonts w:eastAsia="Times New Roman" w:cs="Arial"/>
                <w:bCs/>
                <w:sz w:val="21"/>
                <w:szCs w:val="21"/>
              </w:rPr>
              <w:t>ë</w:t>
            </w:r>
            <w:r>
              <w:rPr>
                <w:rFonts w:eastAsia="Times New Roman" w:cs="Arial"/>
                <w:bCs/>
                <w:sz w:val="21"/>
                <w:szCs w:val="21"/>
              </w:rPr>
              <w:t xml:space="preserve">r KPB </w:t>
            </w:r>
          </w:p>
        </w:tc>
        <w:tc>
          <w:tcPr>
            <w:tcW w:w="1980" w:type="dxa"/>
          </w:tcPr>
          <w:p w14:paraId="5A17EF6C"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6C5FE766" w14:textId="77777777" w:rsidTr="00CB4BFC">
        <w:tc>
          <w:tcPr>
            <w:tcW w:w="8905" w:type="dxa"/>
            <w:gridSpan w:val="3"/>
          </w:tcPr>
          <w:p w14:paraId="7CB3FC22" w14:textId="77777777" w:rsidR="00716902" w:rsidRPr="004543D0" w:rsidRDefault="00716902" w:rsidP="00CB4BFC">
            <w:pPr>
              <w:tabs>
                <w:tab w:val="left" w:pos="2064"/>
              </w:tabs>
              <w:rPr>
                <w:rFonts w:cs="Arial"/>
                <w:b/>
                <w:sz w:val="21"/>
                <w:szCs w:val="21"/>
              </w:rPr>
            </w:pPr>
            <w:r w:rsidRPr="004543D0">
              <w:rPr>
                <w:rFonts w:cs="Arial"/>
                <w:b/>
                <w:sz w:val="21"/>
                <w:szCs w:val="21"/>
              </w:rPr>
              <w:t xml:space="preserve">2020, </w:t>
            </w:r>
          </w:p>
          <w:p w14:paraId="1FDC957F" w14:textId="77777777" w:rsidR="00716902" w:rsidRPr="004543D0" w:rsidRDefault="00252F4A" w:rsidP="00252F4A">
            <w:pPr>
              <w:tabs>
                <w:tab w:val="left" w:pos="2064"/>
              </w:tabs>
              <w:rPr>
                <w:rFonts w:cs="Arial"/>
                <w:sz w:val="21"/>
                <w:szCs w:val="21"/>
              </w:rPr>
            </w:pPr>
            <w:r>
              <w:rPr>
                <w:rFonts w:cs="Arial"/>
                <w:b/>
                <w:sz w:val="21"/>
                <w:szCs w:val="21"/>
              </w:rPr>
              <w:t>16 partner</w:t>
            </w:r>
            <w:r w:rsidR="00E719E0">
              <w:rPr>
                <w:rFonts w:cs="Arial"/>
                <w:b/>
                <w:sz w:val="21"/>
                <w:szCs w:val="21"/>
              </w:rPr>
              <w:t>ë</w:t>
            </w:r>
            <w:r w:rsidR="00716902" w:rsidRPr="004543D0">
              <w:rPr>
                <w:rFonts w:cs="Arial"/>
                <w:b/>
                <w:sz w:val="21"/>
                <w:szCs w:val="21"/>
              </w:rPr>
              <w:t xml:space="preserve">, 29 </w:t>
            </w:r>
            <w:r>
              <w:rPr>
                <w:rFonts w:cs="Arial"/>
                <w:b/>
                <w:sz w:val="21"/>
                <w:szCs w:val="21"/>
              </w:rPr>
              <w:t>pako trajnuese</w:t>
            </w:r>
          </w:p>
        </w:tc>
      </w:tr>
      <w:tr w:rsidR="00716902" w:rsidRPr="002479BD" w14:paraId="0FFF8407" w14:textId="77777777" w:rsidTr="00CB4BFC">
        <w:tc>
          <w:tcPr>
            <w:tcW w:w="2785" w:type="dxa"/>
          </w:tcPr>
          <w:p w14:paraId="363D3216" w14:textId="77777777" w:rsidR="00716902" w:rsidRPr="004543D0" w:rsidRDefault="00716902" w:rsidP="00CB4BFC">
            <w:pPr>
              <w:tabs>
                <w:tab w:val="left" w:pos="2064"/>
              </w:tabs>
              <w:rPr>
                <w:rFonts w:cs="Arial"/>
                <w:sz w:val="21"/>
                <w:szCs w:val="21"/>
              </w:rPr>
            </w:pPr>
            <w:r w:rsidRPr="004543D0">
              <w:rPr>
                <w:rFonts w:cs="Arial"/>
                <w:sz w:val="21"/>
                <w:szCs w:val="21"/>
              </w:rPr>
              <w:t xml:space="preserve">ECK </w:t>
            </w:r>
          </w:p>
          <w:p w14:paraId="64B73D8C" w14:textId="77777777" w:rsidR="00716902" w:rsidRPr="004543D0" w:rsidRDefault="00716902" w:rsidP="00CB4BFC">
            <w:pPr>
              <w:tabs>
                <w:tab w:val="left" w:pos="2064"/>
              </w:tabs>
              <w:rPr>
                <w:rFonts w:cs="Arial"/>
                <w:sz w:val="21"/>
                <w:szCs w:val="21"/>
              </w:rPr>
            </w:pPr>
          </w:p>
        </w:tc>
        <w:tc>
          <w:tcPr>
            <w:tcW w:w="4140" w:type="dxa"/>
          </w:tcPr>
          <w:p w14:paraId="64C10F9B" w14:textId="77777777" w:rsidR="00716902" w:rsidRPr="004543D0" w:rsidRDefault="00252F4A" w:rsidP="000D5703">
            <w:pPr>
              <w:pStyle w:val="ListParagraph"/>
              <w:numPr>
                <w:ilvl w:val="0"/>
                <w:numId w:val="20"/>
              </w:numPr>
              <w:tabs>
                <w:tab w:val="left" w:pos="2064"/>
              </w:tabs>
              <w:spacing w:after="0" w:line="240" w:lineRule="auto"/>
              <w:ind w:left="246" w:hanging="246"/>
              <w:rPr>
                <w:rFonts w:ascii="Arial" w:hAnsi="Arial" w:cs="Arial"/>
                <w:sz w:val="21"/>
                <w:szCs w:val="21"/>
              </w:rPr>
            </w:pPr>
            <w:r>
              <w:rPr>
                <w:rFonts w:ascii="Arial" w:hAnsi="Arial" w:cs="Arial"/>
                <w:sz w:val="21"/>
                <w:szCs w:val="21"/>
              </w:rPr>
              <w:t>Praktika juridike</w:t>
            </w:r>
          </w:p>
          <w:p w14:paraId="5D808ECA" w14:textId="77777777" w:rsidR="00716902" w:rsidRPr="004543D0" w:rsidRDefault="00252F4A" w:rsidP="000D5703">
            <w:pPr>
              <w:pStyle w:val="ListParagraph"/>
              <w:numPr>
                <w:ilvl w:val="0"/>
                <w:numId w:val="20"/>
              </w:numPr>
              <w:tabs>
                <w:tab w:val="left" w:pos="2064"/>
              </w:tabs>
              <w:spacing w:after="0" w:line="240" w:lineRule="auto"/>
              <w:ind w:left="246" w:hanging="246"/>
              <w:rPr>
                <w:rFonts w:ascii="Arial" w:hAnsi="Arial" w:cs="Arial"/>
                <w:sz w:val="21"/>
                <w:szCs w:val="21"/>
              </w:rPr>
            </w:pPr>
            <w:r>
              <w:rPr>
                <w:rFonts w:ascii="Arial" w:hAnsi="Arial" w:cs="Arial"/>
                <w:sz w:val="21"/>
                <w:szCs w:val="21"/>
              </w:rPr>
              <w:t>Shitja</w:t>
            </w:r>
          </w:p>
          <w:p w14:paraId="27F2C149" w14:textId="77777777" w:rsidR="00716902" w:rsidRPr="004543D0" w:rsidRDefault="00716902" w:rsidP="00252F4A">
            <w:pPr>
              <w:pStyle w:val="ListParagraph"/>
              <w:numPr>
                <w:ilvl w:val="0"/>
                <w:numId w:val="20"/>
              </w:numPr>
              <w:tabs>
                <w:tab w:val="left" w:pos="2064"/>
              </w:tabs>
              <w:spacing w:after="0" w:line="240" w:lineRule="auto"/>
              <w:ind w:left="246" w:hanging="246"/>
              <w:rPr>
                <w:rFonts w:ascii="Arial" w:hAnsi="Arial" w:cs="Arial"/>
                <w:sz w:val="21"/>
                <w:szCs w:val="21"/>
              </w:rPr>
            </w:pPr>
            <w:r w:rsidRPr="004543D0">
              <w:rPr>
                <w:rFonts w:ascii="Arial" w:hAnsi="Arial" w:cs="Arial"/>
                <w:sz w:val="21"/>
                <w:szCs w:val="21"/>
              </w:rPr>
              <w:t>S</w:t>
            </w:r>
            <w:r w:rsidR="00252F4A">
              <w:rPr>
                <w:rFonts w:ascii="Arial" w:hAnsi="Arial" w:cs="Arial"/>
                <w:sz w:val="21"/>
                <w:szCs w:val="21"/>
              </w:rPr>
              <w:t>hkatht</w:t>
            </w:r>
            <w:r w:rsidR="00E719E0">
              <w:rPr>
                <w:rFonts w:ascii="Arial" w:hAnsi="Arial" w:cs="Arial"/>
                <w:sz w:val="21"/>
                <w:szCs w:val="21"/>
              </w:rPr>
              <w:t>ë</w:t>
            </w:r>
            <w:r w:rsidR="00252F4A">
              <w:rPr>
                <w:rFonts w:ascii="Arial" w:hAnsi="Arial" w:cs="Arial"/>
                <w:sz w:val="21"/>
                <w:szCs w:val="21"/>
              </w:rPr>
              <w:t>sit</w:t>
            </w:r>
            <w:r w:rsidR="00E719E0">
              <w:rPr>
                <w:rFonts w:ascii="Arial" w:hAnsi="Arial" w:cs="Arial"/>
                <w:sz w:val="21"/>
                <w:szCs w:val="21"/>
              </w:rPr>
              <w:t>ë</w:t>
            </w:r>
            <w:r w:rsidR="00252F4A">
              <w:rPr>
                <w:rFonts w:ascii="Arial" w:hAnsi="Arial" w:cs="Arial"/>
                <w:sz w:val="21"/>
                <w:szCs w:val="21"/>
              </w:rPr>
              <w:t xml:space="preserve"> e buta</w:t>
            </w:r>
          </w:p>
        </w:tc>
        <w:tc>
          <w:tcPr>
            <w:tcW w:w="1980" w:type="dxa"/>
          </w:tcPr>
          <w:p w14:paraId="26EDE88F" w14:textId="77777777" w:rsidR="00716902" w:rsidRPr="004543D0" w:rsidRDefault="00716902" w:rsidP="00CB4BFC">
            <w:pPr>
              <w:tabs>
                <w:tab w:val="left" w:pos="2064"/>
              </w:tabs>
              <w:jc w:val="center"/>
              <w:rPr>
                <w:rFonts w:cs="Arial"/>
                <w:sz w:val="21"/>
                <w:szCs w:val="21"/>
              </w:rPr>
            </w:pPr>
            <w:r w:rsidRPr="004543D0">
              <w:rPr>
                <w:rFonts w:cs="Arial"/>
                <w:sz w:val="21"/>
                <w:szCs w:val="21"/>
              </w:rPr>
              <w:t>3</w:t>
            </w:r>
          </w:p>
        </w:tc>
      </w:tr>
      <w:tr w:rsidR="00716902" w:rsidRPr="002479BD" w14:paraId="3DA9420D" w14:textId="77777777" w:rsidTr="00CB4BFC">
        <w:tc>
          <w:tcPr>
            <w:tcW w:w="2785" w:type="dxa"/>
          </w:tcPr>
          <w:p w14:paraId="5878BE5C" w14:textId="77777777" w:rsidR="00716902" w:rsidRPr="004543D0" w:rsidRDefault="00716902" w:rsidP="00CB4BFC">
            <w:pPr>
              <w:tabs>
                <w:tab w:val="left" w:pos="2064"/>
              </w:tabs>
              <w:rPr>
                <w:rFonts w:cs="Arial"/>
                <w:sz w:val="21"/>
                <w:szCs w:val="21"/>
              </w:rPr>
            </w:pPr>
            <w:r w:rsidRPr="004543D0">
              <w:rPr>
                <w:rFonts w:cs="Arial"/>
                <w:sz w:val="21"/>
                <w:szCs w:val="21"/>
              </w:rPr>
              <w:t xml:space="preserve">Melita and Partners </w:t>
            </w:r>
          </w:p>
          <w:p w14:paraId="2B2BA3A5" w14:textId="77777777" w:rsidR="00716902" w:rsidRPr="004543D0" w:rsidRDefault="00716902" w:rsidP="00CB4BFC">
            <w:pPr>
              <w:tabs>
                <w:tab w:val="left" w:pos="2064"/>
              </w:tabs>
              <w:rPr>
                <w:rFonts w:cs="Arial"/>
                <w:sz w:val="21"/>
                <w:szCs w:val="21"/>
              </w:rPr>
            </w:pPr>
          </w:p>
        </w:tc>
        <w:tc>
          <w:tcPr>
            <w:tcW w:w="4140" w:type="dxa"/>
          </w:tcPr>
          <w:p w14:paraId="4431AAB6" w14:textId="77777777" w:rsidR="00716902" w:rsidRPr="004543D0" w:rsidRDefault="00716902" w:rsidP="00CB4BFC">
            <w:pPr>
              <w:tabs>
                <w:tab w:val="left" w:pos="2064"/>
              </w:tabs>
              <w:rPr>
                <w:rFonts w:cs="Arial"/>
                <w:sz w:val="21"/>
                <w:szCs w:val="21"/>
              </w:rPr>
            </w:pPr>
            <w:r w:rsidRPr="004543D0">
              <w:rPr>
                <w:rFonts w:cs="Arial"/>
                <w:sz w:val="21"/>
                <w:szCs w:val="21"/>
              </w:rPr>
              <w:t xml:space="preserve">1. </w:t>
            </w:r>
            <w:r w:rsidR="00252F4A">
              <w:rPr>
                <w:rFonts w:cs="Arial"/>
                <w:sz w:val="21"/>
                <w:szCs w:val="21"/>
              </w:rPr>
              <w:t xml:space="preserve">Programi </w:t>
            </w:r>
            <w:r w:rsidRPr="004543D0">
              <w:rPr>
                <w:rFonts w:cs="Arial"/>
                <w:sz w:val="21"/>
                <w:szCs w:val="21"/>
              </w:rPr>
              <w:t>Quickbooks</w:t>
            </w:r>
          </w:p>
          <w:p w14:paraId="406EE3AE" w14:textId="77777777" w:rsidR="00716902" w:rsidRPr="004543D0" w:rsidRDefault="00716902" w:rsidP="00CB4BFC">
            <w:pPr>
              <w:tabs>
                <w:tab w:val="left" w:pos="2064"/>
              </w:tabs>
              <w:rPr>
                <w:rFonts w:cs="Arial"/>
                <w:sz w:val="21"/>
                <w:szCs w:val="21"/>
              </w:rPr>
            </w:pPr>
            <w:r w:rsidRPr="004543D0">
              <w:rPr>
                <w:rFonts w:cs="Arial"/>
                <w:sz w:val="21"/>
                <w:szCs w:val="21"/>
              </w:rPr>
              <w:t xml:space="preserve">2. </w:t>
            </w:r>
            <w:r w:rsidR="00252F4A">
              <w:rPr>
                <w:rFonts w:cs="Arial"/>
                <w:sz w:val="21"/>
                <w:szCs w:val="21"/>
              </w:rPr>
              <w:t>Shitja</w:t>
            </w:r>
          </w:p>
          <w:p w14:paraId="792162B3" w14:textId="77777777" w:rsidR="00716902" w:rsidRPr="004543D0" w:rsidRDefault="00716902" w:rsidP="00252F4A">
            <w:pPr>
              <w:tabs>
                <w:tab w:val="left" w:pos="2064"/>
              </w:tabs>
              <w:rPr>
                <w:rFonts w:cs="Arial"/>
                <w:sz w:val="21"/>
                <w:szCs w:val="21"/>
              </w:rPr>
            </w:pPr>
            <w:r w:rsidRPr="004543D0">
              <w:rPr>
                <w:rFonts w:cs="Arial"/>
                <w:sz w:val="21"/>
                <w:szCs w:val="21"/>
              </w:rPr>
              <w:t xml:space="preserve">3. </w:t>
            </w:r>
            <w:r w:rsidR="00252F4A">
              <w:rPr>
                <w:rFonts w:cs="Arial"/>
                <w:sz w:val="21"/>
                <w:szCs w:val="21"/>
              </w:rPr>
              <w:t>Zhvillues i programeve</w:t>
            </w:r>
          </w:p>
        </w:tc>
        <w:tc>
          <w:tcPr>
            <w:tcW w:w="1980" w:type="dxa"/>
          </w:tcPr>
          <w:p w14:paraId="10D45ABA" w14:textId="77777777" w:rsidR="00716902" w:rsidRPr="004543D0" w:rsidRDefault="00716902" w:rsidP="00CB4BFC">
            <w:pPr>
              <w:tabs>
                <w:tab w:val="left" w:pos="2064"/>
              </w:tabs>
              <w:jc w:val="center"/>
              <w:rPr>
                <w:rFonts w:cs="Arial"/>
                <w:sz w:val="21"/>
                <w:szCs w:val="21"/>
              </w:rPr>
            </w:pPr>
            <w:r w:rsidRPr="004543D0">
              <w:rPr>
                <w:rFonts w:cs="Arial"/>
                <w:sz w:val="21"/>
                <w:szCs w:val="21"/>
              </w:rPr>
              <w:t>3</w:t>
            </w:r>
          </w:p>
        </w:tc>
      </w:tr>
      <w:tr w:rsidR="00716902" w:rsidRPr="002479BD" w14:paraId="5CAE868A" w14:textId="77777777" w:rsidTr="00CB4BFC">
        <w:tc>
          <w:tcPr>
            <w:tcW w:w="2785" w:type="dxa"/>
          </w:tcPr>
          <w:p w14:paraId="2157B435" w14:textId="77777777" w:rsidR="00716902" w:rsidRPr="004543D0" w:rsidRDefault="00716902" w:rsidP="00CB4BFC">
            <w:pPr>
              <w:tabs>
                <w:tab w:val="left" w:pos="2064"/>
              </w:tabs>
              <w:rPr>
                <w:rFonts w:cs="Arial"/>
                <w:sz w:val="21"/>
                <w:szCs w:val="21"/>
              </w:rPr>
            </w:pPr>
            <w:r w:rsidRPr="004543D0">
              <w:rPr>
                <w:rFonts w:cs="Arial"/>
                <w:sz w:val="21"/>
                <w:szCs w:val="21"/>
              </w:rPr>
              <w:t>Gracanica Innovation Center</w:t>
            </w:r>
          </w:p>
          <w:p w14:paraId="3CA913AB" w14:textId="77777777" w:rsidR="00716902" w:rsidRPr="004543D0" w:rsidRDefault="00716902" w:rsidP="00CB4BFC">
            <w:pPr>
              <w:tabs>
                <w:tab w:val="left" w:pos="2064"/>
              </w:tabs>
              <w:rPr>
                <w:rFonts w:cs="Arial"/>
                <w:sz w:val="21"/>
                <w:szCs w:val="21"/>
              </w:rPr>
            </w:pPr>
          </w:p>
        </w:tc>
        <w:tc>
          <w:tcPr>
            <w:tcW w:w="4140" w:type="dxa"/>
          </w:tcPr>
          <w:p w14:paraId="3D646CB9" w14:textId="77777777" w:rsidR="00716902" w:rsidRPr="004543D0" w:rsidRDefault="00716902" w:rsidP="00CB4BFC">
            <w:pPr>
              <w:tabs>
                <w:tab w:val="left" w:pos="2064"/>
              </w:tabs>
              <w:rPr>
                <w:rFonts w:cs="Arial"/>
                <w:sz w:val="21"/>
                <w:szCs w:val="21"/>
              </w:rPr>
            </w:pPr>
            <w:r w:rsidRPr="004543D0">
              <w:rPr>
                <w:rFonts w:cs="Arial"/>
                <w:sz w:val="21"/>
                <w:szCs w:val="21"/>
              </w:rPr>
              <w:t xml:space="preserve">1. </w:t>
            </w:r>
            <w:r w:rsidR="00252F4A">
              <w:rPr>
                <w:rFonts w:cs="Arial"/>
                <w:sz w:val="21"/>
                <w:szCs w:val="21"/>
              </w:rPr>
              <w:t>Dizajn i uebit</w:t>
            </w:r>
          </w:p>
          <w:p w14:paraId="50ABDABC" w14:textId="77777777" w:rsidR="00716902" w:rsidRPr="004543D0" w:rsidRDefault="00716902" w:rsidP="00CB4BFC">
            <w:pPr>
              <w:tabs>
                <w:tab w:val="left" w:pos="2064"/>
              </w:tabs>
              <w:rPr>
                <w:rFonts w:cs="Arial"/>
                <w:sz w:val="21"/>
                <w:szCs w:val="21"/>
              </w:rPr>
            </w:pPr>
            <w:r w:rsidRPr="004543D0">
              <w:rPr>
                <w:rFonts w:cs="Arial"/>
                <w:sz w:val="21"/>
                <w:szCs w:val="21"/>
              </w:rPr>
              <w:t>2. Arduino</w:t>
            </w:r>
          </w:p>
          <w:p w14:paraId="6BF33CDB" w14:textId="77777777" w:rsidR="00716902" w:rsidRPr="004543D0" w:rsidRDefault="00716902" w:rsidP="00CB4BFC">
            <w:pPr>
              <w:tabs>
                <w:tab w:val="left" w:pos="2064"/>
              </w:tabs>
              <w:rPr>
                <w:rFonts w:cs="Arial"/>
                <w:sz w:val="21"/>
                <w:szCs w:val="21"/>
              </w:rPr>
            </w:pPr>
            <w:r w:rsidRPr="004543D0">
              <w:rPr>
                <w:rFonts w:cs="Arial"/>
                <w:sz w:val="21"/>
                <w:szCs w:val="21"/>
              </w:rPr>
              <w:t>3. Roboti</w:t>
            </w:r>
            <w:r w:rsidR="00252F4A">
              <w:rPr>
                <w:rFonts w:cs="Arial"/>
                <w:sz w:val="21"/>
                <w:szCs w:val="21"/>
              </w:rPr>
              <w:t>ka</w:t>
            </w:r>
          </w:p>
        </w:tc>
        <w:tc>
          <w:tcPr>
            <w:tcW w:w="1980" w:type="dxa"/>
          </w:tcPr>
          <w:p w14:paraId="6D72803D" w14:textId="77777777" w:rsidR="00716902" w:rsidRPr="004543D0" w:rsidRDefault="00716902" w:rsidP="00CB4BFC">
            <w:pPr>
              <w:tabs>
                <w:tab w:val="left" w:pos="2064"/>
              </w:tabs>
              <w:jc w:val="center"/>
              <w:rPr>
                <w:rFonts w:cs="Arial"/>
                <w:sz w:val="21"/>
                <w:szCs w:val="21"/>
              </w:rPr>
            </w:pPr>
            <w:r w:rsidRPr="004543D0">
              <w:rPr>
                <w:rFonts w:cs="Arial"/>
                <w:sz w:val="21"/>
                <w:szCs w:val="21"/>
              </w:rPr>
              <w:t>3</w:t>
            </w:r>
          </w:p>
        </w:tc>
      </w:tr>
      <w:tr w:rsidR="00716902" w:rsidRPr="002479BD" w14:paraId="0CE12AC3" w14:textId="77777777" w:rsidTr="00CB4BFC">
        <w:tc>
          <w:tcPr>
            <w:tcW w:w="2785" w:type="dxa"/>
          </w:tcPr>
          <w:p w14:paraId="2E6C4901" w14:textId="77777777" w:rsidR="00716902" w:rsidRPr="004543D0" w:rsidRDefault="00716902" w:rsidP="00CB4BFC">
            <w:pPr>
              <w:tabs>
                <w:tab w:val="left" w:pos="2064"/>
              </w:tabs>
              <w:rPr>
                <w:rFonts w:cs="Arial"/>
                <w:sz w:val="21"/>
                <w:szCs w:val="21"/>
              </w:rPr>
            </w:pPr>
            <w:r w:rsidRPr="004543D0">
              <w:rPr>
                <w:rFonts w:cs="Arial"/>
                <w:sz w:val="21"/>
                <w:szCs w:val="21"/>
              </w:rPr>
              <w:t xml:space="preserve">Baff </w:t>
            </w:r>
            <w:r w:rsidR="00B00B5B">
              <w:rPr>
                <w:rFonts w:cs="Arial"/>
                <w:sz w:val="21"/>
                <w:szCs w:val="21"/>
              </w:rPr>
              <w:t>W</w:t>
            </w:r>
            <w:r w:rsidRPr="004543D0">
              <w:rPr>
                <w:rFonts w:cs="Arial"/>
                <w:sz w:val="21"/>
                <w:szCs w:val="21"/>
              </w:rPr>
              <w:t>orks</w:t>
            </w:r>
          </w:p>
          <w:p w14:paraId="0B398249" w14:textId="77777777" w:rsidR="00716902" w:rsidRPr="004543D0" w:rsidRDefault="00716902" w:rsidP="00CB4BFC">
            <w:pPr>
              <w:tabs>
                <w:tab w:val="left" w:pos="2064"/>
              </w:tabs>
              <w:rPr>
                <w:rFonts w:cs="Arial"/>
                <w:sz w:val="21"/>
                <w:szCs w:val="21"/>
              </w:rPr>
            </w:pPr>
          </w:p>
        </w:tc>
        <w:tc>
          <w:tcPr>
            <w:tcW w:w="4140" w:type="dxa"/>
          </w:tcPr>
          <w:p w14:paraId="3847D29B" w14:textId="77777777" w:rsidR="00716902" w:rsidRPr="004543D0" w:rsidRDefault="00252F4A" w:rsidP="000D5703">
            <w:pPr>
              <w:pStyle w:val="ListParagraph"/>
              <w:numPr>
                <w:ilvl w:val="0"/>
                <w:numId w:val="21"/>
              </w:numPr>
              <w:tabs>
                <w:tab w:val="left" w:pos="2064"/>
              </w:tabs>
              <w:spacing w:after="0" w:line="240" w:lineRule="auto"/>
              <w:ind w:left="204" w:hanging="204"/>
              <w:rPr>
                <w:rFonts w:ascii="Arial" w:hAnsi="Arial" w:cs="Arial"/>
                <w:sz w:val="21"/>
                <w:szCs w:val="21"/>
              </w:rPr>
            </w:pPr>
            <w:r>
              <w:rPr>
                <w:rFonts w:ascii="Arial" w:hAnsi="Arial" w:cs="Arial"/>
                <w:sz w:val="21"/>
                <w:szCs w:val="21"/>
              </w:rPr>
              <w:t>Programimi Java</w:t>
            </w:r>
          </w:p>
          <w:p w14:paraId="366764F8" w14:textId="77777777" w:rsidR="00716902" w:rsidRPr="004543D0" w:rsidRDefault="00716902" w:rsidP="00CB4BFC">
            <w:pPr>
              <w:rPr>
                <w:rFonts w:cs="Arial"/>
                <w:sz w:val="21"/>
                <w:szCs w:val="21"/>
              </w:rPr>
            </w:pPr>
          </w:p>
        </w:tc>
        <w:tc>
          <w:tcPr>
            <w:tcW w:w="1980" w:type="dxa"/>
          </w:tcPr>
          <w:p w14:paraId="37993DB5"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5AB8B9ED" w14:textId="77777777" w:rsidTr="00CB4BFC">
        <w:tc>
          <w:tcPr>
            <w:tcW w:w="2785" w:type="dxa"/>
          </w:tcPr>
          <w:p w14:paraId="353244CC" w14:textId="77777777" w:rsidR="00716902" w:rsidRPr="004543D0" w:rsidRDefault="00252F4A" w:rsidP="00CB4BFC">
            <w:pPr>
              <w:tabs>
                <w:tab w:val="left" w:pos="2064"/>
              </w:tabs>
              <w:rPr>
                <w:rFonts w:cs="Arial"/>
                <w:sz w:val="21"/>
                <w:szCs w:val="21"/>
              </w:rPr>
            </w:pPr>
            <w:r>
              <w:rPr>
                <w:rFonts w:cs="Arial"/>
                <w:sz w:val="21"/>
                <w:szCs w:val="21"/>
              </w:rPr>
              <w:t>KKB</w:t>
            </w:r>
          </w:p>
          <w:p w14:paraId="6486044C" w14:textId="77777777" w:rsidR="00716902" w:rsidRPr="004543D0" w:rsidRDefault="00716902" w:rsidP="00CB4BFC">
            <w:pPr>
              <w:tabs>
                <w:tab w:val="left" w:pos="2064"/>
              </w:tabs>
              <w:rPr>
                <w:rFonts w:cs="Arial"/>
                <w:sz w:val="21"/>
                <w:szCs w:val="21"/>
              </w:rPr>
            </w:pPr>
          </w:p>
        </w:tc>
        <w:tc>
          <w:tcPr>
            <w:tcW w:w="4140" w:type="dxa"/>
          </w:tcPr>
          <w:p w14:paraId="045FCEAD" w14:textId="77777777" w:rsidR="00716902" w:rsidRPr="004543D0" w:rsidRDefault="00252F4A" w:rsidP="000D5703">
            <w:pPr>
              <w:pStyle w:val="ListParagraph"/>
              <w:numPr>
                <w:ilvl w:val="0"/>
                <w:numId w:val="32"/>
              </w:numPr>
              <w:spacing w:after="0" w:line="240" w:lineRule="auto"/>
              <w:ind w:left="156" w:hanging="180"/>
              <w:rPr>
                <w:rFonts w:ascii="Arial" w:hAnsi="Arial" w:cs="Arial"/>
                <w:bCs/>
                <w:sz w:val="21"/>
                <w:szCs w:val="21"/>
              </w:rPr>
            </w:pPr>
            <w:r w:rsidRPr="00252F4A">
              <w:rPr>
                <w:rFonts w:ascii="Arial" w:hAnsi="Arial" w:cs="Arial"/>
                <w:bCs/>
                <w:iCs/>
                <w:sz w:val="21"/>
                <w:szCs w:val="21"/>
                <w:lang w:val="en-US"/>
              </w:rPr>
              <w:t>Menaxher i certifikuar i marketingut</w:t>
            </w:r>
          </w:p>
          <w:p w14:paraId="6A886803" w14:textId="77777777" w:rsidR="00716902" w:rsidRPr="004543D0" w:rsidRDefault="00252F4A" w:rsidP="000D5703">
            <w:pPr>
              <w:pStyle w:val="ListParagraph"/>
              <w:numPr>
                <w:ilvl w:val="0"/>
                <w:numId w:val="32"/>
              </w:numPr>
              <w:spacing w:after="0" w:line="240" w:lineRule="auto"/>
              <w:ind w:left="156" w:hanging="180"/>
              <w:rPr>
                <w:rFonts w:ascii="Arial" w:hAnsi="Arial" w:cs="Arial"/>
                <w:bCs/>
                <w:sz w:val="21"/>
                <w:szCs w:val="21"/>
              </w:rPr>
            </w:pPr>
            <w:r>
              <w:rPr>
                <w:rFonts w:ascii="Arial" w:hAnsi="Arial" w:cs="Arial"/>
                <w:bCs/>
                <w:sz w:val="21"/>
                <w:szCs w:val="21"/>
              </w:rPr>
              <w:t>Menaxher i shitjes</w:t>
            </w:r>
          </w:p>
        </w:tc>
        <w:tc>
          <w:tcPr>
            <w:tcW w:w="1980" w:type="dxa"/>
          </w:tcPr>
          <w:p w14:paraId="0E0B1887" w14:textId="77777777" w:rsidR="00716902" w:rsidRPr="004543D0" w:rsidRDefault="00716902" w:rsidP="00CB4BFC">
            <w:pPr>
              <w:tabs>
                <w:tab w:val="left" w:pos="2064"/>
              </w:tabs>
              <w:jc w:val="center"/>
              <w:rPr>
                <w:rFonts w:cs="Arial"/>
                <w:sz w:val="21"/>
                <w:szCs w:val="21"/>
              </w:rPr>
            </w:pPr>
            <w:r w:rsidRPr="004543D0">
              <w:rPr>
                <w:rFonts w:cs="Arial"/>
                <w:sz w:val="21"/>
                <w:szCs w:val="21"/>
              </w:rPr>
              <w:t>2</w:t>
            </w:r>
          </w:p>
        </w:tc>
      </w:tr>
      <w:tr w:rsidR="00716902" w:rsidRPr="002479BD" w14:paraId="143EC33E" w14:textId="77777777" w:rsidTr="00CB4BFC">
        <w:tc>
          <w:tcPr>
            <w:tcW w:w="2785" w:type="dxa"/>
          </w:tcPr>
          <w:p w14:paraId="7BC18C7D" w14:textId="77777777" w:rsidR="00716902" w:rsidRPr="004543D0" w:rsidRDefault="00716902" w:rsidP="00CB4BFC">
            <w:pPr>
              <w:tabs>
                <w:tab w:val="left" w:pos="2064"/>
              </w:tabs>
              <w:rPr>
                <w:rFonts w:cs="Arial"/>
                <w:sz w:val="21"/>
                <w:szCs w:val="21"/>
              </w:rPr>
            </w:pPr>
            <w:r w:rsidRPr="004543D0">
              <w:rPr>
                <w:rFonts w:cs="Arial"/>
                <w:sz w:val="21"/>
                <w:szCs w:val="21"/>
              </w:rPr>
              <w:t xml:space="preserve">BIT Academy </w:t>
            </w:r>
          </w:p>
          <w:p w14:paraId="4B379DFB" w14:textId="77777777" w:rsidR="00716902" w:rsidRPr="004543D0" w:rsidRDefault="00716902" w:rsidP="00CB4BFC">
            <w:pPr>
              <w:tabs>
                <w:tab w:val="left" w:pos="2064"/>
              </w:tabs>
              <w:rPr>
                <w:rFonts w:cs="Arial"/>
                <w:sz w:val="21"/>
                <w:szCs w:val="21"/>
              </w:rPr>
            </w:pPr>
          </w:p>
        </w:tc>
        <w:tc>
          <w:tcPr>
            <w:tcW w:w="4140" w:type="dxa"/>
          </w:tcPr>
          <w:p w14:paraId="2FB488B7" w14:textId="77777777" w:rsidR="00716902" w:rsidRPr="004543D0" w:rsidRDefault="00252F4A" w:rsidP="000D5703">
            <w:pPr>
              <w:pStyle w:val="ListParagraph"/>
              <w:numPr>
                <w:ilvl w:val="0"/>
                <w:numId w:val="27"/>
              </w:numPr>
              <w:tabs>
                <w:tab w:val="left" w:pos="2064"/>
              </w:tabs>
              <w:spacing w:after="0" w:line="240" w:lineRule="auto"/>
              <w:ind w:left="246" w:hanging="246"/>
              <w:rPr>
                <w:rFonts w:ascii="Arial" w:hAnsi="Arial" w:cs="Arial"/>
                <w:sz w:val="21"/>
                <w:szCs w:val="21"/>
              </w:rPr>
            </w:pPr>
            <w:r>
              <w:rPr>
                <w:rFonts w:ascii="Arial" w:hAnsi="Arial" w:cs="Arial"/>
                <w:sz w:val="21"/>
                <w:szCs w:val="21"/>
              </w:rPr>
              <w:t xml:space="preserve">Akademia </w:t>
            </w:r>
            <w:r w:rsidR="00716902" w:rsidRPr="004543D0">
              <w:rPr>
                <w:rFonts w:ascii="Arial" w:hAnsi="Arial" w:cs="Arial"/>
                <w:sz w:val="21"/>
                <w:szCs w:val="21"/>
              </w:rPr>
              <w:t>Cisco Net</w:t>
            </w:r>
            <w:r w:rsidR="00B00B5B">
              <w:rPr>
                <w:rFonts w:ascii="Arial" w:hAnsi="Arial" w:cs="Arial"/>
                <w:sz w:val="21"/>
                <w:szCs w:val="21"/>
              </w:rPr>
              <w:t>w</w:t>
            </w:r>
            <w:r w:rsidR="00716902" w:rsidRPr="004543D0">
              <w:rPr>
                <w:rFonts w:ascii="Arial" w:hAnsi="Arial" w:cs="Arial"/>
                <w:sz w:val="21"/>
                <w:szCs w:val="21"/>
              </w:rPr>
              <w:t xml:space="preserve">orking </w:t>
            </w:r>
          </w:p>
          <w:p w14:paraId="3BEDA8DA" w14:textId="77777777" w:rsidR="00716902" w:rsidRPr="004543D0" w:rsidRDefault="00716902" w:rsidP="00CB4BFC">
            <w:pPr>
              <w:tabs>
                <w:tab w:val="left" w:pos="2064"/>
              </w:tabs>
              <w:ind w:left="246" w:hanging="246"/>
              <w:rPr>
                <w:rFonts w:cs="Arial"/>
                <w:sz w:val="21"/>
                <w:szCs w:val="21"/>
              </w:rPr>
            </w:pPr>
          </w:p>
        </w:tc>
        <w:tc>
          <w:tcPr>
            <w:tcW w:w="1980" w:type="dxa"/>
          </w:tcPr>
          <w:p w14:paraId="27737AE7"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2DE578A5" w14:textId="77777777" w:rsidTr="00CB4BFC">
        <w:tc>
          <w:tcPr>
            <w:tcW w:w="2785" w:type="dxa"/>
          </w:tcPr>
          <w:p w14:paraId="46D4D466" w14:textId="77777777" w:rsidR="00716902" w:rsidRPr="004543D0" w:rsidRDefault="00716902" w:rsidP="00CB4BFC">
            <w:pPr>
              <w:tabs>
                <w:tab w:val="left" w:pos="2064"/>
              </w:tabs>
              <w:rPr>
                <w:rFonts w:cs="Arial"/>
                <w:sz w:val="21"/>
                <w:szCs w:val="21"/>
              </w:rPr>
            </w:pPr>
            <w:r w:rsidRPr="004543D0">
              <w:rPr>
                <w:rFonts w:cs="Arial"/>
                <w:sz w:val="21"/>
                <w:szCs w:val="21"/>
              </w:rPr>
              <w:t>GH Dialog</w:t>
            </w:r>
          </w:p>
          <w:p w14:paraId="6DE533B4" w14:textId="77777777" w:rsidR="00716902" w:rsidRPr="004543D0" w:rsidRDefault="00716902" w:rsidP="00CB4BFC">
            <w:pPr>
              <w:tabs>
                <w:tab w:val="left" w:pos="2064"/>
              </w:tabs>
              <w:rPr>
                <w:rFonts w:cs="Arial"/>
                <w:sz w:val="21"/>
                <w:szCs w:val="21"/>
              </w:rPr>
            </w:pPr>
          </w:p>
        </w:tc>
        <w:tc>
          <w:tcPr>
            <w:tcW w:w="4140" w:type="dxa"/>
          </w:tcPr>
          <w:p w14:paraId="0CFD7AC1" w14:textId="77777777" w:rsidR="00716902" w:rsidRPr="004543D0" w:rsidRDefault="00252F4A" w:rsidP="000D5703">
            <w:pPr>
              <w:pStyle w:val="ListParagraph"/>
              <w:numPr>
                <w:ilvl w:val="0"/>
                <w:numId w:val="28"/>
              </w:numPr>
              <w:tabs>
                <w:tab w:val="left" w:pos="2064"/>
              </w:tabs>
              <w:spacing w:after="0" w:line="240" w:lineRule="auto"/>
              <w:ind w:left="246" w:hanging="246"/>
              <w:rPr>
                <w:rFonts w:ascii="Arial" w:hAnsi="Arial" w:cs="Arial"/>
                <w:sz w:val="21"/>
                <w:szCs w:val="21"/>
              </w:rPr>
            </w:pPr>
            <w:r>
              <w:rPr>
                <w:rFonts w:ascii="Arial" w:hAnsi="Arial" w:cs="Arial"/>
                <w:sz w:val="21"/>
                <w:szCs w:val="21"/>
              </w:rPr>
              <w:t>Gjuha gjermane</w:t>
            </w:r>
          </w:p>
          <w:p w14:paraId="735AE30D" w14:textId="77777777" w:rsidR="00716902" w:rsidRPr="004543D0" w:rsidRDefault="00716902" w:rsidP="00CB4BFC">
            <w:pPr>
              <w:tabs>
                <w:tab w:val="left" w:pos="2064"/>
              </w:tabs>
              <w:ind w:left="246" w:hanging="246"/>
              <w:rPr>
                <w:rFonts w:cs="Arial"/>
                <w:sz w:val="21"/>
                <w:szCs w:val="21"/>
              </w:rPr>
            </w:pPr>
          </w:p>
        </w:tc>
        <w:tc>
          <w:tcPr>
            <w:tcW w:w="1980" w:type="dxa"/>
          </w:tcPr>
          <w:p w14:paraId="00C5589F"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72C58912" w14:textId="77777777" w:rsidTr="00CB4BFC">
        <w:tc>
          <w:tcPr>
            <w:tcW w:w="2785" w:type="dxa"/>
          </w:tcPr>
          <w:p w14:paraId="57522436" w14:textId="77777777" w:rsidR="00716902" w:rsidRPr="004543D0" w:rsidRDefault="00716902" w:rsidP="00CB4BFC">
            <w:pPr>
              <w:tabs>
                <w:tab w:val="left" w:pos="2064"/>
              </w:tabs>
              <w:rPr>
                <w:rFonts w:cs="Arial"/>
                <w:sz w:val="21"/>
                <w:szCs w:val="21"/>
              </w:rPr>
            </w:pPr>
            <w:r w:rsidRPr="004543D0">
              <w:rPr>
                <w:rFonts w:cs="Arial"/>
                <w:sz w:val="21"/>
                <w:szCs w:val="21"/>
              </w:rPr>
              <w:t>Korabi</w:t>
            </w:r>
          </w:p>
          <w:p w14:paraId="054421E5" w14:textId="77777777" w:rsidR="00716902" w:rsidRPr="004543D0" w:rsidRDefault="00716902" w:rsidP="00CB4BFC">
            <w:pPr>
              <w:tabs>
                <w:tab w:val="left" w:pos="2064"/>
              </w:tabs>
              <w:rPr>
                <w:rFonts w:cs="Arial"/>
                <w:sz w:val="21"/>
                <w:szCs w:val="21"/>
              </w:rPr>
            </w:pPr>
          </w:p>
        </w:tc>
        <w:tc>
          <w:tcPr>
            <w:tcW w:w="4140" w:type="dxa"/>
          </w:tcPr>
          <w:p w14:paraId="21D50A23" w14:textId="77777777" w:rsidR="00716902" w:rsidRPr="004543D0" w:rsidRDefault="00716902" w:rsidP="000D5703">
            <w:pPr>
              <w:pStyle w:val="ListParagraph"/>
              <w:numPr>
                <w:ilvl w:val="0"/>
                <w:numId w:val="29"/>
              </w:numPr>
              <w:tabs>
                <w:tab w:val="left" w:pos="2064"/>
              </w:tabs>
              <w:spacing w:after="0" w:line="240" w:lineRule="auto"/>
              <w:ind w:left="246" w:hanging="270"/>
              <w:rPr>
                <w:rFonts w:ascii="Arial" w:hAnsi="Arial" w:cs="Arial"/>
                <w:sz w:val="21"/>
                <w:szCs w:val="21"/>
              </w:rPr>
            </w:pPr>
            <w:r w:rsidRPr="004543D0">
              <w:rPr>
                <w:rFonts w:ascii="Arial" w:hAnsi="Arial" w:cs="Arial"/>
                <w:sz w:val="21"/>
                <w:szCs w:val="21"/>
              </w:rPr>
              <w:t>P</w:t>
            </w:r>
            <w:r w:rsidR="00252F4A">
              <w:rPr>
                <w:rFonts w:ascii="Arial" w:hAnsi="Arial" w:cs="Arial"/>
                <w:sz w:val="21"/>
                <w:szCs w:val="21"/>
              </w:rPr>
              <w:t>astiçeri</w:t>
            </w:r>
          </w:p>
          <w:p w14:paraId="04F2A02F" w14:textId="77777777" w:rsidR="00716902" w:rsidRPr="004543D0" w:rsidRDefault="00252F4A" w:rsidP="000D5703">
            <w:pPr>
              <w:pStyle w:val="ListParagraph"/>
              <w:numPr>
                <w:ilvl w:val="0"/>
                <w:numId w:val="29"/>
              </w:numPr>
              <w:tabs>
                <w:tab w:val="left" w:pos="2064"/>
              </w:tabs>
              <w:spacing w:after="0" w:line="240" w:lineRule="auto"/>
              <w:ind w:left="246" w:hanging="270"/>
              <w:rPr>
                <w:rFonts w:ascii="Arial" w:hAnsi="Arial" w:cs="Arial"/>
                <w:sz w:val="21"/>
                <w:szCs w:val="21"/>
              </w:rPr>
            </w:pPr>
            <w:r>
              <w:rPr>
                <w:rFonts w:ascii="Arial" w:hAnsi="Arial" w:cs="Arial"/>
                <w:sz w:val="21"/>
                <w:szCs w:val="21"/>
              </w:rPr>
              <w:t>Dekorimet p</w:t>
            </w:r>
            <w:r w:rsidR="00E719E0">
              <w:rPr>
                <w:rFonts w:ascii="Arial" w:hAnsi="Arial" w:cs="Arial"/>
                <w:sz w:val="21"/>
                <w:szCs w:val="21"/>
              </w:rPr>
              <w:t>ë</w:t>
            </w:r>
            <w:r>
              <w:rPr>
                <w:rFonts w:ascii="Arial" w:hAnsi="Arial" w:cs="Arial"/>
                <w:sz w:val="21"/>
                <w:szCs w:val="21"/>
              </w:rPr>
              <w:t>r tort</w:t>
            </w:r>
            <w:r w:rsidR="00E719E0">
              <w:rPr>
                <w:rFonts w:ascii="Arial" w:hAnsi="Arial" w:cs="Arial"/>
                <w:sz w:val="21"/>
                <w:szCs w:val="21"/>
              </w:rPr>
              <w:t>ë</w:t>
            </w:r>
          </w:p>
          <w:p w14:paraId="6AF7D8C7" w14:textId="77777777" w:rsidR="00716902" w:rsidRPr="004543D0" w:rsidRDefault="00716902" w:rsidP="00CB4BFC">
            <w:pPr>
              <w:tabs>
                <w:tab w:val="left" w:pos="2064"/>
              </w:tabs>
              <w:ind w:left="246" w:hanging="246"/>
              <w:rPr>
                <w:rFonts w:cs="Arial"/>
                <w:sz w:val="21"/>
                <w:szCs w:val="21"/>
              </w:rPr>
            </w:pPr>
          </w:p>
        </w:tc>
        <w:tc>
          <w:tcPr>
            <w:tcW w:w="1980" w:type="dxa"/>
          </w:tcPr>
          <w:p w14:paraId="414442DA" w14:textId="77777777" w:rsidR="00716902" w:rsidRPr="004543D0" w:rsidRDefault="00716902" w:rsidP="00CB4BFC">
            <w:pPr>
              <w:tabs>
                <w:tab w:val="left" w:pos="2064"/>
              </w:tabs>
              <w:jc w:val="center"/>
              <w:rPr>
                <w:rFonts w:cs="Arial"/>
                <w:sz w:val="21"/>
                <w:szCs w:val="21"/>
              </w:rPr>
            </w:pPr>
            <w:r w:rsidRPr="004543D0">
              <w:rPr>
                <w:rFonts w:cs="Arial"/>
                <w:sz w:val="21"/>
                <w:szCs w:val="21"/>
              </w:rPr>
              <w:t>2</w:t>
            </w:r>
          </w:p>
        </w:tc>
      </w:tr>
      <w:tr w:rsidR="00716902" w:rsidRPr="002479BD" w14:paraId="2AFF0C84" w14:textId="77777777" w:rsidTr="00CB4BFC">
        <w:tc>
          <w:tcPr>
            <w:tcW w:w="2785" w:type="dxa"/>
          </w:tcPr>
          <w:p w14:paraId="1F287C9D" w14:textId="77777777" w:rsidR="00716902" w:rsidRPr="004543D0" w:rsidRDefault="00716902" w:rsidP="00CB4BFC">
            <w:pPr>
              <w:tabs>
                <w:tab w:val="left" w:pos="2064"/>
              </w:tabs>
              <w:rPr>
                <w:rFonts w:cs="Arial"/>
                <w:sz w:val="21"/>
                <w:szCs w:val="21"/>
              </w:rPr>
            </w:pPr>
            <w:r w:rsidRPr="004543D0">
              <w:rPr>
                <w:rFonts w:cs="Arial"/>
                <w:sz w:val="21"/>
                <w:szCs w:val="21"/>
              </w:rPr>
              <w:lastRenderedPageBreak/>
              <w:t>Beetroot Academy</w:t>
            </w:r>
          </w:p>
          <w:p w14:paraId="6F415D49" w14:textId="77777777" w:rsidR="00716902" w:rsidRPr="004543D0" w:rsidRDefault="00716902" w:rsidP="00CB4BFC">
            <w:pPr>
              <w:tabs>
                <w:tab w:val="left" w:pos="2064"/>
              </w:tabs>
              <w:rPr>
                <w:rFonts w:cs="Arial"/>
                <w:sz w:val="21"/>
                <w:szCs w:val="21"/>
              </w:rPr>
            </w:pPr>
          </w:p>
        </w:tc>
        <w:tc>
          <w:tcPr>
            <w:tcW w:w="4140" w:type="dxa"/>
          </w:tcPr>
          <w:p w14:paraId="39A4B9F3" w14:textId="77777777" w:rsidR="00716902" w:rsidRPr="004543D0" w:rsidRDefault="00716902" w:rsidP="00CB4BFC">
            <w:pPr>
              <w:tabs>
                <w:tab w:val="left" w:pos="2064"/>
              </w:tabs>
              <w:rPr>
                <w:rFonts w:cs="Arial"/>
                <w:sz w:val="21"/>
                <w:szCs w:val="21"/>
              </w:rPr>
            </w:pPr>
            <w:r w:rsidRPr="004543D0">
              <w:rPr>
                <w:rFonts w:cs="Arial"/>
                <w:sz w:val="21"/>
                <w:szCs w:val="21"/>
              </w:rPr>
              <w:t>1. Node.js</w:t>
            </w:r>
          </w:p>
          <w:p w14:paraId="7F7E5FA3" w14:textId="77777777" w:rsidR="00716902" w:rsidRPr="004543D0" w:rsidRDefault="00716902" w:rsidP="00CB4BFC">
            <w:pPr>
              <w:tabs>
                <w:tab w:val="left" w:pos="2064"/>
              </w:tabs>
              <w:rPr>
                <w:rFonts w:cs="Arial"/>
                <w:sz w:val="21"/>
                <w:szCs w:val="21"/>
              </w:rPr>
            </w:pPr>
            <w:r w:rsidRPr="004543D0">
              <w:rPr>
                <w:rFonts w:cs="Arial"/>
                <w:sz w:val="21"/>
                <w:szCs w:val="21"/>
              </w:rPr>
              <w:t>2. React.js</w:t>
            </w:r>
          </w:p>
          <w:p w14:paraId="2E27F18B" w14:textId="77777777" w:rsidR="00716902" w:rsidRPr="004543D0" w:rsidRDefault="00716902" w:rsidP="00CB4BFC">
            <w:pPr>
              <w:tabs>
                <w:tab w:val="left" w:pos="2064"/>
              </w:tabs>
              <w:rPr>
                <w:rFonts w:cs="Arial"/>
                <w:sz w:val="21"/>
                <w:szCs w:val="21"/>
              </w:rPr>
            </w:pPr>
            <w:r w:rsidRPr="004543D0">
              <w:rPr>
                <w:rFonts w:cs="Arial"/>
                <w:sz w:val="21"/>
                <w:szCs w:val="21"/>
              </w:rPr>
              <w:t xml:space="preserve">3. PM </w:t>
            </w:r>
            <w:r w:rsidR="00252F4A">
              <w:rPr>
                <w:rFonts w:cs="Arial"/>
                <w:sz w:val="21"/>
                <w:szCs w:val="21"/>
              </w:rPr>
              <w:t>n</w:t>
            </w:r>
            <w:r w:rsidR="00E719E0">
              <w:rPr>
                <w:rFonts w:cs="Arial"/>
                <w:sz w:val="21"/>
                <w:szCs w:val="21"/>
              </w:rPr>
              <w:t>ë</w:t>
            </w:r>
            <w:r w:rsidRPr="004543D0">
              <w:rPr>
                <w:rFonts w:cs="Arial"/>
                <w:sz w:val="21"/>
                <w:szCs w:val="21"/>
              </w:rPr>
              <w:t xml:space="preserve"> </w:t>
            </w:r>
            <w:r w:rsidR="00252F4A">
              <w:rPr>
                <w:rFonts w:cs="Arial"/>
                <w:sz w:val="21"/>
                <w:szCs w:val="21"/>
              </w:rPr>
              <w:t>TI</w:t>
            </w:r>
          </w:p>
          <w:p w14:paraId="4D6A28C1" w14:textId="77777777" w:rsidR="00716902" w:rsidRPr="004543D0" w:rsidRDefault="00716902" w:rsidP="00252F4A">
            <w:pPr>
              <w:tabs>
                <w:tab w:val="left" w:pos="2064"/>
              </w:tabs>
              <w:rPr>
                <w:rFonts w:cs="Arial"/>
                <w:sz w:val="21"/>
                <w:szCs w:val="21"/>
              </w:rPr>
            </w:pPr>
            <w:r w:rsidRPr="004543D0">
              <w:rPr>
                <w:rFonts w:cs="Arial"/>
                <w:sz w:val="21"/>
                <w:szCs w:val="21"/>
              </w:rPr>
              <w:t xml:space="preserve">4. </w:t>
            </w:r>
            <w:r w:rsidR="00252F4A">
              <w:rPr>
                <w:rFonts w:cs="Arial"/>
                <w:sz w:val="21"/>
                <w:szCs w:val="21"/>
              </w:rPr>
              <w:t xml:space="preserve">Zhvillimi i </w:t>
            </w:r>
            <w:r w:rsidRPr="004543D0">
              <w:rPr>
                <w:rFonts w:cs="Arial"/>
                <w:sz w:val="21"/>
                <w:szCs w:val="21"/>
              </w:rPr>
              <w:t xml:space="preserve">Front-end </w:t>
            </w:r>
          </w:p>
        </w:tc>
        <w:tc>
          <w:tcPr>
            <w:tcW w:w="1980" w:type="dxa"/>
          </w:tcPr>
          <w:p w14:paraId="7CAA43FC" w14:textId="77777777" w:rsidR="00716902" w:rsidRPr="004543D0" w:rsidRDefault="00716902" w:rsidP="00CB4BFC">
            <w:pPr>
              <w:tabs>
                <w:tab w:val="left" w:pos="2064"/>
              </w:tabs>
              <w:jc w:val="center"/>
              <w:rPr>
                <w:rFonts w:cs="Arial"/>
                <w:sz w:val="21"/>
                <w:szCs w:val="21"/>
              </w:rPr>
            </w:pPr>
            <w:r w:rsidRPr="004543D0">
              <w:rPr>
                <w:rFonts w:cs="Arial"/>
                <w:sz w:val="21"/>
                <w:szCs w:val="21"/>
              </w:rPr>
              <w:t>3</w:t>
            </w:r>
          </w:p>
        </w:tc>
      </w:tr>
      <w:tr w:rsidR="00716902" w:rsidRPr="002479BD" w14:paraId="03038039" w14:textId="77777777" w:rsidTr="00CB4BFC">
        <w:tc>
          <w:tcPr>
            <w:tcW w:w="2785" w:type="dxa"/>
          </w:tcPr>
          <w:p w14:paraId="158FE212" w14:textId="77777777" w:rsidR="00716902" w:rsidRPr="004543D0" w:rsidRDefault="00716902" w:rsidP="00CB4BFC">
            <w:pPr>
              <w:tabs>
                <w:tab w:val="left" w:pos="2064"/>
              </w:tabs>
              <w:rPr>
                <w:rFonts w:cs="Arial"/>
                <w:sz w:val="21"/>
                <w:szCs w:val="21"/>
              </w:rPr>
            </w:pPr>
            <w:r w:rsidRPr="004543D0">
              <w:rPr>
                <w:rFonts w:cs="Arial"/>
                <w:sz w:val="21"/>
                <w:szCs w:val="21"/>
              </w:rPr>
              <w:t>VTC</w:t>
            </w:r>
          </w:p>
          <w:p w14:paraId="4BE09645" w14:textId="77777777" w:rsidR="00716902" w:rsidRPr="004543D0" w:rsidRDefault="00716902" w:rsidP="00CB4BFC">
            <w:pPr>
              <w:tabs>
                <w:tab w:val="left" w:pos="2064"/>
              </w:tabs>
              <w:rPr>
                <w:rFonts w:cs="Arial"/>
                <w:sz w:val="21"/>
                <w:szCs w:val="21"/>
              </w:rPr>
            </w:pPr>
          </w:p>
        </w:tc>
        <w:tc>
          <w:tcPr>
            <w:tcW w:w="4140" w:type="dxa"/>
          </w:tcPr>
          <w:p w14:paraId="01F1A4B8" w14:textId="77777777" w:rsidR="00716902" w:rsidRPr="004543D0" w:rsidRDefault="00252F4A" w:rsidP="00CB4BFC">
            <w:pPr>
              <w:tabs>
                <w:tab w:val="left" w:pos="2064"/>
              </w:tabs>
              <w:rPr>
                <w:rFonts w:cs="Arial"/>
                <w:sz w:val="21"/>
                <w:szCs w:val="21"/>
              </w:rPr>
            </w:pPr>
            <w:r>
              <w:rPr>
                <w:rFonts w:cs="Arial"/>
                <w:sz w:val="21"/>
                <w:szCs w:val="21"/>
              </w:rPr>
              <w:t>1. Kuzhinier</w:t>
            </w:r>
          </w:p>
          <w:p w14:paraId="2E48DD8B" w14:textId="77777777" w:rsidR="00716902" w:rsidRPr="004543D0" w:rsidRDefault="00716902" w:rsidP="00CB4BFC">
            <w:pPr>
              <w:tabs>
                <w:tab w:val="left" w:pos="2064"/>
              </w:tabs>
              <w:rPr>
                <w:rFonts w:cs="Arial"/>
                <w:sz w:val="21"/>
                <w:szCs w:val="21"/>
              </w:rPr>
            </w:pPr>
            <w:r w:rsidRPr="004543D0">
              <w:rPr>
                <w:rFonts w:cs="Arial"/>
                <w:sz w:val="21"/>
                <w:szCs w:val="21"/>
              </w:rPr>
              <w:t xml:space="preserve">2. </w:t>
            </w:r>
            <w:r w:rsidR="00252F4A">
              <w:rPr>
                <w:rFonts w:cs="Arial"/>
                <w:sz w:val="21"/>
                <w:szCs w:val="21"/>
              </w:rPr>
              <w:t>Banakier</w:t>
            </w:r>
          </w:p>
          <w:p w14:paraId="3C67E7E7" w14:textId="77777777" w:rsidR="00716902" w:rsidRPr="004543D0" w:rsidRDefault="00716902" w:rsidP="00252F4A">
            <w:pPr>
              <w:tabs>
                <w:tab w:val="left" w:pos="2064"/>
              </w:tabs>
              <w:rPr>
                <w:rFonts w:cs="Arial"/>
                <w:sz w:val="21"/>
                <w:szCs w:val="21"/>
              </w:rPr>
            </w:pPr>
            <w:r w:rsidRPr="004543D0">
              <w:rPr>
                <w:rFonts w:cs="Arial"/>
                <w:sz w:val="21"/>
                <w:szCs w:val="21"/>
              </w:rPr>
              <w:t xml:space="preserve">3. </w:t>
            </w:r>
            <w:r w:rsidR="00252F4A">
              <w:rPr>
                <w:rFonts w:cs="Arial"/>
                <w:sz w:val="21"/>
                <w:szCs w:val="21"/>
              </w:rPr>
              <w:t>Kamarier</w:t>
            </w:r>
          </w:p>
        </w:tc>
        <w:tc>
          <w:tcPr>
            <w:tcW w:w="1980" w:type="dxa"/>
          </w:tcPr>
          <w:p w14:paraId="7938618E" w14:textId="77777777" w:rsidR="00716902" w:rsidRPr="004543D0" w:rsidRDefault="00716902" w:rsidP="00CB4BFC">
            <w:pPr>
              <w:tabs>
                <w:tab w:val="left" w:pos="2064"/>
              </w:tabs>
              <w:jc w:val="center"/>
              <w:rPr>
                <w:rFonts w:cs="Arial"/>
                <w:sz w:val="21"/>
                <w:szCs w:val="21"/>
              </w:rPr>
            </w:pPr>
            <w:r w:rsidRPr="004543D0">
              <w:rPr>
                <w:rFonts w:cs="Arial"/>
                <w:sz w:val="21"/>
                <w:szCs w:val="21"/>
              </w:rPr>
              <w:t>3</w:t>
            </w:r>
          </w:p>
        </w:tc>
      </w:tr>
      <w:tr w:rsidR="00716902" w:rsidRPr="002479BD" w14:paraId="6498C4CE" w14:textId="77777777" w:rsidTr="00CB4BFC">
        <w:tc>
          <w:tcPr>
            <w:tcW w:w="2785" w:type="dxa"/>
          </w:tcPr>
          <w:p w14:paraId="385AB318" w14:textId="77777777" w:rsidR="00716902" w:rsidRPr="004543D0" w:rsidRDefault="00716902" w:rsidP="00CB4BFC">
            <w:pPr>
              <w:tabs>
                <w:tab w:val="left" w:pos="2064"/>
              </w:tabs>
              <w:rPr>
                <w:rFonts w:cs="Arial"/>
                <w:sz w:val="21"/>
                <w:szCs w:val="21"/>
              </w:rPr>
            </w:pPr>
            <w:r w:rsidRPr="004543D0">
              <w:rPr>
                <w:rFonts w:cs="Arial"/>
                <w:sz w:val="21"/>
                <w:szCs w:val="21"/>
              </w:rPr>
              <w:t>Nukleus</w:t>
            </w:r>
          </w:p>
        </w:tc>
        <w:tc>
          <w:tcPr>
            <w:tcW w:w="4140" w:type="dxa"/>
          </w:tcPr>
          <w:p w14:paraId="0A9575E4" w14:textId="77777777" w:rsidR="00716902" w:rsidRPr="004543D0" w:rsidRDefault="00252F4A" w:rsidP="000D5703">
            <w:pPr>
              <w:pStyle w:val="ListParagraph"/>
              <w:numPr>
                <w:ilvl w:val="0"/>
                <w:numId w:val="30"/>
              </w:numPr>
              <w:tabs>
                <w:tab w:val="left" w:pos="2064"/>
              </w:tabs>
              <w:spacing w:after="0" w:line="240" w:lineRule="auto"/>
              <w:ind w:left="156" w:hanging="180"/>
              <w:rPr>
                <w:rFonts w:ascii="Arial" w:hAnsi="Arial" w:cs="Arial"/>
                <w:sz w:val="21"/>
                <w:szCs w:val="21"/>
              </w:rPr>
            </w:pPr>
            <w:r>
              <w:rPr>
                <w:rFonts w:ascii="Arial" w:hAnsi="Arial" w:cs="Arial"/>
                <w:sz w:val="21"/>
                <w:szCs w:val="21"/>
              </w:rPr>
              <w:t>Bletari dhe siguri</w:t>
            </w:r>
          </w:p>
        </w:tc>
        <w:tc>
          <w:tcPr>
            <w:tcW w:w="1980" w:type="dxa"/>
          </w:tcPr>
          <w:p w14:paraId="22D871F7"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06248BEC" w14:textId="77777777" w:rsidTr="00CB4BFC">
        <w:tc>
          <w:tcPr>
            <w:tcW w:w="2785" w:type="dxa"/>
          </w:tcPr>
          <w:p w14:paraId="53C2F5E4" w14:textId="77777777" w:rsidR="00716902" w:rsidRPr="004543D0" w:rsidRDefault="00B00B5B" w:rsidP="00CB4BFC">
            <w:pPr>
              <w:tabs>
                <w:tab w:val="left" w:pos="2064"/>
              </w:tabs>
              <w:rPr>
                <w:rFonts w:cs="Arial"/>
                <w:sz w:val="21"/>
                <w:szCs w:val="21"/>
              </w:rPr>
            </w:pPr>
            <w:r>
              <w:rPr>
                <w:rFonts w:cs="Arial"/>
                <w:sz w:val="21"/>
                <w:szCs w:val="21"/>
              </w:rPr>
              <w:t>W</w:t>
            </w:r>
            <w:r w:rsidR="00716902" w:rsidRPr="004543D0">
              <w:rPr>
                <w:rFonts w:cs="Arial"/>
                <w:sz w:val="21"/>
                <w:szCs w:val="21"/>
              </w:rPr>
              <w:t>eldtech</w:t>
            </w:r>
          </w:p>
        </w:tc>
        <w:tc>
          <w:tcPr>
            <w:tcW w:w="4140" w:type="dxa"/>
          </w:tcPr>
          <w:p w14:paraId="79600A9C" w14:textId="77777777" w:rsidR="00716902" w:rsidRPr="004543D0" w:rsidRDefault="00252F4A" w:rsidP="000D5703">
            <w:pPr>
              <w:pStyle w:val="ListParagraph"/>
              <w:numPr>
                <w:ilvl w:val="0"/>
                <w:numId w:val="31"/>
              </w:numPr>
              <w:tabs>
                <w:tab w:val="left" w:pos="2064"/>
              </w:tabs>
              <w:spacing w:after="0" w:line="240" w:lineRule="auto"/>
              <w:ind w:left="156" w:hanging="180"/>
              <w:rPr>
                <w:rFonts w:ascii="Arial" w:hAnsi="Arial" w:cs="Arial"/>
                <w:sz w:val="21"/>
                <w:szCs w:val="21"/>
              </w:rPr>
            </w:pPr>
            <w:r>
              <w:rPr>
                <w:rFonts w:ascii="Arial" w:hAnsi="Arial" w:cs="Arial"/>
                <w:sz w:val="21"/>
                <w:szCs w:val="21"/>
              </w:rPr>
              <w:t>Saldim</w:t>
            </w:r>
          </w:p>
        </w:tc>
        <w:tc>
          <w:tcPr>
            <w:tcW w:w="1980" w:type="dxa"/>
          </w:tcPr>
          <w:p w14:paraId="7483FA41" w14:textId="77777777" w:rsidR="00716902" w:rsidRPr="004543D0" w:rsidRDefault="00716902" w:rsidP="00CB4BFC">
            <w:pPr>
              <w:tabs>
                <w:tab w:val="left" w:pos="2064"/>
              </w:tabs>
              <w:jc w:val="center"/>
              <w:rPr>
                <w:rFonts w:cs="Arial"/>
                <w:sz w:val="21"/>
                <w:szCs w:val="21"/>
              </w:rPr>
            </w:pPr>
            <w:r w:rsidRPr="004543D0">
              <w:rPr>
                <w:rFonts w:cs="Arial"/>
                <w:sz w:val="21"/>
                <w:szCs w:val="21"/>
              </w:rPr>
              <w:t>1</w:t>
            </w:r>
          </w:p>
        </w:tc>
      </w:tr>
      <w:tr w:rsidR="00716902" w:rsidRPr="002479BD" w14:paraId="40B9F893" w14:textId="77777777" w:rsidTr="00CB4BFC">
        <w:tc>
          <w:tcPr>
            <w:tcW w:w="2785" w:type="dxa"/>
          </w:tcPr>
          <w:p w14:paraId="43189D66" w14:textId="77777777" w:rsidR="00716902" w:rsidRPr="004543D0" w:rsidRDefault="00716902" w:rsidP="00CB4BFC">
            <w:pPr>
              <w:tabs>
                <w:tab w:val="left" w:pos="2064"/>
              </w:tabs>
              <w:rPr>
                <w:rFonts w:cs="Arial"/>
                <w:sz w:val="21"/>
                <w:szCs w:val="21"/>
              </w:rPr>
            </w:pPr>
            <w:r w:rsidRPr="004543D0">
              <w:rPr>
                <w:rFonts w:cs="Arial"/>
                <w:sz w:val="21"/>
                <w:szCs w:val="21"/>
              </w:rPr>
              <w:t>United Pixels</w:t>
            </w:r>
          </w:p>
        </w:tc>
        <w:tc>
          <w:tcPr>
            <w:tcW w:w="4140" w:type="dxa"/>
          </w:tcPr>
          <w:p w14:paraId="225B2288" w14:textId="77777777" w:rsidR="00716902" w:rsidRPr="004543D0" w:rsidRDefault="00716902" w:rsidP="00CB4BFC">
            <w:pPr>
              <w:tabs>
                <w:tab w:val="left" w:pos="2064"/>
              </w:tabs>
              <w:rPr>
                <w:rFonts w:cs="Arial"/>
                <w:sz w:val="21"/>
                <w:szCs w:val="21"/>
              </w:rPr>
            </w:pPr>
            <w:r w:rsidRPr="004543D0">
              <w:rPr>
                <w:rFonts w:cs="Arial"/>
                <w:sz w:val="21"/>
                <w:szCs w:val="21"/>
              </w:rPr>
              <w:t xml:space="preserve">1. </w:t>
            </w:r>
            <w:r w:rsidR="00252F4A">
              <w:rPr>
                <w:rFonts w:cs="Arial"/>
                <w:sz w:val="21"/>
                <w:szCs w:val="21"/>
              </w:rPr>
              <w:t xml:space="preserve">Zhvillimi i </w:t>
            </w:r>
            <w:r w:rsidRPr="004543D0">
              <w:rPr>
                <w:rFonts w:cs="Arial"/>
                <w:sz w:val="21"/>
                <w:szCs w:val="21"/>
              </w:rPr>
              <w:t xml:space="preserve">IOS </w:t>
            </w:r>
          </w:p>
          <w:p w14:paraId="1D487208" w14:textId="77777777" w:rsidR="00716902" w:rsidRPr="004543D0" w:rsidRDefault="00252F4A" w:rsidP="00CB4BFC">
            <w:pPr>
              <w:tabs>
                <w:tab w:val="left" w:pos="2064"/>
              </w:tabs>
              <w:rPr>
                <w:rFonts w:cs="Arial"/>
                <w:sz w:val="21"/>
                <w:szCs w:val="21"/>
              </w:rPr>
            </w:pPr>
            <w:r>
              <w:rPr>
                <w:rFonts w:cs="Arial"/>
                <w:sz w:val="21"/>
                <w:szCs w:val="21"/>
              </w:rPr>
              <w:t>2. Media sociale</w:t>
            </w:r>
          </w:p>
          <w:p w14:paraId="7F4B6057" w14:textId="77777777" w:rsidR="00716902" w:rsidRPr="004543D0" w:rsidRDefault="00716902" w:rsidP="00CB4BFC">
            <w:pPr>
              <w:tabs>
                <w:tab w:val="left" w:pos="2064"/>
              </w:tabs>
              <w:rPr>
                <w:rFonts w:cs="Arial"/>
                <w:sz w:val="21"/>
                <w:szCs w:val="21"/>
              </w:rPr>
            </w:pPr>
            <w:r w:rsidRPr="004543D0">
              <w:rPr>
                <w:rFonts w:cs="Arial"/>
                <w:sz w:val="21"/>
                <w:szCs w:val="21"/>
              </w:rPr>
              <w:t xml:space="preserve">3. </w:t>
            </w:r>
            <w:r w:rsidR="00252F4A">
              <w:rPr>
                <w:rFonts w:cs="Arial"/>
                <w:sz w:val="21"/>
                <w:szCs w:val="21"/>
              </w:rPr>
              <w:t xml:space="preserve">Zhvillimi i </w:t>
            </w:r>
            <w:r w:rsidRPr="004543D0">
              <w:rPr>
                <w:rFonts w:cs="Arial"/>
                <w:sz w:val="21"/>
                <w:szCs w:val="21"/>
              </w:rPr>
              <w:t>Front-end</w:t>
            </w:r>
          </w:p>
          <w:p w14:paraId="09BBD5BB" w14:textId="77777777" w:rsidR="00716902" w:rsidRPr="004543D0" w:rsidRDefault="00716902" w:rsidP="00CB4BFC">
            <w:pPr>
              <w:tabs>
                <w:tab w:val="left" w:pos="2064"/>
              </w:tabs>
              <w:rPr>
                <w:rFonts w:cs="Arial"/>
                <w:sz w:val="21"/>
                <w:szCs w:val="21"/>
              </w:rPr>
            </w:pPr>
            <w:r w:rsidRPr="004543D0">
              <w:rPr>
                <w:rFonts w:cs="Arial"/>
                <w:sz w:val="21"/>
                <w:szCs w:val="21"/>
              </w:rPr>
              <w:t>4. Motion design</w:t>
            </w:r>
          </w:p>
        </w:tc>
        <w:tc>
          <w:tcPr>
            <w:tcW w:w="1980" w:type="dxa"/>
          </w:tcPr>
          <w:p w14:paraId="06031E9C" w14:textId="77777777" w:rsidR="00716902" w:rsidRPr="004543D0" w:rsidRDefault="00716902" w:rsidP="00CB4BFC">
            <w:pPr>
              <w:tabs>
                <w:tab w:val="left" w:pos="2064"/>
              </w:tabs>
              <w:jc w:val="center"/>
              <w:rPr>
                <w:rFonts w:cs="Arial"/>
                <w:sz w:val="21"/>
                <w:szCs w:val="21"/>
              </w:rPr>
            </w:pPr>
            <w:r w:rsidRPr="004543D0">
              <w:rPr>
                <w:rFonts w:cs="Arial"/>
                <w:sz w:val="21"/>
                <w:szCs w:val="21"/>
              </w:rPr>
              <w:t>4</w:t>
            </w:r>
          </w:p>
        </w:tc>
      </w:tr>
    </w:tbl>
    <w:p w14:paraId="3981F831" w14:textId="77777777" w:rsidR="00966E37" w:rsidRDefault="00966E37">
      <w:pPr>
        <w:spacing w:before="0" w:after="200" w:line="276" w:lineRule="auto"/>
        <w:jc w:val="left"/>
        <w:rPr>
          <w:rFonts w:cs="Arial"/>
          <w:b/>
          <w:bCs/>
          <w:szCs w:val="22"/>
        </w:rPr>
      </w:pPr>
    </w:p>
    <w:p w14:paraId="4A1B5301" w14:textId="77777777" w:rsidR="00966E37" w:rsidRPr="00966E37" w:rsidRDefault="00966E37" w:rsidP="00966E37">
      <w:pPr>
        <w:rPr>
          <w:rFonts w:cs="Arial"/>
          <w:szCs w:val="22"/>
        </w:rPr>
      </w:pPr>
    </w:p>
    <w:p w14:paraId="154C3A16" w14:textId="77777777" w:rsidR="00966E37" w:rsidRPr="00966E37" w:rsidRDefault="00966E37" w:rsidP="00966E37">
      <w:pPr>
        <w:rPr>
          <w:rFonts w:cs="Arial"/>
          <w:szCs w:val="22"/>
        </w:rPr>
      </w:pPr>
    </w:p>
    <w:p w14:paraId="285D26F9" w14:textId="77777777" w:rsidR="00966E37" w:rsidRPr="00966E37" w:rsidRDefault="00966E37" w:rsidP="00966E37">
      <w:pPr>
        <w:rPr>
          <w:rFonts w:cs="Arial"/>
          <w:szCs w:val="22"/>
        </w:rPr>
      </w:pPr>
    </w:p>
    <w:p w14:paraId="18ACF527" w14:textId="77777777" w:rsidR="00966E37" w:rsidRPr="00966E37" w:rsidRDefault="00966E37" w:rsidP="00966E37">
      <w:pPr>
        <w:rPr>
          <w:rFonts w:cs="Arial"/>
          <w:szCs w:val="22"/>
        </w:rPr>
      </w:pPr>
    </w:p>
    <w:p w14:paraId="3E4592B7" w14:textId="77777777" w:rsidR="00966E37" w:rsidRPr="00966E37" w:rsidRDefault="00966E37" w:rsidP="00966E37">
      <w:pPr>
        <w:rPr>
          <w:rFonts w:cs="Arial"/>
          <w:szCs w:val="22"/>
        </w:rPr>
      </w:pPr>
    </w:p>
    <w:p w14:paraId="0E1A3D24" w14:textId="77777777" w:rsidR="00966E37" w:rsidRPr="00966E37" w:rsidRDefault="00966E37" w:rsidP="00966E37">
      <w:pPr>
        <w:rPr>
          <w:rFonts w:cs="Arial"/>
          <w:szCs w:val="22"/>
        </w:rPr>
      </w:pPr>
    </w:p>
    <w:p w14:paraId="1FA84C92" w14:textId="77777777" w:rsidR="00966E37" w:rsidRPr="00966E37" w:rsidRDefault="00966E37" w:rsidP="00966E37">
      <w:pPr>
        <w:rPr>
          <w:rFonts w:cs="Arial"/>
          <w:szCs w:val="22"/>
        </w:rPr>
      </w:pPr>
    </w:p>
    <w:p w14:paraId="168E4340" w14:textId="77777777" w:rsidR="00966E37" w:rsidRPr="00966E37" w:rsidRDefault="00966E37" w:rsidP="00966E37">
      <w:pPr>
        <w:rPr>
          <w:rFonts w:cs="Arial"/>
          <w:szCs w:val="22"/>
        </w:rPr>
      </w:pPr>
    </w:p>
    <w:p w14:paraId="6AB6A94B" w14:textId="77777777" w:rsidR="00966E37" w:rsidRPr="00966E37" w:rsidRDefault="00966E37" w:rsidP="00966E37">
      <w:pPr>
        <w:rPr>
          <w:rFonts w:cs="Arial"/>
          <w:szCs w:val="22"/>
        </w:rPr>
      </w:pPr>
    </w:p>
    <w:p w14:paraId="7C89812D" w14:textId="77777777" w:rsidR="00966E37" w:rsidRPr="00966E37" w:rsidRDefault="00966E37" w:rsidP="00966E37">
      <w:pPr>
        <w:rPr>
          <w:rFonts w:cs="Arial"/>
          <w:szCs w:val="22"/>
        </w:rPr>
      </w:pPr>
    </w:p>
    <w:p w14:paraId="422DA0DF" w14:textId="77777777" w:rsidR="00966E37" w:rsidRPr="00966E37" w:rsidRDefault="00966E37" w:rsidP="00966E37">
      <w:pPr>
        <w:rPr>
          <w:rFonts w:cs="Arial"/>
          <w:szCs w:val="22"/>
        </w:rPr>
      </w:pPr>
    </w:p>
    <w:p w14:paraId="6B8158DC" w14:textId="77777777" w:rsidR="00966E37" w:rsidRPr="00966E37" w:rsidRDefault="00966E37" w:rsidP="00966E37">
      <w:pPr>
        <w:rPr>
          <w:rFonts w:cs="Arial"/>
          <w:szCs w:val="22"/>
        </w:rPr>
      </w:pPr>
    </w:p>
    <w:p w14:paraId="5C3AE58F" w14:textId="77777777" w:rsidR="00966E37" w:rsidRPr="00966E37" w:rsidRDefault="00966E37" w:rsidP="00966E37">
      <w:pPr>
        <w:rPr>
          <w:rFonts w:cs="Arial"/>
          <w:szCs w:val="22"/>
        </w:rPr>
      </w:pPr>
    </w:p>
    <w:p w14:paraId="5A857FAE" w14:textId="77777777" w:rsidR="00966E37" w:rsidRPr="00966E37" w:rsidRDefault="00966E37" w:rsidP="00966E37">
      <w:pPr>
        <w:rPr>
          <w:rFonts w:cs="Arial"/>
          <w:szCs w:val="22"/>
        </w:rPr>
      </w:pPr>
    </w:p>
    <w:p w14:paraId="4E802328" w14:textId="77777777" w:rsidR="00966E37" w:rsidRDefault="00966E37" w:rsidP="00966E37">
      <w:pPr>
        <w:rPr>
          <w:rFonts w:cs="Arial"/>
          <w:szCs w:val="22"/>
        </w:rPr>
      </w:pPr>
    </w:p>
    <w:p w14:paraId="24D1936B" w14:textId="77777777" w:rsidR="00C0418D" w:rsidRDefault="00C0418D">
      <w:pPr>
        <w:spacing w:before="0" w:after="200" w:line="276" w:lineRule="auto"/>
        <w:jc w:val="left"/>
        <w:rPr>
          <w:rFonts w:cs="Arial"/>
          <w:szCs w:val="22"/>
        </w:rPr>
      </w:pPr>
      <w:r>
        <w:rPr>
          <w:rFonts w:cs="Arial"/>
          <w:szCs w:val="22"/>
        </w:rPr>
        <w:br w:type="page"/>
      </w:r>
    </w:p>
    <w:p w14:paraId="17113A34" w14:textId="0DC5E0DD" w:rsidR="009900B4" w:rsidRDefault="00252F4A" w:rsidP="00B7338F">
      <w:pPr>
        <w:pStyle w:val="Heading1"/>
        <w:numPr>
          <w:ilvl w:val="0"/>
          <w:numId w:val="0"/>
        </w:numPr>
        <w:ind w:left="360" w:hanging="360"/>
      </w:pPr>
      <w:bookmarkStart w:id="57" w:name="_Toc75526890"/>
      <w:r>
        <w:lastRenderedPageBreak/>
        <w:t>Shtojca</w:t>
      </w:r>
      <w:r w:rsidR="009900B4" w:rsidRPr="00B7338F">
        <w:t xml:space="preserve"> </w:t>
      </w:r>
      <w:r w:rsidR="00C359FB">
        <w:t>3</w:t>
      </w:r>
      <w:r w:rsidR="009900B4" w:rsidRPr="00B7338F">
        <w:t xml:space="preserve"> List</w:t>
      </w:r>
      <w:r>
        <w:t>a</w:t>
      </w:r>
      <w:r w:rsidR="009900B4" w:rsidRPr="00B7338F">
        <w:t xml:space="preserve"> </w:t>
      </w:r>
      <w:r>
        <w:t>e komunave dhe shkollave t</w:t>
      </w:r>
      <w:r w:rsidR="00E719E0">
        <w:t>ë</w:t>
      </w:r>
      <w:r>
        <w:t xml:space="preserve"> cilat posedojn</w:t>
      </w:r>
      <w:r w:rsidR="00E719E0">
        <w:t>ë</w:t>
      </w:r>
      <w:r>
        <w:t xml:space="preserve"> qendra t</w:t>
      </w:r>
      <w:r w:rsidR="00E719E0">
        <w:t>ë</w:t>
      </w:r>
      <w:r>
        <w:t xml:space="preserve"> karrier</w:t>
      </w:r>
      <w:r w:rsidR="00E719E0">
        <w:t>ë</w:t>
      </w:r>
      <w:r>
        <w:t>s</w:t>
      </w:r>
      <w:bookmarkEnd w:id="57"/>
      <w:r>
        <w:t xml:space="preserve"> </w:t>
      </w:r>
    </w:p>
    <w:p w14:paraId="0AF29790" w14:textId="77777777" w:rsidR="009900B4" w:rsidRDefault="009900B4"/>
    <w:tbl>
      <w:tblPr>
        <w:tblStyle w:val="TableGrid"/>
        <w:tblW w:w="10710" w:type="dxa"/>
        <w:tblInd w:w="-995" w:type="dxa"/>
        <w:tblLook w:val="04A0" w:firstRow="1" w:lastRow="0" w:firstColumn="1" w:lastColumn="0" w:noHBand="0" w:noVBand="1"/>
      </w:tblPr>
      <w:tblGrid>
        <w:gridCol w:w="2407"/>
        <w:gridCol w:w="2683"/>
        <w:gridCol w:w="2850"/>
        <w:gridCol w:w="1253"/>
        <w:gridCol w:w="1517"/>
      </w:tblGrid>
      <w:tr w:rsidR="00C0418D" w:rsidRPr="009A1CCD" w14:paraId="636D9040" w14:textId="77777777" w:rsidTr="00E77AB6">
        <w:tc>
          <w:tcPr>
            <w:tcW w:w="2407" w:type="dxa"/>
            <w:tcBorders>
              <w:bottom w:val="single" w:sz="4" w:space="0" w:color="auto"/>
            </w:tcBorders>
          </w:tcPr>
          <w:p w14:paraId="17AD2B68" w14:textId="77777777" w:rsidR="00C0418D" w:rsidRPr="009A1CCD" w:rsidRDefault="00252F4A" w:rsidP="009918B2">
            <w:pPr>
              <w:rPr>
                <w:rFonts w:cs="Arial"/>
                <w:b/>
                <w:szCs w:val="20"/>
              </w:rPr>
            </w:pPr>
            <w:r>
              <w:rPr>
                <w:rFonts w:cs="Arial"/>
                <w:b/>
                <w:szCs w:val="20"/>
              </w:rPr>
              <w:t>Vendi</w:t>
            </w:r>
          </w:p>
        </w:tc>
        <w:tc>
          <w:tcPr>
            <w:tcW w:w="2683" w:type="dxa"/>
            <w:tcBorders>
              <w:bottom w:val="single" w:sz="4" w:space="0" w:color="auto"/>
            </w:tcBorders>
          </w:tcPr>
          <w:p w14:paraId="6967022E" w14:textId="77777777" w:rsidR="00C0418D" w:rsidRPr="009A1CCD" w:rsidRDefault="00252F4A" w:rsidP="009918B2">
            <w:pPr>
              <w:rPr>
                <w:rFonts w:cs="Arial"/>
                <w:b/>
                <w:szCs w:val="20"/>
              </w:rPr>
            </w:pPr>
            <w:r>
              <w:rPr>
                <w:rFonts w:cs="Arial"/>
                <w:b/>
                <w:szCs w:val="20"/>
              </w:rPr>
              <w:t>Emri i shkoll</w:t>
            </w:r>
            <w:r w:rsidR="00E719E0">
              <w:rPr>
                <w:rFonts w:cs="Arial"/>
                <w:b/>
                <w:szCs w:val="20"/>
              </w:rPr>
              <w:t>ë</w:t>
            </w:r>
            <w:r>
              <w:rPr>
                <w:rFonts w:cs="Arial"/>
                <w:b/>
                <w:szCs w:val="20"/>
              </w:rPr>
              <w:t>s s</w:t>
            </w:r>
            <w:r w:rsidR="00E719E0">
              <w:rPr>
                <w:rFonts w:cs="Arial"/>
                <w:b/>
                <w:szCs w:val="20"/>
              </w:rPr>
              <w:t>ë</w:t>
            </w:r>
            <w:r>
              <w:rPr>
                <w:rFonts w:cs="Arial"/>
                <w:b/>
                <w:szCs w:val="20"/>
              </w:rPr>
              <w:t xml:space="preserve"> AAP</w:t>
            </w:r>
          </w:p>
        </w:tc>
        <w:tc>
          <w:tcPr>
            <w:tcW w:w="2850" w:type="dxa"/>
            <w:tcBorders>
              <w:bottom w:val="single" w:sz="4" w:space="0" w:color="auto"/>
            </w:tcBorders>
          </w:tcPr>
          <w:p w14:paraId="2FCB90E7" w14:textId="77777777" w:rsidR="00C0418D" w:rsidRPr="009A1CCD" w:rsidRDefault="00252F4A" w:rsidP="009918B2">
            <w:pPr>
              <w:rPr>
                <w:rFonts w:cs="Arial"/>
                <w:b/>
                <w:szCs w:val="20"/>
              </w:rPr>
            </w:pPr>
            <w:r>
              <w:rPr>
                <w:rFonts w:cs="Arial"/>
                <w:b/>
                <w:szCs w:val="20"/>
              </w:rPr>
              <w:t>Fondet p</w:t>
            </w:r>
            <w:r w:rsidR="00E719E0">
              <w:rPr>
                <w:rFonts w:cs="Arial"/>
                <w:b/>
                <w:szCs w:val="20"/>
              </w:rPr>
              <w:t>ë</w:t>
            </w:r>
            <w:r>
              <w:rPr>
                <w:rFonts w:cs="Arial"/>
                <w:b/>
                <w:szCs w:val="20"/>
              </w:rPr>
              <w:t>r investim</w:t>
            </w:r>
          </w:p>
        </w:tc>
        <w:tc>
          <w:tcPr>
            <w:tcW w:w="1253" w:type="dxa"/>
            <w:tcBorders>
              <w:bottom w:val="single" w:sz="4" w:space="0" w:color="auto"/>
            </w:tcBorders>
          </w:tcPr>
          <w:p w14:paraId="2F82C0DD" w14:textId="77777777" w:rsidR="00C0418D" w:rsidRPr="009A1CCD" w:rsidRDefault="00C0418D" w:rsidP="009918B2">
            <w:pPr>
              <w:rPr>
                <w:rFonts w:cs="Arial"/>
                <w:b/>
                <w:szCs w:val="20"/>
              </w:rPr>
            </w:pPr>
            <w:r w:rsidRPr="009A1CCD">
              <w:rPr>
                <w:rFonts w:cs="Arial"/>
                <w:b/>
                <w:szCs w:val="20"/>
              </w:rPr>
              <w:t>Model</w:t>
            </w:r>
            <w:r w:rsidR="00252F4A">
              <w:rPr>
                <w:rFonts w:cs="Arial"/>
                <w:b/>
                <w:szCs w:val="20"/>
              </w:rPr>
              <w:t>i</w:t>
            </w:r>
          </w:p>
        </w:tc>
        <w:tc>
          <w:tcPr>
            <w:tcW w:w="1517" w:type="dxa"/>
            <w:tcBorders>
              <w:bottom w:val="single" w:sz="4" w:space="0" w:color="auto"/>
            </w:tcBorders>
          </w:tcPr>
          <w:p w14:paraId="462DBB0C" w14:textId="77777777" w:rsidR="00C0418D" w:rsidRPr="009A1CCD" w:rsidRDefault="00252F4A" w:rsidP="009918B2">
            <w:pPr>
              <w:rPr>
                <w:rFonts w:cs="Arial"/>
                <w:b/>
                <w:szCs w:val="20"/>
              </w:rPr>
            </w:pPr>
            <w:r>
              <w:rPr>
                <w:rFonts w:cs="Arial"/>
                <w:b/>
                <w:szCs w:val="20"/>
              </w:rPr>
              <w:t>Sh</w:t>
            </w:r>
            <w:r w:rsidR="00E719E0">
              <w:rPr>
                <w:rFonts w:cs="Arial"/>
                <w:b/>
                <w:szCs w:val="20"/>
              </w:rPr>
              <w:t>ë</w:t>
            </w:r>
            <w:r>
              <w:rPr>
                <w:rFonts w:cs="Arial"/>
                <w:b/>
                <w:szCs w:val="20"/>
              </w:rPr>
              <w:t>nim</w:t>
            </w:r>
          </w:p>
        </w:tc>
      </w:tr>
      <w:tr w:rsidR="00C0418D" w:rsidRPr="009A1CCD" w14:paraId="2FEB0C22" w14:textId="77777777" w:rsidTr="004543D0">
        <w:trPr>
          <w:trHeight w:val="20"/>
        </w:trPr>
        <w:tc>
          <w:tcPr>
            <w:tcW w:w="10710" w:type="dxa"/>
            <w:gridSpan w:val="5"/>
            <w:tcBorders>
              <w:left w:val="nil"/>
              <w:right w:val="nil"/>
            </w:tcBorders>
          </w:tcPr>
          <w:p w14:paraId="7D43DFBB" w14:textId="77777777" w:rsidR="00C0418D" w:rsidRPr="009A1CCD" w:rsidRDefault="00C0418D" w:rsidP="009918B2">
            <w:pPr>
              <w:rPr>
                <w:rFonts w:cs="Arial"/>
                <w:b/>
                <w:szCs w:val="20"/>
              </w:rPr>
            </w:pPr>
          </w:p>
        </w:tc>
      </w:tr>
      <w:tr w:rsidR="00C0418D" w:rsidRPr="009A1CCD" w14:paraId="363DFBDA" w14:textId="77777777" w:rsidTr="004543D0">
        <w:tc>
          <w:tcPr>
            <w:tcW w:w="10710" w:type="dxa"/>
            <w:gridSpan w:val="5"/>
          </w:tcPr>
          <w:p w14:paraId="673D5049" w14:textId="77777777" w:rsidR="00C0418D" w:rsidRPr="009A1CCD" w:rsidRDefault="00252F4A" w:rsidP="009918B2">
            <w:pPr>
              <w:rPr>
                <w:rFonts w:cs="Arial"/>
                <w:b/>
                <w:color w:val="FF0000"/>
                <w:szCs w:val="20"/>
              </w:rPr>
            </w:pPr>
            <w:r>
              <w:rPr>
                <w:rFonts w:cs="Arial"/>
                <w:b/>
                <w:color w:val="FF0000"/>
                <w:szCs w:val="20"/>
              </w:rPr>
              <w:t>Qendrat e karrier</w:t>
            </w:r>
            <w:r w:rsidR="00E719E0">
              <w:rPr>
                <w:rFonts w:cs="Arial"/>
                <w:b/>
                <w:color w:val="FF0000"/>
                <w:szCs w:val="20"/>
              </w:rPr>
              <w:t>ë</w:t>
            </w:r>
            <w:r>
              <w:rPr>
                <w:rFonts w:cs="Arial"/>
                <w:b/>
                <w:color w:val="FF0000"/>
                <w:szCs w:val="20"/>
              </w:rPr>
              <w:t>s t</w:t>
            </w:r>
            <w:r w:rsidR="00E719E0">
              <w:rPr>
                <w:rFonts w:cs="Arial"/>
                <w:b/>
                <w:color w:val="FF0000"/>
                <w:szCs w:val="20"/>
              </w:rPr>
              <w:t>ë</w:t>
            </w:r>
            <w:r>
              <w:rPr>
                <w:rFonts w:cs="Arial"/>
                <w:b/>
                <w:color w:val="FF0000"/>
                <w:szCs w:val="20"/>
              </w:rPr>
              <w:t xml:space="preserve"> themeluara nga EYE</w:t>
            </w:r>
          </w:p>
        </w:tc>
      </w:tr>
      <w:tr w:rsidR="00C0418D" w:rsidRPr="009A1CCD" w14:paraId="5A31D03C" w14:textId="77777777" w:rsidTr="004543D0">
        <w:tc>
          <w:tcPr>
            <w:tcW w:w="10710" w:type="dxa"/>
            <w:gridSpan w:val="5"/>
          </w:tcPr>
          <w:p w14:paraId="02F3B34A" w14:textId="77777777" w:rsidR="00C0418D" w:rsidRPr="009A1CCD" w:rsidRDefault="00252F4A" w:rsidP="00252F4A">
            <w:pPr>
              <w:pStyle w:val="ListParagraph"/>
              <w:numPr>
                <w:ilvl w:val="0"/>
                <w:numId w:val="43"/>
              </w:numPr>
              <w:spacing w:after="0" w:line="240" w:lineRule="auto"/>
              <w:rPr>
                <w:rFonts w:ascii="Arial" w:hAnsi="Arial" w:cs="Arial"/>
                <w:b/>
                <w:szCs w:val="20"/>
              </w:rPr>
            </w:pPr>
            <w:r>
              <w:rPr>
                <w:rFonts w:ascii="Arial" w:hAnsi="Arial" w:cs="Arial"/>
                <w:b/>
                <w:szCs w:val="20"/>
              </w:rPr>
              <w:t xml:space="preserve">Partneriteti me komunat </w:t>
            </w:r>
          </w:p>
        </w:tc>
      </w:tr>
      <w:tr w:rsidR="00C0418D" w:rsidRPr="009A1CCD" w14:paraId="7658D861" w14:textId="77777777" w:rsidTr="00E77AB6">
        <w:tc>
          <w:tcPr>
            <w:tcW w:w="2407" w:type="dxa"/>
          </w:tcPr>
          <w:p w14:paraId="440E6A09" w14:textId="77777777" w:rsidR="00C0418D" w:rsidRPr="009A1CCD" w:rsidRDefault="00C0418D" w:rsidP="000D5703">
            <w:pPr>
              <w:pStyle w:val="ListParagraph"/>
              <w:numPr>
                <w:ilvl w:val="0"/>
                <w:numId w:val="44"/>
              </w:numPr>
              <w:spacing w:after="0" w:line="240" w:lineRule="auto"/>
              <w:ind w:left="341"/>
              <w:rPr>
                <w:rFonts w:ascii="Arial" w:hAnsi="Arial" w:cs="Arial"/>
                <w:szCs w:val="20"/>
              </w:rPr>
            </w:pPr>
            <w:r w:rsidRPr="009A1CCD">
              <w:rPr>
                <w:rFonts w:ascii="Arial" w:hAnsi="Arial" w:cs="Arial"/>
                <w:szCs w:val="20"/>
              </w:rPr>
              <w:t>Vushtrri</w:t>
            </w:r>
          </w:p>
        </w:tc>
        <w:tc>
          <w:tcPr>
            <w:tcW w:w="2683" w:type="dxa"/>
          </w:tcPr>
          <w:p w14:paraId="7806BCC0" w14:textId="77777777" w:rsidR="00C0418D" w:rsidRPr="009A1CCD" w:rsidRDefault="00C0418D" w:rsidP="009918B2">
            <w:pPr>
              <w:rPr>
                <w:rFonts w:cs="Arial"/>
                <w:szCs w:val="20"/>
              </w:rPr>
            </w:pPr>
            <w:r w:rsidRPr="009A1CCD">
              <w:rPr>
                <w:rFonts w:cs="Arial"/>
                <w:szCs w:val="20"/>
              </w:rPr>
              <w:t>Bahri Haxha</w:t>
            </w:r>
          </w:p>
          <w:p w14:paraId="3583F7A7" w14:textId="77777777" w:rsidR="00C0418D" w:rsidRPr="009A1CCD" w:rsidRDefault="00C0418D" w:rsidP="009918B2">
            <w:pPr>
              <w:rPr>
                <w:rFonts w:cs="Arial"/>
                <w:szCs w:val="20"/>
              </w:rPr>
            </w:pPr>
            <w:r w:rsidRPr="009A1CCD">
              <w:rPr>
                <w:rFonts w:cs="Arial"/>
                <w:szCs w:val="20"/>
              </w:rPr>
              <w:t>Lutfi Musiqi</w:t>
            </w:r>
          </w:p>
        </w:tc>
        <w:tc>
          <w:tcPr>
            <w:tcW w:w="2850" w:type="dxa"/>
          </w:tcPr>
          <w:p w14:paraId="22C09CB5" w14:textId="77777777" w:rsidR="00C0418D" w:rsidRPr="009A1CCD" w:rsidRDefault="00C0418D" w:rsidP="00DA1ABB">
            <w:pPr>
              <w:rPr>
                <w:rFonts w:cs="Arial"/>
                <w:szCs w:val="20"/>
              </w:rPr>
            </w:pPr>
            <w:r w:rsidRPr="009A1CCD">
              <w:rPr>
                <w:rFonts w:cs="Arial"/>
                <w:szCs w:val="20"/>
              </w:rPr>
              <w:t>EYE-</w:t>
            </w:r>
            <w:r w:rsidR="00DA1ABB">
              <w:rPr>
                <w:rFonts w:cs="Arial"/>
                <w:szCs w:val="20"/>
              </w:rPr>
              <w:t>Komuna</w:t>
            </w:r>
          </w:p>
        </w:tc>
        <w:tc>
          <w:tcPr>
            <w:tcW w:w="1253" w:type="dxa"/>
          </w:tcPr>
          <w:p w14:paraId="524899D4" w14:textId="77777777" w:rsidR="00C0418D" w:rsidRPr="009A1CCD" w:rsidRDefault="00DA1ABB" w:rsidP="009918B2">
            <w:pPr>
              <w:rPr>
                <w:rFonts w:cs="Arial"/>
                <w:szCs w:val="20"/>
              </w:rPr>
            </w:pPr>
            <w:r>
              <w:rPr>
                <w:rFonts w:cs="Arial"/>
                <w:szCs w:val="20"/>
              </w:rPr>
              <w:t>QSHK</w:t>
            </w:r>
          </w:p>
        </w:tc>
        <w:tc>
          <w:tcPr>
            <w:tcW w:w="1517" w:type="dxa"/>
          </w:tcPr>
          <w:p w14:paraId="46423E32" w14:textId="77777777" w:rsidR="00C0418D" w:rsidRPr="009A1CCD" w:rsidRDefault="00C0418D" w:rsidP="009918B2">
            <w:pPr>
              <w:rPr>
                <w:rFonts w:cs="Arial"/>
                <w:szCs w:val="20"/>
              </w:rPr>
            </w:pPr>
          </w:p>
        </w:tc>
      </w:tr>
      <w:tr w:rsidR="00C0418D" w:rsidRPr="009A1CCD" w14:paraId="08F31222" w14:textId="77777777" w:rsidTr="00E77AB6">
        <w:tc>
          <w:tcPr>
            <w:tcW w:w="2407" w:type="dxa"/>
          </w:tcPr>
          <w:p w14:paraId="497207BC" w14:textId="77777777" w:rsidR="00C0418D" w:rsidRPr="009A1CCD" w:rsidRDefault="00C0418D" w:rsidP="000D5703">
            <w:pPr>
              <w:pStyle w:val="ListParagraph"/>
              <w:numPr>
                <w:ilvl w:val="0"/>
                <w:numId w:val="44"/>
              </w:numPr>
              <w:spacing w:after="0" w:line="240" w:lineRule="auto"/>
              <w:ind w:left="341"/>
              <w:rPr>
                <w:rFonts w:ascii="Arial" w:hAnsi="Arial" w:cs="Arial"/>
                <w:szCs w:val="20"/>
              </w:rPr>
            </w:pPr>
            <w:r w:rsidRPr="009A1CCD">
              <w:rPr>
                <w:rFonts w:ascii="Arial" w:hAnsi="Arial" w:cs="Arial"/>
                <w:szCs w:val="20"/>
              </w:rPr>
              <w:t>Viti</w:t>
            </w:r>
          </w:p>
        </w:tc>
        <w:tc>
          <w:tcPr>
            <w:tcW w:w="2683" w:type="dxa"/>
          </w:tcPr>
          <w:p w14:paraId="369F92EF" w14:textId="77777777" w:rsidR="00C0418D" w:rsidRPr="009A1CCD" w:rsidRDefault="00C0418D" w:rsidP="009918B2">
            <w:pPr>
              <w:rPr>
                <w:rFonts w:cs="Arial"/>
                <w:szCs w:val="20"/>
              </w:rPr>
            </w:pPr>
            <w:r w:rsidRPr="009A1CCD">
              <w:rPr>
                <w:rFonts w:cs="Arial"/>
                <w:szCs w:val="20"/>
              </w:rPr>
              <w:t>Jonuz Zejnullahu</w:t>
            </w:r>
          </w:p>
        </w:tc>
        <w:tc>
          <w:tcPr>
            <w:tcW w:w="2850" w:type="dxa"/>
          </w:tcPr>
          <w:p w14:paraId="22D4BA49" w14:textId="77777777" w:rsidR="00C0418D" w:rsidRPr="009A1CCD" w:rsidRDefault="00C0418D" w:rsidP="00DA1ABB">
            <w:pPr>
              <w:rPr>
                <w:rFonts w:cs="Arial"/>
                <w:szCs w:val="20"/>
              </w:rPr>
            </w:pPr>
            <w:r w:rsidRPr="009A1CCD">
              <w:rPr>
                <w:rFonts w:cs="Arial"/>
                <w:szCs w:val="20"/>
              </w:rPr>
              <w:t>EYE-</w:t>
            </w:r>
            <w:r w:rsidR="00DA1ABB">
              <w:rPr>
                <w:rFonts w:cs="Arial"/>
                <w:szCs w:val="20"/>
              </w:rPr>
              <w:t>Komuna</w:t>
            </w:r>
          </w:p>
        </w:tc>
        <w:tc>
          <w:tcPr>
            <w:tcW w:w="1253" w:type="dxa"/>
          </w:tcPr>
          <w:p w14:paraId="55FB45BB" w14:textId="77777777" w:rsidR="00C0418D" w:rsidRPr="009A1CCD" w:rsidRDefault="00DA1ABB" w:rsidP="009918B2">
            <w:pPr>
              <w:rPr>
                <w:rFonts w:cs="Arial"/>
                <w:szCs w:val="20"/>
              </w:rPr>
            </w:pPr>
            <w:r w:rsidRPr="00DA1ABB">
              <w:rPr>
                <w:rFonts w:cs="Arial"/>
                <w:szCs w:val="20"/>
              </w:rPr>
              <w:t>QSHK</w:t>
            </w:r>
          </w:p>
        </w:tc>
        <w:tc>
          <w:tcPr>
            <w:tcW w:w="1517" w:type="dxa"/>
          </w:tcPr>
          <w:p w14:paraId="23AEEE27" w14:textId="77777777" w:rsidR="00C0418D" w:rsidRPr="009A1CCD" w:rsidRDefault="00C0418D" w:rsidP="009918B2">
            <w:pPr>
              <w:rPr>
                <w:rFonts w:cs="Arial"/>
                <w:szCs w:val="20"/>
              </w:rPr>
            </w:pPr>
          </w:p>
        </w:tc>
      </w:tr>
      <w:tr w:rsidR="00C0418D" w:rsidRPr="009A1CCD" w14:paraId="0B051D70" w14:textId="77777777" w:rsidTr="00E77AB6">
        <w:tc>
          <w:tcPr>
            <w:tcW w:w="2407" w:type="dxa"/>
          </w:tcPr>
          <w:p w14:paraId="700B4C29" w14:textId="77777777" w:rsidR="00C0418D" w:rsidRPr="009A1CCD" w:rsidRDefault="00C0418D" w:rsidP="000D5703">
            <w:pPr>
              <w:pStyle w:val="ListParagraph"/>
              <w:numPr>
                <w:ilvl w:val="0"/>
                <w:numId w:val="44"/>
              </w:numPr>
              <w:spacing w:after="0" w:line="240" w:lineRule="auto"/>
              <w:ind w:left="341"/>
              <w:rPr>
                <w:rFonts w:ascii="Arial" w:hAnsi="Arial" w:cs="Arial"/>
                <w:szCs w:val="20"/>
              </w:rPr>
            </w:pPr>
            <w:r w:rsidRPr="009A1CCD">
              <w:rPr>
                <w:rFonts w:ascii="Arial" w:hAnsi="Arial" w:cs="Arial"/>
                <w:szCs w:val="20"/>
              </w:rPr>
              <w:t>Gjakov</w:t>
            </w:r>
            <w:r w:rsidR="00E719E0">
              <w:rPr>
                <w:rFonts w:ascii="Arial" w:hAnsi="Arial" w:cs="Arial"/>
                <w:szCs w:val="20"/>
              </w:rPr>
              <w:t>ë</w:t>
            </w:r>
          </w:p>
        </w:tc>
        <w:tc>
          <w:tcPr>
            <w:tcW w:w="2683" w:type="dxa"/>
          </w:tcPr>
          <w:p w14:paraId="7C75A85E" w14:textId="77777777" w:rsidR="00C0418D" w:rsidRPr="009A1CCD" w:rsidRDefault="00C0418D" w:rsidP="009918B2">
            <w:pPr>
              <w:rPr>
                <w:rFonts w:cs="Arial"/>
                <w:szCs w:val="20"/>
              </w:rPr>
            </w:pPr>
            <w:r w:rsidRPr="009A1CCD">
              <w:rPr>
                <w:rFonts w:cs="Arial"/>
                <w:szCs w:val="20"/>
              </w:rPr>
              <w:t>Nexhmedin Nixha</w:t>
            </w:r>
          </w:p>
        </w:tc>
        <w:tc>
          <w:tcPr>
            <w:tcW w:w="2850" w:type="dxa"/>
          </w:tcPr>
          <w:p w14:paraId="48C91882" w14:textId="77777777" w:rsidR="00C0418D" w:rsidRPr="009A1CCD" w:rsidRDefault="00C0418D" w:rsidP="009918B2">
            <w:pPr>
              <w:rPr>
                <w:rFonts w:cs="Arial"/>
                <w:szCs w:val="20"/>
              </w:rPr>
            </w:pPr>
            <w:r w:rsidRPr="009A1CCD">
              <w:rPr>
                <w:rFonts w:cs="Arial"/>
                <w:szCs w:val="20"/>
              </w:rPr>
              <w:t>EYE-Ipko Foundation</w:t>
            </w:r>
          </w:p>
        </w:tc>
        <w:tc>
          <w:tcPr>
            <w:tcW w:w="1253" w:type="dxa"/>
          </w:tcPr>
          <w:p w14:paraId="65BDFE87" w14:textId="77777777" w:rsidR="00C0418D" w:rsidRPr="009A1CCD" w:rsidRDefault="00DA1ABB" w:rsidP="009918B2">
            <w:pPr>
              <w:rPr>
                <w:rFonts w:cs="Arial"/>
                <w:szCs w:val="20"/>
              </w:rPr>
            </w:pPr>
            <w:r w:rsidRPr="00DA1ABB">
              <w:rPr>
                <w:rFonts w:cs="Arial"/>
                <w:szCs w:val="20"/>
              </w:rPr>
              <w:t>QSHK</w:t>
            </w:r>
          </w:p>
        </w:tc>
        <w:tc>
          <w:tcPr>
            <w:tcW w:w="1517" w:type="dxa"/>
          </w:tcPr>
          <w:p w14:paraId="44DA6FF0" w14:textId="77777777" w:rsidR="00C0418D" w:rsidRPr="009A1CCD" w:rsidRDefault="00C0418D" w:rsidP="009918B2">
            <w:pPr>
              <w:rPr>
                <w:rFonts w:cs="Arial"/>
                <w:szCs w:val="20"/>
              </w:rPr>
            </w:pPr>
          </w:p>
        </w:tc>
      </w:tr>
      <w:tr w:rsidR="00C0418D" w:rsidRPr="009A1CCD" w14:paraId="691D0F35" w14:textId="77777777" w:rsidTr="00E77AB6">
        <w:tc>
          <w:tcPr>
            <w:tcW w:w="2407" w:type="dxa"/>
          </w:tcPr>
          <w:p w14:paraId="5E46FD98" w14:textId="77777777" w:rsidR="00C0418D" w:rsidRPr="009A1CCD" w:rsidRDefault="00C0418D" w:rsidP="000D5703">
            <w:pPr>
              <w:pStyle w:val="ListParagraph"/>
              <w:numPr>
                <w:ilvl w:val="0"/>
                <w:numId w:val="44"/>
              </w:numPr>
              <w:spacing w:after="0" w:line="240" w:lineRule="auto"/>
              <w:ind w:left="341"/>
              <w:rPr>
                <w:rFonts w:ascii="Arial" w:hAnsi="Arial" w:cs="Arial"/>
                <w:szCs w:val="20"/>
              </w:rPr>
            </w:pPr>
            <w:r w:rsidRPr="009A1CCD">
              <w:rPr>
                <w:rFonts w:ascii="Arial" w:hAnsi="Arial" w:cs="Arial"/>
                <w:szCs w:val="20"/>
              </w:rPr>
              <w:t>Pej</w:t>
            </w:r>
            <w:r w:rsidR="00E719E0">
              <w:rPr>
                <w:rFonts w:ascii="Arial" w:hAnsi="Arial" w:cs="Arial"/>
                <w:szCs w:val="20"/>
              </w:rPr>
              <w:t>ë</w:t>
            </w:r>
          </w:p>
        </w:tc>
        <w:tc>
          <w:tcPr>
            <w:tcW w:w="2683" w:type="dxa"/>
          </w:tcPr>
          <w:p w14:paraId="647B9AFD" w14:textId="77777777" w:rsidR="00C0418D" w:rsidRPr="009A1CCD" w:rsidRDefault="00C0418D" w:rsidP="009918B2">
            <w:pPr>
              <w:rPr>
                <w:rFonts w:cs="Arial"/>
                <w:szCs w:val="20"/>
              </w:rPr>
            </w:pPr>
            <w:r w:rsidRPr="009A1CCD">
              <w:rPr>
                <w:rFonts w:cs="Arial"/>
                <w:szCs w:val="20"/>
              </w:rPr>
              <w:t>Shaban Spahija</w:t>
            </w:r>
          </w:p>
        </w:tc>
        <w:tc>
          <w:tcPr>
            <w:tcW w:w="2850" w:type="dxa"/>
          </w:tcPr>
          <w:p w14:paraId="74F5D5E4" w14:textId="77777777" w:rsidR="00C0418D" w:rsidRPr="009A1CCD" w:rsidRDefault="00C0418D" w:rsidP="009918B2">
            <w:pPr>
              <w:rPr>
                <w:rFonts w:cs="Arial"/>
                <w:szCs w:val="20"/>
              </w:rPr>
            </w:pPr>
            <w:r w:rsidRPr="009A1CCD">
              <w:rPr>
                <w:rFonts w:cs="Arial"/>
                <w:szCs w:val="20"/>
              </w:rPr>
              <w:t>EYE-Solidar Suisse</w:t>
            </w:r>
          </w:p>
        </w:tc>
        <w:tc>
          <w:tcPr>
            <w:tcW w:w="1253" w:type="dxa"/>
          </w:tcPr>
          <w:p w14:paraId="161B80F2" w14:textId="77777777" w:rsidR="00C0418D" w:rsidRPr="009A1CCD" w:rsidRDefault="00DA1ABB" w:rsidP="009918B2">
            <w:pPr>
              <w:rPr>
                <w:rFonts w:cs="Arial"/>
                <w:szCs w:val="20"/>
              </w:rPr>
            </w:pPr>
            <w:r w:rsidRPr="00DA1ABB">
              <w:rPr>
                <w:rFonts w:cs="Arial"/>
                <w:szCs w:val="20"/>
              </w:rPr>
              <w:t>QSHK</w:t>
            </w:r>
          </w:p>
        </w:tc>
        <w:tc>
          <w:tcPr>
            <w:tcW w:w="1517" w:type="dxa"/>
          </w:tcPr>
          <w:p w14:paraId="382E73CB" w14:textId="77777777" w:rsidR="00C0418D" w:rsidRPr="009A1CCD" w:rsidRDefault="00C0418D" w:rsidP="009918B2">
            <w:pPr>
              <w:rPr>
                <w:rFonts w:cs="Arial"/>
                <w:szCs w:val="20"/>
              </w:rPr>
            </w:pPr>
          </w:p>
        </w:tc>
      </w:tr>
      <w:tr w:rsidR="00C0418D" w:rsidRPr="009A1CCD" w14:paraId="6FAD281D" w14:textId="77777777" w:rsidTr="00E77AB6">
        <w:tc>
          <w:tcPr>
            <w:tcW w:w="2407" w:type="dxa"/>
          </w:tcPr>
          <w:p w14:paraId="1ADD43A4" w14:textId="77777777" w:rsidR="00C0418D" w:rsidRPr="009A1CCD" w:rsidRDefault="00C0418D" w:rsidP="000D5703">
            <w:pPr>
              <w:pStyle w:val="ListParagraph"/>
              <w:numPr>
                <w:ilvl w:val="0"/>
                <w:numId w:val="44"/>
              </w:numPr>
              <w:spacing w:after="0" w:line="240" w:lineRule="auto"/>
              <w:ind w:left="341"/>
              <w:rPr>
                <w:rFonts w:ascii="Arial" w:hAnsi="Arial" w:cs="Arial"/>
                <w:szCs w:val="20"/>
              </w:rPr>
            </w:pPr>
            <w:r w:rsidRPr="009A1CCD">
              <w:rPr>
                <w:rFonts w:ascii="Arial" w:hAnsi="Arial" w:cs="Arial"/>
                <w:szCs w:val="20"/>
              </w:rPr>
              <w:t>Ferizaj</w:t>
            </w:r>
          </w:p>
        </w:tc>
        <w:tc>
          <w:tcPr>
            <w:tcW w:w="2683" w:type="dxa"/>
          </w:tcPr>
          <w:p w14:paraId="3578A6D2" w14:textId="77777777" w:rsidR="00C0418D" w:rsidRPr="009A1CCD" w:rsidRDefault="00C0418D" w:rsidP="009918B2">
            <w:pPr>
              <w:rPr>
                <w:rFonts w:cs="Arial"/>
                <w:szCs w:val="20"/>
              </w:rPr>
            </w:pPr>
            <w:r w:rsidRPr="009A1CCD">
              <w:rPr>
                <w:rFonts w:cs="Arial"/>
                <w:szCs w:val="20"/>
              </w:rPr>
              <w:t>Zenel Hajdini</w:t>
            </w:r>
          </w:p>
        </w:tc>
        <w:tc>
          <w:tcPr>
            <w:tcW w:w="2850" w:type="dxa"/>
          </w:tcPr>
          <w:p w14:paraId="70A4A1A0" w14:textId="77777777" w:rsidR="00C0418D" w:rsidRPr="009A1CCD" w:rsidRDefault="00C0418D" w:rsidP="009918B2">
            <w:pPr>
              <w:rPr>
                <w:rFonts w:cs="Arial"/>
                <w:szCs w:val="20"/>
              </w:rPr>
            </w:pPr>
            <w:r w:rsidRPr="009A1CCD">
              <w:rPr>
                <w:rFonts w:cs="Arial"/>
                <w:szCs w:val="20"/>
              </w:rPr>
              <w:t>EYE</w:t>
            </w:r>
          </w:p>
        </w:tc>
        <w:tc>
          <w:tcPr>
            <w:tcW w:w="1253" w:type="dxa"/>
          </w:tcPr>
          <w:p w14:paraId="76D96112" w14:textId="77777777" w:rsidR="00C0418D" w:rsidRPr="009A1CCD" w:rsidRDefault="00DA1ABB" w:rsidP="00DA1ABB">
            <w:pPr>
              <w:rPr>
                <w:rFonts w:cs="Arial"/>
                <w:szCs w:val="20"/>
              </w:rPr>
            </w:pPr>
            <w:r w:rsidRPr="00DA1ABB">
              <w:rPr>
                <w:rFonts w:cs="Arial"/>
                <w:szCs w:val="20"/>
              </w:rPr>
              <w:t>QSHK</w:t>
            </w:r>
          </w:p>
        </w:tc>
        <w:tc>
          <w:tcPr>
            <w:tcW w:w="1517" w:type="dxa"/>
          </w:tcPr>
          <w:p w14:paraId="0C6DE9C0" w14:textId="77777777" w:rsidR="00C0418D" w:rsidRPr="009A1CCD" w:rsidRDefault="00C0418D" w:rsidP="009918B2">
            <w:pPr>
              <w:rPr>
                <w:rFonts w:cs="Arial"/>
                <w:szCs w:val="20"/>
              </w:rPr>
            </w:pPr>
          </w:p>
        </w:tc>
      </w:tr>
      <w:tr w:rsidR="00C0418D" w:rsidRPr="009A1CCD" w14:paraId="2C60DF0A" w14:textId="77777777" w:rsidTr="00E77AB6">
        <w:tc>
          <w:tcPr>
            <w:tcW w:w="2407" w:type="dxa"/>
          </w:tcPr>
          <w:p w14:paraId="60E8D7AB" w14:textId="77777777" w:rsidR="00C0418D" w:rsidRPr="009A1CCD" w:rsidRDefault="00C0418D" w:rsidP="000D5703">
            <w:pPr>
              <w:pStyle w:val="ListParagraph"/>
              <w:numPr>
                <w:ilvl w:val="0"/>
                <w:numId w:val="44"/>
              </w:numPr>
              <w:spacing w:after="0" w:line="240" w:lineRule="auto"/>
              <w:ind w:left="341"/>
              <w:rPr>
                <w:rFonts w:ascii="Arial" w:hAnsi="Arial" w:cs="Arial"/>
                <w:szCs w:val="20"/>
              </w:rPr>
            </w:pPr>
            <w:r w:rsidRPr="009A1CCD">
              <w:rPr>
                <w:rFonts w:ascii="Arial" w:hAnsi="Arial" w:cs="Arial"/>
                <w:szCs w:val="20"/>
              </w:rPr>
              <w:t>Kaçanik</w:t>
            </w:r>
          </w:p>
        </w:tc>
        <w:tc>
          <w:tcPr>
            <w:tcW w:w="2683" w:type="dxa"/>
          </w:tcPr>
          <w:p w14:paraId="5FA6B421" w14:textId="77777777" w:rsidR="00C0418D" w:rsidRPr="009A1CCD" w:rsidRDefault="00DA1ABB" w:rsidP="009918B2">
            <w:pPr>
              <w:jc w:val="left"/>
              <w:rPr>
                <w:rFonts w:cs="Arial"/>
                <w:szCs w:val="20"/>
              </w:rPr>
            </w:pPr>
            <w:r>
              <w:rPr>
                <w:rFonts w:cs="Arial"/>
                <w:szCs w:val="20"/>
              </w:rPr>
              <w:t>Feriz Guri dhe V</w:t>
            </w:r>
            <w:r w:rsidR="00E719E0">
              <w:rPr>
                <w:rFonts w:cs="Arial"/>
                <w:szCs w:val="20"/>
              </w:rPr>
              <w:t>ë</w:t>
            </w:r>
            <w:r>
              <w:rPr>
                <w:rFonts w:cs="Arial"/>
                <w:szCs w:val="20"/>
              </w:rPr>
              <w:t>llez</w:t>
            </w:r>
            <w:r w:rsidR="00E719E0">
              <w:rPr>
                <w:rFonts w:cs="Arial"/>
                <w:szCs w:val="20"/>
              </w:rPr>
              <w:t>ë</w:t>
            </w:r>
            <w:r w:rsidR="00C0418D" w:rsidRPr="009A1CCD">
              <w:rPr>
                <w:rFonts w:cs="Arial"/>
                <w:szCs w:val="20"/>
              </w:rPr>
              <w:t>rit Çaka</w:t>
            </w:r>
          </w:p>
        </w:tc>
        <w:tc>
          <w:tcPr>
            <w:tcW w:w="2850" w:type="dxa"/>
          </w:tcPr>
          <w:p w14:paraId="19593D3E" w14:textId="77777777" w:rsidR="00C0418D" w:rsidRPr="009A1CCD" w:rsidRDefault="00C0418D" w:rsidP="009918B2">
            <w:pPr>
              <w:rPr>
                <w:rFonts w:cs="Arial"/>
                <w:szCs w:val="20"/>
              </w:rPr>
            </w:pPr>
            <w:r w:rsidRPr="009A1CCD">
              <w:rPr>
                <w:rFonts w:cs="Arial"/>
                <w:szCs w:val="20"/>
              </w:rPr>
              <w:t>EYE</w:t>
            </w:r>
          </w:p>
        </w:tc>
        <w:tc>
          <w:tcPr>
            <w:tcW w:w="1253" w:type="dxa"/>
          </w:tcPr>
          <w:p w14:paraId="0F8F328B" w14:textId="77777777" w:rsidR="00C0418D" w:rsidRPr="009A1CCD" w:rsidRDefault="00DA1ABB" w:rsidP="009918B2">
            <w:pPr>
              <w:rPr>
                <w:rFonts w:cs="Arial"/>
                <w:szCs w:val="20"/>
              </w:rPr>
            </w:pPr>
            <w:r w:rsidRPr="00DA1ABB">
              <w:rPr>
                <w:rFonts w:cs="Arial"/>
                <w:szCs w:val="20"/>
              </w:rPr>
              <w:t>QSHK</w:t>
            </w:r>
          </w:p>
        </w:tc>
        <w:tc>
          <w:tcPr>
            <w:tcW w:w="1517" w:type="dxa"/>
          </w:tcPr>
          <w:p w14:paraId="0392A8C2" w14:textId="77777777" w:rsidR="00C0418D" w:rsidRPr="009A1CCD" w:rsidRDefault="00DA1ABB" w:rsidP="009918B2">
            <w:pPr>
              <w:rPr>
                <w:rFonts w:cs="Arial"/>
                <w:szCs w:val="20"/>
              </w:rPr>
            </w:pPr>
            <w:r>
              <w:rPr>
                <w:rFonts w:cs="Arial"/>
                <w:szCs w:val="20"/>
              </w:rPr>
              <w:t xml:space="preserve">  </w:t>
            </w:r>
          </w:p>
        </w:tc>
      </w:tr>
      <w:tr w:rsidR="00C0418D" w:rsidRPr="009A1CCD" w14:paraId="49A5B486" w14:textId="77777777" w:rsidTr="004543D0">
        <w:tc>
          <w:tcPr>
            <w:tcW w:w="10710" w:type="dxa"/>
            <w:gridSpan w:val="5"/>
          </w:tcPr>
          <w:p w14:paraId="1B593DD4" w14:textId="77777777" w:rsidR="00C0418D" w:rsidRPr="009A1CCD" w:rsidRDefault="00C0418D" w:rsidP="00E77AB6">
            <w:pPr>
              <w:pStyle w:val="ListParagraph"/>
              <w:numPr>
                <w:ilvl w:val="0"/>
                <w:numId w:val="43"/>
              </w:numPr>
              <w:spacing w:after="0" w:line="240" w:lineRule="auto"/>
              <w:rPr>
                <w:rFonts w:ascii="Arial" w:hAnsi="Arial" w:cs="Arial"/>
                <w:b/>
                <w:szCs w:val="20"/>
              </w:rPr>
            </w:pPr>
            <w:r w:rsidRPr="009A1CCD">
              <w:rPr>
                <w:rFonts w:ascii="Arial" w:hAnsi="Arial" w:cs="Arial"/>
                <w:b/>
                <w:szCs w:val="20"/>
              </w:rPr>
              <w:t>Partner</w:t>
            </w:r>
            <w:r w:rsidR="00E77AB6">
              <w:rPr>
                <w:rFonts w:ascii="Arial" w:hAnsi="Arial" w:cs="Arial"/>
                <w:b/>
                <w:szCs w:val="20"/>
              </w:rPr>
              <w:t xml:space="preserve">iteti me </w:t>
            </w:r>
            <w:r w:rsidR="00E77AB6" w:rsidRPr="00E77AB6">
              <w:rPr>
                <w:rFonts w:ascii="Arial" w:hAnsi="Arial" w:cs="Arial"/>
                <w:b/>
                <w:szCs w:val="20"/>
                <w:lang w:val="en-US"/>
              </w:rPr>
              <w:t>AAAPARr</w:t>
            </w:r>
            <w:r w:rsidR="00E77AB6">
              <w:rPr>
                <w:rFonts w:ascii="Arial" w:hAnsi="Arial" w:cs="Arial"/>
                <w:b/>
                <w:szCs w:val="20"/>
                <w:lang w:val="en-US"/>
              </w:rPr>
              <w:t xml:space="preserve"> </w:t>
            </w:r>
          </w:p>
        </w:tc>
      </w:tr>
      <w:tr w:rsidR="00C0418D" w:rsidRPr="009A1CCD" w14:paraId="6094E4BA" w14:textId="77777777" w:rsidTr="00E77AB6">
        <w:tc>
          <w:tcPr>
            <w:tcW w:w="2407" w:type="dxa"/>
          </w:tcPr>
          <w:p w14:paraId="750B4F98" w14:textId="77777777" w:rsidR="00C0418D" w:rsidRPr="009A1CCD" w:rsidRDefault="00C0418D" w:rsidP="000D5703">
            <w:pPr>
              <w:pStyle w:val="ListParagraph"/>
              <w:numPr>
                <w:ilvl w:val="0"/>
                <w:numId w:val="44"/>
              </w:numPr>
              <w:spacing w:after="0" w:line="240" w:lineRule="auto"/>
              <w:ind w:left="341"/>
              <w:rPr>
                <w:rFonts w:ascii="Arial" w:hAnsi="Arial" w:cs="Arial"/>
                <w:szCs w:val="20"/>
              </w:rPr>
            </w:pPr>
            <w:r w:rsidRPr="009A1CCD">
              <w:rPr>
                <w:rFonts w:ascii="Arial" w:hAnsi="Arial" w:cs="Arial"/>
                <w:szCs w:val="20"/>
              </w:rPr>
              <w:t>Malishev</w:t>
            </w:r>
            <w:r w:rsidR="00E719E0">
              <w:rPr>
                <w:rFonts w:ascii="Arial" w:hAnsi="Arial" w:cs="Arial"/>
                <w:szCs w:val="20"/>
              </w:rPr>
              <w:t>ë</w:t>
            </w:r>
          </w:p>
        </w:tc>
        <w:tc>
          <w:tcPr>
            <w:tcW w:w="2683" w:type="dxa"/>
          </w:tcPr>
          <w:p w14:paraId="4DF96F08" w14:textId="77777777" w:rsidR="00C0418D" w:rsidRPr="009A1CCD" w:rsidRDefault="00DA1ABB" w:rsidP="009918B2">
            <w:pPr>
              <w:rPr>
                <w:rFonts w:cs="Arial"/>
                <w:szCs w:val="20"/>
              </w:rPr>
            </w:pPr>
            <w:r>
              <w:rPr>
                <w:rFonts w:cs="Arial"/>
                <w:szCs w:val="20"/>
              </w:rPr>
              <w:t>Qendra e Kompetenc</w:t>
            </w:r>
            <w:r w:rsidR="00E719E0">
              <w:rPr>
                <w:rFonts w:cs="Arial"/>
                <w:szCs w:val="20"/>
              </w:rPr>
              <w:t>ë</w:t>
            </w:r>
            <w:r>
              <w:rPr>
                <w:rFonts w:cs="Arial"/>
                <w:szCs w:val="20"/>
              </w:rPr>
              <w:t>s</w:t>
            </w:r>
            <w:r w:rsidR="00C0418D" w:rsidRPr="009A1CCD">
              <w:rPr>
                <w:rFonts w:cs="Arial"/>
                <w:szCs w:val="20"/>
              </w:rPr>
              <w:t xml:space="preserve"> </w:t>
            </w:r>
          </w:p>
        </w:tc>
        <w:tc>
          <w:tcPr>
            <w:tcW w:w="2850" w:type="dxa"/>
          </w:tcPr>
          <w:p w14:paraId="752566A3" w14:textId="77777777" w:rsidR="00C0418D" w:rsidRPr="009A1CCD" w:rsidRDefault="00C0418D" w:rsidP="009918B2">
            <w:pPr>
              <w:rPr>
                <w:rFonts w:cs="Arial"/>
                <w:szCs w:val="20"/>
              </w:rPr>
            </w:pPr>
            <w:r w:rsidRPr="009A1CCD">
              <w:rPr>
                <w:rFonts w:cs="Arial"/>
                <w:szCs w:val="20"/>
              </w:rPr>
              <w:t>EYE</w:t>
            </w:r>
          </w:p>
        </w:tc>
        <w:tc>
          <w:tcPr>
            <w:tcW w:w="1253" w:type="dxa"/>
          </w:tcPr>
          <w:p w14:paraId="36DF6829" w14:textId="77777777" w:rsidR="00C0418D" w:rsidRPr="009A1CCD" w:rsidRDefault="00DA1ABB" w:rsidP="009918B2">
            <w:pPr>
              <w:rPr>
                <w:rFonts w:cs="Arial"/>
                <w:szCs w:val="20"/>
              </w:rPr>
            </w:pPr>
            <w:r w:rsidRPr="00DA1ABB">
              <w:rPr>
                <w:rFonts w:cs="Arial"/>
                <w:szCs w:val="20"/>
              </w:rPr>
              <w:t>QSHK</w:t>
            </w:r>
          </w:p>
        </w:tc>
        <w:tc>
          <w:tcPr>
            <w:tcW w:w="1517" w:type="dxa"/>
          </w:tcPr>
          <w:p w14:paraId="33ABCAEE" w14:textId="77777777" w:rsidR="00C0418D" w:rsidRPr="009A1CCD" w:rsidRDefault="00C0418D" w:rsidP="009918B2">
            <w:pPr>
              <w:rPr>
                <w:rFonts w:cs="Arial"/>
                <w:szCs w:val="20"/>
              </w:rPr>
            </w:pPr>
          </w:p>
        </w:tc>
      </w:tr>
      <w:tr w:rsidR="00C0418D" w:rsidRPr="009A1CCD" w14:paraId="7EC95298" w14:textId="77777777" w:rsidTr="00E77AB6">
        <w:tc>
          <w:tcPr>
            <w:tcW w:w="2407" w:type="dxa"/>
            <w:tcBorders>
              <w:bottom w:val="single" w:sz="4" w:space="0" w:color="auto"/>
            </w:tcBorders>
          </w:tcPr>
          <w:p w14:paraId="4B178C5C" w14:textId="77777777" w:rsidR="00C0418D" w:rsidRPr="009A1CCD" w:rsidRDefault="00C0418D" w:rsidP="000D5703">
            <w:pPr>
              <w:pStyle w:val="ListParagraph"/>
              <w:numPr>
                <w:ilvl w:val="0"/>
                <w:numId w:val="44"/>
              </w:numPr>
              <w:spacing w:after="0" w:line="240" w:lineRule="auto"/>
              <w:ind w:left="341" w:hanging="341"/>
              <w:rPr>
                <w:rFonts w:ascii="Arial" w:hAnsi="Arial" w:cs="Arial"/>
                <w:szCs w:val="20"/>
              </w:rPr>
            </w:pPr>
            <w:r w:rsidRPr="009A1CCD">
              <w:rPr>
                <w:rFonts w:ascii="Arial" w:hAnsi="Arial" w:cs="Arial"/>
                <w:szCs w:val="20"/>
              </w:rPr>
              <w:t>Prizren</w:t>
            </w:r>
          </w:p>
        </w:tc>
        <w:tc>
          <w:tcPr>
            <w:tcW w:w="2683" w:type="dxa"/>
            <w:tcBorders>
              <w:bottom w:val="single" w:sz="4" w:space="0" w:color="auto"/>
            </w:tcBorders>
          </w:tcPr>
          <w:p w14:paraId="617088A0" w14:textId="77777777" w:rsidR="00C0418D" w:rsidRPr="009A1CCD" w:rsidRDefault="00C0418D" w:rsidP="009918B2">
            <w:pPr>
              <w:rPr>
                <w:rFonts w:cs="Arial"/>
                <w:szCs w:val="20"/>
              </w:rPr>
            </w:pPr>
            <w:r w:rsidRPr="009A1CCD">
              <w:rPr>
                <w:rFonts w:cs="Arial"/>
                <w:szCs w:val="20"/>
              </w:rPr>
              <w:t>11 Marsi</w:t>
            </w:r>
          </w:p>
        </w:tc>
        <w:tc>
          <w:tcPr>
            <w:tcW w:w="2850" w:type="dxa"/>
            <w:tcBorders>
              <w:bottom w:val="single" w:sz="4" w:space="0" w:color="auto"/>
            </w:tcBorders>
          </w:tcPr>
          <w:p w14:paraId="35364ED9" w14:textId="77777777" w:rsidR="00C0418D" w:rsidRPr="009A1CCD" w:rsidRDefault="00C0418D" w:rsidP="009918B2">
            <w:pPr>
              <w:rPr>
                <w:rFonts w:cs="Arial"/>
                <w:szCs w:val="20"/>
              </w:rPr>
            </w:pPr>
            <w:r w:rsidRPr="009A1CCD">
              <w:rPr>
                <w:rFonts w:cs="Arial"/>
                <w:szCs w:val="20"/>
              </w:rPr>
              <w:t>EYE</w:t>
            </w:r>
          </w:p>
        </w:tc>
        <w:tc>
          <w:tcPr>
            <w:tcW w:w="1253" w:type="dxa"/>
            <w:tcBorders>
              <w:bottom w:val="single" w:sz="4" w:space="0" w:color="auto"/>
            </w:tcBorders>
          </w:tcPr>
          <w:p w14:paraId="7F7BA3CF" w14:textId="77777777" w:rsidR="00C0418D" w:rsidRPr="009A1CCD" w:rsidRDefault="00DA1ABB" w:rsidP="009918B2">
            <w:pPr>
              <w:rPr>
                <w:rFonts w:cs="Arial"/>
                <w:szCs w:val="20"/>
              </w:rPr>
            </w:pPr>
            <w:r w:rsidRPr="00DA1ABB">
              <w:rPr>
                <w:rFonts w:cs="Arial"/>
                <w:szCs w:val="20"/>
              </w:rPr>
              <w:t>QSHK</w:t>
            </w:r>
          </w:p>
        </w:tc>
        <w:tc>
          <w:tcPr>
            <w:tcW w:w="1517" w:type="dxa"/>
            <w:tcBorders>
              <w:bottom w:val="single" w:sz="4" w:space="0" w:color="auto"/>
            </w:tcBorders>
          </w:tcPr>
          <w:p w14:paraId="45483941" w14:textId="77777777" w:rsidR="00C0418D" w:rsidRPr="009A1CCD" w:rsidRDefault="00C0418D" w:rsidP="009918B2">
            <w:pPr>
              <w:rPr>
                <w:rFonts w:cs="Arial"/>
                <w:szCs w:val="20"/>
              </w:rPr>
            </w:pPr>
          </w:p>
        </w:tc>
      </w:tr>
      <w:tr w:rsidR="00C0418D" w:rsidRPr="009A1CCD" w14:paraId="30834C3E" w14:textId="77777777" w:rsidTr="00E77AB6">
        <w:tc>
          <w:tcPr>
            <w:tcW w:w="2407" w:type="dxa"/>
            <w:tcBorders>
              <w:bottom w:val="single" w:sz="4" w:space="0" w:color="auto"/>
            </w:tcBorders>
          </w:tcPr>
          <w:p w14:paraId="0C728536" w14:textId="77777777" w:rsidR="00C0418D" w:rsidRPr="009A1CCD" w:rsidRDefault="00C0418D" w:rsidP="000D5703">
            <w:pPr>
              <w:pStyle w:val="ListParagraph"/>
              <w:numPr>
                <w:ilvl w:val="0"/>
                <w:numId w:val="44"/>
              </w:numPr>
              <w:spacing w:after="0" w:line="240" w:lineRule="auto"/>
              <w:ind w:left="341" w:hanging="341"/>
              <w:rPr>
                <w:rFonts w:ascii="Arial" w:hAnsi="Arial" w:cs="Arial"/>
                <w:szCs w:val="20"/>
              </w:rPr>
            </w:pPr>
            <w:r w:rsidRPr="009A1CCD">
              <w:rPr>
                <w:rFonts w:ascii="Arial" w:hAnsi="Arial" w:cs="Arial"/>
                <w:szCs w:val="20"/>
              </w:rPr>
              <w:t>Prishtin</w:t>
            </w:r>
            <w:r w:rsidR="00E719E0">
              <w:rPr>
                <w:rFonts w:ascii="Arial" w:hAnsi="Arial" w:cs="Arial"/>
                <w:szCs w:val="20"/>
              </w:rPr>
              <w:t>ë</w:t>
            </w:r>
          </w:p>
        </w:tc>
        <w:tc>
          <w:tcPr>
            <w:tcW w:w="2683" w:type="dxa"/>
            <w:tcBorders>
              <w:bottom w:val="single" w:sz="4" w:space="0" w:color="auto"/>
            </w:tcBorders>
          </w:tcPr>
          <w:p w14:paraId="206D22FD" w14:textId="77777777" w:rsidR="00C0418D" w:rsidRPr="009A1CCD" w:rsidRDefault="00DA1ABB" w:rsidP="009918B2">
            <w:pPr>
              <w:rPr>
                <w:rFonts w:cs="Arial"/>
                <w:szCs w:val="20"/>
              </w:rPr>
            </w:pPr>
            <w:r>
              <w:rPr>
                <w:rFonts w:cs="Arial"/>
                <w:szCs w:val="20"/>
              </w:rPr>
              <w:t>Shtjef</w:t>
            </w:r>
            <w:r w:rsidR="00E719E0">
              <w:rPr>
                <w:rFonts w:cs="Arial"/>
                <w:szCs w:val="20"/>
              </w:rPr>
              <w:t>ë</w:t>
            </w:r>
            <w:r w:rsidR="00C0418D" w:rsidRPr="009A1CCD">
              <w:rPr>
                <w:rFonts w:cs="Arial"/>
                <w:szCs w:val="20"/>
              </w:rPr>
              <w:t>n Gjeçovi</w:t>
            </w:r>
          </w:p>
        </w:tc>
        <w:tc>
          <w:tcPr>
            <w:tcW w:w="2850" w:type="dxa"/>
            <w:tcBorders>
              <w:bottom w:val="single" w:sz="4" w:space="0" w:color="auto"/>
            </w:tcBorders>
          </w:tcPr>
          <w:p w14:paraId="15E40A7F" w14:textId="77777777" w:rsidR="00C0418D" w:rsidRPr="009A1CCD" w:rsidRDefault="00C0418D" w:rsidP="009918B2">
            <w:pPr>
              <w:rPr>
                <w:rFonts w:cs="Arial"/>
                <w:szCs w:val="20"/>
              </w:rPr>
            </w:pPr>
            <w:r w:rsidRPr="009A1CCD">
              <w:rPr>
                <w:rFonts w:cs="Arial"/>
                <w:szCs w:val="20"/>
              </w:rPr>
              <w:t>EYE</w:t>
            </w:r>
          </w:p>
        </w:tc>
        <w:tc>
          <w:tcPr>
            <w:tcW w:w="1253" w:type="dxa"/>
            <w:tcBorders>
              <w:bottom w:val="single" w:sz="4" w:space="0" w:color="auto"/>
            </w:tcBorders>
          </w:tcPr>
          <w:p w14:paraId="687361A8" w14:textId="77777777" w:rsidR="00C0418D" w:rsidRPr="009A1CCD" w:rsidRDefault="00DA1ABB" w:rsidP="009918B2">
            <w:pPr>
              <w:rPr>
                <w:rFonts w:cs="Arial"/>
                <w:szCs w:val="20"/>
              </w:rPr>
            </w:pPr>
            <w:r w:rsidRPr="00DA1ABB">
              <w:rPr>
                <w:rFonts w:cs="Arial"/>
                <w:szCs w:val="20"/>
              </w:rPr>
              <w:t>QSHK</w:t>
            </w:r>
          </w:p>
        </w:tc>
        <w:tc>
          <w:tcPr>
            <w:tcW w:w="1517" w:type="dxa"/>
            <w:tcBorders>
              <w:bottom w:val="single" w:sz="4" w:space="0" w:color="auto"/>
            </w:tcBorders>
          </w:tcPr>
          <w:p w14:paraId="2D765ABA" w14:textId="77777777" w:rsidR="00C0418D" w:rsidRPr="009A1CCD" w:rsidRDefault="00C0418D" w:rsidP="009918B2">
            <w:pPr>
              <w:rPr>
                <w:rFonts w:cs="Arial"/>
                <w:szCs w:val="20"/>
              </w:rPr>
            </w:pPr>
          </w:p>
        </w:tc>
      </w:tr>
      <w:tr w:rsidR="00C0418D" w:rsidRPr="009A1CCD" w14:paraId="713B54CC" w14:textId="77777777" w:rsidTr="004543D0">
        <w:trPr>
          <w:trHeight w:val="118"/>
        </w:trPr>
        <w:tc>
          <w:tcPr>
            <w:tcW w:w="10710" w:type="dxa"/>
            <w:gridSpan w:val="5"/>
            <w:tcBorders>
              <w:top w:val="single" w:sz="4" w:space="0" w:color="auto"/>
              <w:left w:val="nil"/>
              <w:bottom w:val="single" w:sz="4" w:space="0" w:color="auto"/>
              <w:right w:val="nil"/>
            </w:tcBorders>
          </w:tcPr>
          <w:p w14:paraId="3810A29E" w14:textId="77777777" w:rsidR="00C0418D" w:rsidRPr="009A1CCD" w:rsidRDefault="00C0418D" w:rsidP="009918B2">
            <w:pPr>
              <w:rPr>
                <w:rFonts w:cs="Arial"/>
                <w:szCs w:val="20"/>
              </w:rPr>
            </w:pPr>
          </w:p>
        </w:tc>
      </w:tr>
      <w:tr w:rsidR="00C0418D" w:rsidRPr="009A1CCD" w14:paraId="4E18C822" w14:textId="77777777" w:rsidTr="004543D0">
        <w:tc>
          <w:tcPr>
            <w:tcW w:w="10710" w:type="dxa"/>
            <w:gridSpan w:val="5"/>
            <w:tcBorders>
              <w:top w:val="single" w:sz="4" w:space="0" w:color="auto"/>
            </w:tcBorders>
          </w:tcPr>
          <w:p w14:paraId="0C31084E" w14:textId="77777777" w:rsidR="00C0418D" w:rsidRPr="009A1CCD" w:rsidRDefault="00E77AB6" w:rsidP="009918B2">
            <w:pPr>
              <w:rPr>
                <w:rFonts w:cs="Arial"/>
                <w:b/>
                <w:color w:val="FF0000"/>
                <w:szCs w:val="20"/>
              </w:rPr>
            </w:pPr>
            <w:r>
              <w:rPr>
                <w:rFonts w:cs="Arial"/>
                <w:b/>
                <w:color w:val="FF0000"/>
                <w:szCs w:val="20"/>
              </w:rPr>
              <w:t>Qendrat e karrier</w:t>
            </w:r>
            <w:r w:rsidR="00E719E0">
              <w:rPr>
                <w:rFonts w:cs="Arial"/>
                <w:b/>
                <w:color w:val="FF0000"/>
                <w:szCs w:val="20"/>
              </w:rPr>
              <w:t>ë</w:t>
            </w:r>
            <w:r>
              <w:rPr>
                <w:rFonts w:cs="Arial"/>
                <w:b/>
                <w:color w:val="FF0000"/>
                <w:szCs w:val="20"/>
              </w:rPr>
              <w:t>s q</w:t>
            </w:r>
            <w:r w:rsidR="00E719E0">
              <w:rPr>
                <w:rFonts w:cs="Arial"/>
                <w:b/>
                <w:color w:val="FF0000"/>
                <w:szCs w:val="20"/>
              </w:rPr>
              <w:t>ë</w:t>
            </w:r>
            <w:r>
              <w:rPr>
                <w:rFonts w:cs="Arial"/>
                <w:b/>
                <w:color w:val="FF0000"/>
                <w:szCs w:val="20"/>
              </w:rPr>
              <w:t xml:space="preserve"> do t</w:t>
            </w:r>
            <w:r w:rsidR="00E719E0">
              <w:rPr>
                <w:rFonts w:cs="Arial"/>
                <w:b/>
                <w:color w:val="FF0000"/>
                <w:szCs w:val="20"/>
              </w:rPr>
              <w:t>ë</w:t>
            </w:r>
            <w:r>
              <w:rPr>
                <w:rFonts w:cs="Arial"/>
                <w:b/>
                <w:color w:val="FF0000"/>
                <w:szCs w:val="20"/>
              </w:rPr>
              <w:t xml:space="preserve"> themelohen nga </w:t>
            </w:r>
            <w:r w:rsidRPr="00E77AB6">
              <w:rPr>
                <w:rFonts w:cs="Arial"/>
                <w:b/>
                <w:color w:val="FF0000"/>
                <w:szCs w:val="20"/>
                <w:lang w:val="en-US"/>
              </w:rPr>
              <w:t>AAAPARr</w:t>
            </w:r>
          </w:p>
          <w:p w14:paraId="501844EB" w14:textId="77777777" w:rsidR="00C0418D" w:rsidRPr="009A1CCD" w:rsidRDefault="00E77AB6" w:rsidP="00E77AB6">
            <w:pPr>
              <w:rPr>
                <w:rFonts w:cs="Arial"/>
                <w:color w:val="FF0000"/>
                <w:szCs w:val="20"/>
              </w:rPr>
            </w:pPr>
            <w:r>
              <w:rPr>
                <w:rFonts w:cs="Arial"/>
                <w:b/>
                <w:color w:val="FF0000"/>
                <w:szCs w:val="20"/>
              </w:rPr>
              <w:t xml:space="preserve">Asistenca teknike nga ana e </w:t>
            </w:r>
            <w:r w:rsidR="00C0418D" w:rsidRPr="009A1CCD">
              <w:rPr>
                <w:rFonts w:cs="Arial"/>
                <w:b/>
                <w:color w:val="FF0000"/>
                <w:szCs w:val="20"/>
              </w:rPr>
              <w:t>EYE</w:t>
            </w:r>
          </w:p>
        </w:tc>
      </w:tr>
      <w:tr w:rsidR="00C0418D" w:rsidRPr="009A1CCD" w14:paraId="17F7DA70" w14:textId="77777777" w:rsidTr="00E77AB6">
        <w:tc>
          <w:tcPr>
            <w:tcW w:w="2407" w:type="dxa"/>
          </w:tcPr>
          <w:p w14:paraId="27C2953F" w14:textId="77777777" w:rsidR="00C0418D" w:rsidRPr="009A1CCD" w:rsidRDefault="00C0418D" w:rsidP="000D5703">
            <w:pPr>
              <w:pStyle w:val="ListParagraph"/>
              <w:numPr>
                <w:ilvl w:val="0"/>
                <w:numId w:val="45"/>
              </w:numPr>
              <w:spacing w:after="0" w:line="240" w:lineRule="auto"/>
              <w:ind w:left="343" w:hanging="343"/>
              <w:rPr>
                <w:rFonts w:ascii="Arial" w:hAnsi="Arial" w:cs="Arial"/>
                <w:szCs w:val="20"/>
              </w:rPr>
            </w:pPr>
            <w:r w:rsidRPr="009A1CCD">
              <w:rPr>
                <w:rFonts w:ascii="Arial" w:hAnsi="Arial" w:cs="Arial"/>
                <w:szCs w:val="20"/>
              </w:rPr>
              <w:t>Skenderaj</w:t>
            </w:r>
          </w:p>
        </w:tc>
        <w:tc>
          <w:tcPr>
            <w:tcW w:w="2683" w:type="dxa"/>
          </w:tcPr>
          <w:p w14:paraId="6EE46401" w14:textId="77777777" w:rsidR="00C0418D" w:rsidRPr="009A1CCD" w:rsidRDefault="00E77AB6" w:rsidP="009918B2">
            <w:pPr>
              <w:rPr>
                <w:rFonts w:cs="Arial"/>
                <w:szCs w:val="20"/>
              </w:rPr>
            </w:pPr>
            <w:r w:rsidRPr="00E77AB6">
              <w:rPr>
                <w:rFonts w:cs="Arial"/>
                <w:szCs w:val="20"/>
              </w:rPr>
              <w:t>Qendra e Kompetenc</w:t>
            </w:r>
            <w:r w:rsidR="00E719E0">
              <w:rPr>
                <w:rFonts w:cs="Arial"/>
                <w:szCs w:val="20"/>
              </w:rPr>
              <w:t>ë</w:t>
            </w:r>
            <w:r w:rsidRPr="00E77AB6">
              <w:rPr>
                <w:rFonts w:cs="Arial"/>
                <w:szCs w:val="20"/>
              </w:rPr>
              <w:t>s</w:t>
            </w:r>
          </w:p>
        </w:tc>
        <w:tc>
          <w:tcPr>
            <w:tcW w:w="2850" w:type="dxa"/>
          </w:tcPr>
          <w:p w14:paraId="4ADD7D90" w14:textId="77777777" w:rsidR="00C0418D" w:rsidRPr="009A1CCD" w:rsidRDefault="00E77AB6" w:rsidP="009918B2">
            <w:pPr>
              <w:rPr>
                <w:rFonts w:cs="Arial"/>
                <w:szCs w:val="20"/>
              </w:rPr>
            </w:pPr>
            <w:r w:rsidRPr="00E77AB6">
              <w:rPr>
                <w:rFonts w:cs="Arial"/>
                <w:szCs w:val="20"/>
              </w:rPr>
              <w:t>AAAPARr</w:t>
            </w:r>
          </w:p>
        </w:tc>
        <w:tc>
          <w:tcPr>
            <w:tcW w:w="1253" w:type="dxa"/>
          </w:tcPr>
          <w:p w14:paraId="2E26D940" w14:textId="77777777" w:rsidR="00C0418D" w:rsidRPr="009A1CCD" w:rsidRDefault="00E77AB6" w:rsidP="009918B2">
            <w:pPr>
              <w:rPr>
                <w:rFonts w:cs="Arial"/>
                <w:szCs w:val="20"/>
              </w:rPr>
            </w:pPr>
            <w:r w:rsidRPr="00E77AB6">
              <w:rPr>
                <w:rFonts w:cs="Arial"/>
                <w:szCs w:val="20"/>
              </w:rPr>
              <w:t>QSHK</w:t>
            </w:r>
          </w:p>
        </w:tc>
        <w:tc>
          <w:tcPr>
            <w:tcW w:w="1517" w:type="dxa"/>
          </w:tcPr>
          <w:p w14:paraId="23694139" w14:textId="77777777" w:rsidR="00C0418D" w:rsidRPr="009A1CCD" w:rsidRDefault="00E77AB6" w:rsidP="009918B2">
            <w:pPr>
              <w:rPr>
                <w:rFonts w:cs="Arial"/>
                <w:szCs w:val="20"/>
              </w:rPr>
            </w:pPr>
            <w:r>
              <w:rPr>
                <w:rFonts w:cs="Arial"/>
                <w:szCs w:val="20"/>
              </w:rPr>
              <w:t>P</w:t>
            </w:r>
            <w:r w:rsidR="00E719E0">
              <w:rPr>
                <w:rFonts w:cs="Arial"/>
                <w:szCs w:val="20"/>
              </w:rPr>
              <w:t>ë</w:t>
            </w:r>
            <w:r>
              <w:rPr>
                <w:rFonts w:cs="Arial"/>
                <w:szCs w:val="20"/>
              </w:rPr>
              <w:t>rfundimi i infrastruktur</w:t>
            </w:r>
            <w:r w:rsidR="00E719E0">
              <w:rPr>
                <w:rFonts w:cs="Arial"/>
                <w:szCs w:val="20"/>
              </w:rPr>
              <w:t>ë</w:t>
            </w:r>
            <w:r>
              <w:rPr>
                <w:rFonts w:cs="Arial"/>
                <w:szCs w:val="20"/>
              </w:rPr>
              <w:t>s</w:t>
            </w:r>
          </w:p>
        </w:tc>
      </w:tr>
      <w:tr w:rsidR="00C0418D" w:rsidRPr="009A1CCD" w14:paraId="69B91E4A" w14:textId="77777777" w:rsidTr="00E77AB6">
        <w:tc>
          <w:tcPr>
            <w:tcW w:w="2407" w:type="dxa"/>
          </w:tcPr>
          <w:p w14:paraId="1A83AD0B" w14:textId="77777777" w:rsidR="00C0418D" w:rsidRPr="009A1CCD" w:rsidRDefault="00C0418D" w:rsidP="000D5703">
            <w:pPr>
              <w:pStyle w:val="ListParagraph"/>
              <w:numPr>
                <w:ilvl w:val="0"/>
                <w:numId w:val="45"/>
              </w:numPr>
              <w:spacing w:after="0" w:line="240" w:lineRule="auto"/>
              <w:ind w:left="343" w:hanging="343"/>
              <w:rPr>
                <w:rFonts w:ascii="Arial" w:hAnsi="Arial" w:cs="Arial"/>
                <w:szCs w:val="20"/>
              </w:rPr>
            </w:pPr>
            <w:r w:rsidRPr="009A1CCD">
              <w:rPr>
                <w:rFonts w:ascii="Arial" w:hAnsi="Arial" w:cs="Arial"/>
                <w:szCs w:val="20"/>
              </w:rPr>
              <w:t>Ferizaj</w:t>
            </w:r>
          </w:p>
        </w:tc>
        <w:tc>
          <w:tcPr>
            <w:tcW w:w="2683" w:type="dxa"/>
          </w:tcPr>
          <w:p w14:paraId="489234DF" w14:textId="77777777" w:rsidR="00C0418D" w:rsidRPr="009A1CCD" w:rsidRDefault="00E77AB6" w:rsidP="009918B2">
            <w:pPr>
              <w:rPr>
                <w:rFonts w:cs="Arial"/>
                <w:szCs w:val="20"/>
              </w:rPr>
            </w:pPr>
            <w:r w:rsidRPr="00E77AB6">
              <w:rPr>
                <w:rFonts w:cs="Arial"/>
                <w:szCs w:val="20"/>
              </w:rPr>
              <w:t>Qendra e Kompetenc</w:t>
            </w:r>
            <w:r w:rsidR="00E719E0">
              <w:rPr>
                <w:rFonts w:cs="Arial"/>
                <w:szCs w:val="20"/>
              </w:rPr>
              <w:t>ë</w:t>
            </w:r>
            <w:r w:rsidRPr="00E77AB6">
              <w:rPr>
                <w:rFonts w:cs="Arial"/>
                <w:szCs w:val="20"/>
              </w:rPr>
              <w:t>s</w:t>
            </w:r>
          </w:p>
        </w:tc>
        <w:tc>
          <w:tcPr>
            <w:tcW w:w="2850" w:type="dxa"/>
          </w:tcPr>
          <w:p w14:paraId="2C03197E" w14:textId="77777777" w:rsidR="00C0418D" w:rsidRPr="009A1CCD" w:rsidRDefault="00E77AB6" w:rsidP="009918B2">
            <w:pPr>
              <w:rPr>
                <w:rFonts w:cs="Arial"/>
                <w:szCs w:val="20"/>
              </w:rPr>
            </w:pPr>
            <w:r w:rsidRPr="00E77AB6">
              <w:rPr>
                <w:rFonts w:cs="Arial"/>
                <w:szCs w:val="20"/>
              </w:rPr>
              <w:t>AAAPARr</w:t>
            </w:r>
          </w:p>
        </w:tc>
        <w:tc>
          <w:tcPr>
            <w:tcW w:w="1253" w:type="dxa"/>
          </w:tcPr>
          <w:p w14:paraId="0DF5BF62" w14:textId="77777777" w:rsidR="00C0418D" w:rsidRPr="009A1CCD" w:rsidRDefault="00E77AB6" w:rsidP="009918B2">
            <w:pPr>
              <w:rPr>
                <w:rFonts w:cs="Arial"/>
                <w:szCs w:val="20"/>
              </w:rPr>
            </w:pPr>
            <w:r w:rsidRPr="00E77AB6">
              <w:rPr>
                <w:rFonts w:cs="Arial"/>
                <w:szCs w:val="20"/>
              </w:rPr>
              <w:t>QSHK</w:t>
            </w:r>
          </w:p>
        </w:tc>
        <w:tc>
          <w:tcPr>
            <w:tcW w:w="1517" w:type="dxa"/>
          </w:tcPr>
          <w:p w14:paraId="27BBC674" w14:textId="77777777" w:rsidR="00C0418D" w:rsidRPr="009A1CCD" w:rsidRDefault="00C0418D" w:rsidP="009918B2">
            <w:pPr>
              <w:rPr>
                <w:rFonts w:cs="Arial"/>
                <w:szCs w:val="20"/>
              </w:rPr>
            </w:pPr>
            <w:r w:rsidRPr="009A1CCD">
              <w:rPr>
                <w:rFonts w:cs="Arial"/>
                <w:szCs w:val="20"/>
              </w:rPr>
              <w:t>2021</w:t>
            </w:r>
          </w:p>
        </w:tc>
      </w:tr>
      <w:tr w:rsidR="00C0418D" w:rsidRPr="009A1CCD" w14:paraId="471249DD" w14:textId="77777777" w:rsidTr="00E77AB6">
        <w:tc>
          <w:tcPr>
            <w:tcW w:w="2407" w:type="dxa"/>
            <w:tcBorders>
              <w:bottom w:val="single" w:sz="4" w:space="0" w:color="auto"/>
            </w:tcBorders>
          </w:tcPr>
          <w:p w14:paraId="7DCBE807" w14:textId="77777777" w:rsidR="00C0418D" w:rsidRPr="009A1CCD" w:rsidRDefault="00C0418D" w:rsidP="000D5703">
            <w:pPr>
              <w:pStyle w:val="ListParagraph"/>
              <w:numPr>
                <w:ilvl w:val="0"/>
                <w:numId w:val="45"/>
              </w:numPr>
              <w:spacing w:after="0" w:line="240" w:lineRule="auto"/>
              <w:ind w:left="343" w:hanging="343"/>
              <w:rPr>
                <w:rFonts w:ascii="Arial" w:hAnsi="Arial" w:cs="Arial"/>
                <w:szCs w:val="20"/>
              </w:rPr>
            </w:pPr>
            <w:r w:rsidRPr="009A1CCD">
              <w:rPr>
                <w:rFonts w:ascii="Arial" w:hAnsi="Arial" w:cs="Arial"/>
                <w:szCs w:val="20"/>
              </w:rPr>
              <w:t>Prizren</w:t>
            </w:r>
          </w:p>
        </w:tc>
        <w:tc>
          <w:tcPr>
            <w:tcW w:w="2683" w:type="dxa"/>
            <w:tcBorders>
              <w:bottom w:val="single" w:sz="4" w:space="0" w:color="auto"/>
            </w:tcBorders>
          </w:tcPr>
          <w:p w14:paraId="12914B02" w14:textId="77777777" w:rsidR="00C0418D" w:rsidRPr="009A1CCD" w:rsidRDefault="00E77AB6" w:rsidP="009918B2">
            <w:pPr>
              <w:rPr>
                <w:rFonts w:cs="Arial"/>
                <w:szCs w:val="20"/>
              </w:rPr>
            </w:pPr>
            <w:r w:rsidRPr="00E77AB6">
              <w:rPr>
                <w:rFonts w:cs="Arial"/>
                <w:szCs w:val="20"/>
              </w:rPr>
              <w:t>Qendra e Kompetenc</w:t>
            </w:r>
            <w:r w:rsidR="00E719E0">
              <w:rPr>
                <w:rFonts w:cs="Arial"/>
                <w:szCs w:val="20"/>
              </w:rPr>
              <w:t>ë</w:t>
            </w:r>
            <w:r w:rsidRPr="00E77AB6">
              <w:rPr>
                <w:rFonts w:cs="Arial"/>
                <w:szCs w:val="20"/>
              </w:rPr>
              <w:t>s</w:t>
            </w:r>
          </w:p>
        </w:tc>
        <w:tc>
          <w:tcPr>
            <w:tcW w:w="2850" w:type="dxa"/>
            <w:tcBorders>
              <w:bottom w:val="single" w:sz="4" w:space="0" w:color="auto"/>
            </w:tcBorders>
          </w:tcPr>
          <w:p w14:paraId="6AF745F2" w14:textId="77777777" w:rsidR="00C0418D" w:rsidRPr="009A1CCD" w:rsidRDefault="00E77AB6" w:rsidP="009918B2">
            <w:pPr>
              <w:rPr>
                <w:rFonts w:cs="Arial"/>
                <w:szCs w:val="20"/>
              </w:rPr>
            </w:pPr>
            <w:r w:rsidRPr="00E77AB6">
              <w:rPr>
                <w:rFonts w:cs="Arial"/>
                <w:szCs w:val="20"/>
              </w:rPr>
              <w:t>AAAPARr</w:t>
            </w:r>
          </w:p>
        </w:tc>
        <w:tc>
          <w:tcPr>
            <w:tcW w:w="1253" w:type="dxa"/>
            <w:tcBorders>
              <w:bottom w:val="single" w:sz="4" w:space="0" w:color="auto"/>
            </w:tcBorders>
          </w:tcPr>
          <w:p w14:paraId="2B4333ED" w14:textId="77777777" w:rsidR="00C0418D" w:rsidRPr="009A1CCD" w:rsidRDefault="00E77AB6" w:rsidP="009918B2">
            <w:pPr>
              <w:rPr>
                <w:rFonts w:cs="Arial"/>
                <w:szCs w:val="20"/>
              </w:rPr>
            </w:pPr>
            <w:r w:rsidRPr="00E77AB6">
              <w:rPr>
                <w:rFonts w:cs="Arial"/>
                <w:szCs w:val="20"/>
              </w:rPr>
              <w:t>QSHK</w:t>
            </w:r>
          </w:p>
        </w:tc>
        <w:tc>
          <w:tcPr>
            <w:tcW w:w="1517" w:type="dxa"/>
            <w:tcBorders>
              <w:bottom w:val="single" w:sz="4" w:space="0" w:color="auto"/>
            </w:tcBorders>
          </w:tcPr>
          <w:p w14:paraId="4C2BCADC" w14:textId="77777777" w:rsidR="00C0418D" w:rsidRPr="009A1CCD" w:rsidRDefault="00C0418D" w:rsidP="009918B2">
            <w:pPr>
              <w:rPr>
                <w:rFonts w:cs="Arial"/>
                <w:szCs w:val="20"/>
              </w:rPr>
            </w:pPr>
            <w:r w:rsidRPr="009A1CCD">
              <w:rPr>
                <w:rFonts w:cs="Arial"/>
                <w:szCs w:val="20"/>
              </w:rPr>
              <w:t>2021</w:t>
            </w:r>
          </w:p>
        </w:tc>
      </w:tr>
      <w:tr w:rsidR="00C0418D" w:rsidRPr="009A1CCD" w14:paraId="13F72DBA" w14:textId="77777777" w:rsidTr="004543D0">
        <w:tc>
          <w:tcPr>
            <w:tcW w:w="10710" w:type="dxa"/>
            <w:gridSpan w:val="5"/>
            <w:tcBorders>
              <w:left w:val="nil"/>
              <w:right w:val="nil"/>
            </w:tcBorders>
          </w:tcPr>
          <w:p w14:paraId="23A88B5D" w14:textId="77777777" w:rsidR="00C0418D" w:rsidRPr="009A1CCD" w:rsidRDefault="00C0418D" w:rsidP="009918B2">
            <w:pPr>
              <w:rPr>
                <w:rFonts w:cs="Arial"/>
                <w:szCs w:val="20"/>
              </w:rPr>
            </w:pPr>
          </w:p>
        </w:tc>
      </w:tr>
      <w:tr w:rsidR="00C0418D" w:rsidRPr="009A1CCD" w14:paraId="269A2DEF" w14:textId="77777777" w:rsidTr="004543D0">
        <w:tc>
          <w:tcPr>
            <w:tcW w:w="10710" w:type="dxa"/>
            <w:gridSpan w:val="5"/>
          </w:tcPr>
          <w:p w14:paraId="0CA2023A" w14:textId="77777777" w:rsidR="00C0418D" w:rsidRPr="009A1CCD" w:rsidRDefault="00E77AB6" w:rsidP="009918B2">
            <w:pPr>
              <w:rPr>
                <w:rFonts w:cs="Arial"/>
                <w:b/>
                <w:color w:val="FF0000"/>
                <w:szCs w:val="20"/>
              </w:rPr>
            </w:pPr>
            <w:r w:rsidRPr="00E77AB6">
              <w:rPr>
                <w:rFonts w:cs="Arial"/>
                <w:b/>
                <w:color w:val="FF0000"/>
                <w:szCs w:val="20"/>
              </w:rPr>
              <w:t>Qendrat e karrier</w:t>
            </w:r>
            <w:r w:rsidR="00E719E0">
              <w:rPr>
                <w:rFonts w:cs="Arial"/>
                <w:b/>
                <w:color w:val="FF0000"/>
                <w:szCs w:val="20"/>
              </w:rPr>
              <w:t>ë</w:t>
            </w:r>
            <w:r w:rsidRPr="00E77AB6">
              <w:rPr>
                <w:rFonts w:cs="Arial"/>
                <w:b/>
                <w:color w:val="FF0000"/>
                <w:szCs w:val="20"/>
              </w:rPr>
              <w:t>s q</w:t>
            </w:r>
            <w:r w:rsidR="00E719E0">
              <w:rPr>
                <w:rFonts w:cs="Arial"/>
                <w:b/>
                <w:color w:val="FF0000"/>
                <w:szCs w:val="20"/>
              </w:rPr>
              <w:t>ë</w:t>
            </w:r>
            <w:r w:rsidRPr="00E77AB6">
              <w:rPr>
                <w:rFonts w:cs="Arial"/>
                <w:b/>
                <w:color w:val="FF0000"/>
                <w:szCs w:val="20"/>
              </w:rPr>
              <w:t xml:space="preserve"> do t</w:t>
            </w:r>
            <w:r w:rsidR="00E719E0">
              <w:rPr>
                <w:rFonts w:cs="Arial"/>
                <w:b/>
                <w:color w:val="FF0000"/>
                <w:szCs w:val="20"/>
              </w:rPr>
              <w:t>ë</w:t>
            </w:r>
            <w:r w:rsidRPr="00E77AB6">
              <w:rPr>
                <w:rFonts w:cs="Arial"/>
                <w:b/>
                <w:color w:val="FF0000"/>
                <w:szCs w:val="20"/>
              </w:rPr>
              <w:t xml:space="preserve"> themelohen nga</w:t>
            </w:r>
            <w:r w:rsidR="00C0418D" w:rsidRPr="009A1CCD">
              <w:rPr>
                <w:rFonts w:cs="Arial"/>
                <w:b/>
                <w:color w:val="FF0000"/>
                <w:szCs w:val="20"/>
              </w:rPr>
              <w:t xml:space="preserve"> Solidar Suisse</w:t>
            </w:r>
          </w:p>
          <w:p w14:paraId="3E3C33C0" w14:textId="77777777" w:rsidR="00C0418D" w:rsidRPr="009A1CCD" w:rsidRDefault="00E77AB6" w:rsidP="009918B2">
            <w:pPr>
              <w:rPr>
                <w:rFonts w:cs="Arial"/>
                <w:color w:val="FF0000"/>
                <w:szCs w:val="20"/>
              </w:rPr>
            </w:pPr>
            <w:r w:rsidRPr="00E77AB6">
              <w:rPr>
                <w:rFonts w:cs="Arial"/>
                <w:b/>
                <w:color w:val="FF0000"/>
                <w:szCs w:val="20"/>
              </w:rPr>
              <w:t xml:space="preserve">Asistenca teknike nga ana e </w:t>
            </w:r>
            <w:r w:rsidR="00C0418D" w:rsidRPr="009A1CCD">
              <w:rPr>
                <w:rFonts w:cs="Arial"/>
                <w:b/>
                <w:color w:val="FF0000"/>
                <w:szCs w:val="20"/>
              </w:rPr>
              <w:t>EYE</w:t>
            </w:r>
            <w:r>
              <w:rPr>
                <w:rFonts w:cs="Arial"/>
                <w:b/>
                <w:color w:val="FF0000"/>
                <w:szCs w:val="20"/>
              </w:rPr>
              <w:t xml:space="preserve"> </w:t>
            </w:r>
          </w:p>
        </w:tc>
      </w:tr>
      <w:tr w:rsidR="00E77AB6" w:rsidRPr="009A1CCD" w14:paraId="2EA00C21" w14:textId="77777777" w:rsidTr="00E77AB6">
        <w:tc>
          <w:tcPr>
            <w:tcW w:w="2407" w:type="dxa"/>
          </w:tcPr>
          <w:p w14:paraId="03E0F3DB" w14:textId="77777777" w:rsidR="00E77AB6" w:rsidRPr="009A1CCD" w:rsidRDefault="00E77AB6" w:rsidP="000D5703">
            <w:pPr>
              <w:pStyle w:val="ListParagraph"/>
              <w:numPr>
                <w:ilvl w:val="0"/>
                <w:numId w:val="46"/>
              </w:numPr>
              <w:spacing w:after="0" w:line="240" w:lineRule="auto"/>
              <w:ind w:left="343" w:hanging="343"/>
              <w:rPr>
                <w:rFonts w:ascii="Arial" w:hAnsi="Arial" w:cs="Arial"/>
                <w:szCs w:val="20"/>
              </w:rPr>
            </w:pPr>
            <w:r w:rsidRPr="009A1CCD">
              <w:rPr>
                <w:rFonts w:ascii="Arial" w:hAnsi="Arial" w:cs="Arial"/>
                <w:szCs w:val="20"/>
              </w:rPr>
              <w:t>Deçan</w:t>
            </w:r>
          </w:p>
        </w:tc>
        <w:tc>
          <w:tcPr>
            <w:tcW w:w="2683" w:type="dxa"/>
          </w:tcPr>
          <w:p w14:paraId="67F7DDB7" w14:textId="77777777" w:rsidR="00E77AB6" w:rsidRPr="009A1CCD" w:rsidRDefault="00E77AB6" w:rsidP="009918B2">
            <w:pPr>
              <w:rPr>
                <w:rFonts w:cs="Arial"/>
                <w:szCs w:val="20"/>
              </w:rPr>
            </w:pPr>
            <w:r w:rsidRPr="009A1CCD">
              <w:rPr>
                <w:rFonts w:cs="Arial"/>
                <w:szCs w:val="20"/>
              </w:rPr>
              <w:t>Tafil Kasumaj</w:t>
            </w:r>
          </w:p>
        </w:tc>
        <w:tc>
          <w:tcPr>
            <w:tcW w:w="2850" w:type="dxa"/>
          </w:tcPr>
          <w:p w14:paraId="2B01A86C" w14:textId="77777777" w:rsidR="00E77AB6" w:rsidRPr="009A1CCD" w:rsidRDefault="00E77AB6" w:rsidP="00E77AB6">
            <w:pPr>
              <w:jc w:val="left"/>
              <w:rPr>
                <w:rFonts w:cs="Arial"/>
                <w:szCs w:val="20"/>
              </w:rPr>
            </w:pPr>
            <w:r w:rsidRPr="009A1CCD">
              <w:rPr>
                <w:rFonts w:cs="Arial"/>
                <w:szCs w:val="20"/>
              </w:rPr>
              <w:t>Solidar Suisse-</w:t>
            </w:r>
            <w:r>
              <w:rPr>
                <w:rFonts w:cs="Arial"/>
                <w:szCs w:val="20"/>
              </w:rPr>
              <w:t>Komuna</w:t>
            </w:r>
          </w:p>
        </w:tc>
        <w:tc>
          <w:tcPr>
            <w:tcW w:w="1253" w:type="dxa"/>
          </w:tcPr>
          <w:p w14:paraId="79A70322" w14:textId="77777777" w:rsidR="00E77AB6" w:rsidRDefault="00E77AB6">
            <w:r w:rsidRPr="00A220D4">
              <w:rPr>
                <w:rFonts w:cs="Arial"/>
                <w:szCs w:val="20"/>
              </w:rPr>
              <w:t>QSHK</w:t>
            </w:r>
          </w:p>
        </w:tc>
        <w:tc>
          <w:tcPr>
            <w:tcW w:w="1517" w:type="dxa"/>
          </w:tcPr>
          <w:p w14:paraId="17302FA2" w14:textId="77777777" w:rsidR="00E77AB6" w:rsidRPr="009A1CCD" w:rsidRDefault="00E77AB6" w:rsidP="009918B2">
            <w:pPr>
              <w:rPr>
                <w:rFonts w:cs="Arial"/>
                <w:szCs w:val="20"/>
              </w:rPr>
            </w:pPr>
            <w:r w:rsidRPr="009A1CCD">
              <w:rPr>
                <w:rFonts w:cs="Arial"/>
                <w:szCs w:val="20"/>
              </w:rPr>
              <w:t>2022-2023</w:t>
            </w:r>
          </w:p>
        </w:tc>
      </w:tr>
      <w:tr w:rsidR="00E77AB6" w:rsidRPr="009A1CCD" w14:paraId="6FA09E70" w14:textId="77777777" w:rsidTr="00E77AB6">
        <w:tc>
          <w:tcPr>
            <w:tcW w:w="2407" w:type="dxa"/>
          </w:tcPr>
          <w:p w14:paraId="4CFE2342" w14:textId="77777777" w:rsidR="00E77AB6" w:rsidRPr="009A1CCD" w:rsidRDefault="00E77AB6" w:rsidP="000D5703">
            <w:pPr>
              <w:pStyle w:val="ListParagraph"/>
              <w:numPr>
                <w:ilvl w:val="0"/>
                <w:numId w:val="46"/>
              </w:numPr>
              <w:spacing w:after="0" w:line="240" w:lineRule="auto"/>
              <w:ind w:left="343" w:hanging="343"/>
              <w:rPr>
                <w:rFonts w:ascii="Arial" w:hAnsi="Arial" w:cs="Arial"/>
                <w:szCs w:val="20"/>
              </w:rPr>
            </w:pPr>
            <w:r w:rsidRPr="009A1CCD">
              <w:rPr>
                <w:rFonts w:ascii="Arial" w:hAnsi="Arial" w:cs="Arial"/>
                <w:szCs w:val="20"/>
              </w:rPr>
              <w:t>Istog</w:t>
            </w:r>
          </w:p>
        </w:tc>
        <w:tc>
          <w:tcPr>
            <w:tcW w:w="2683" w:type="dxa"/>
          </w:tcPr>
          <w:p w14:paraId="4C9B6993" w14:textId="77777777" w:rsidR="00E77AB6" w:rsidRPr="009A1CCD" w:rsidRDefault="00E77AB6" w:rsidP="009918B2">
            <w:pPr>
              <w:rPr>
                <w:rFonts w:cs="Arial"/>
                <w:szCs w:val="20"/>
              </w:rPr>
            </w:pPr>
            <w:r w:rsidRPr="009A1CCD">
              <w:rPr>
                <w:rFonts w:cs="Arial"/>
                <w:szCs w:val="20"/>
              </w:rPr>
              <w:t>Mithat Frashëri</w:t>
            </w:r>
          </w:p>
        </w:tc>
        <w:tc>
          <w:tcPr>
            <w:tcW w:w="2850" w:type="dxa"/>
          </w:tcPr>
          <w:p w14:paraId="012E1B00" w14:textId="77777777" w:rsidR="00E77AB6" w:rsidRPr="009A1CCD" w:rsidRDefault="00E77AB6" w:rsidP="00C0418D">
            <w:pPr>
              <w:jc w:val="left"/>
              <w:rPr>
                <w:rFonts w:cs="Arial"/>
                <w:szCs w:val="20"/>
              </w:rPr>
            </w:pPr>
            <w:r w:rsidRPr="009A1CCD">
              <w:rPr>
                <w:rFonts w:cs="Arial"/>
                <w:szCs w:val="20"/>
              </w:rPr>
              <w:t>Solidar Suisse-</w:t>
            </w:r>
            <w:r w:rsidRPr="00E77AB6">
              <w:rPr>
                <w:rFonts w:cs="Arial"/>
                <w:sz w:val="22"/>
                <w:szCs w:val="20"/>
              </w:rPr>
              <w:t xml:space="preserve"> </w:t>
            </w:r>
            <w:r w:rsidRPr="00E77AB6">
              <w:rPr>
                <w:rFonts w:cs="Arial"/>
                <w:szCs w:val="20"/>
              </w:rPr>
              <w:t>Komuna</w:t>
            </w:r>
          </w:p>
        </w:tc>
        <w:tc>
          <w:tcPr>
            <w:tcW w:w="1253" w:type="dxa"/>
          </w:tcPr>
          <w:p w14:paraId="60CE865F" w14:textId="77777777" w:rsidR="00E77AB6" w:rsidRDefault="00E77AB6">
            <w:r w:rsidRPr="00A220D4">
              <w:rPr>
                <w:rFonts w:cs="Arial"/>
                <w:szCs w:val="20"/>
              </w:rPr>
              <w:t>QSHK</w:t>
            </w:r>
          </w:p>
        </w:tc>
        <w:tc>
          <w:tcPr>
            <w:tcW w:w="1517" w:type="dxa"/>
          </w:tcPr>
          <w:p w14:paraId="6E05CD44" w14:textId="77777777" w:rsidR="00E77AB6" w:rsidRPr="009A1CCD" w:rsidRDefault="00E77AB6" w:rsidP="009918B2">
            <w:pPr>
              <w:rPr>
                <w:rFonts w:cs="Arial"/>
                <w:szCs w:val="20"/>
              </w:rPr>
            </w:pPr>
            <w:r w:rsidRPr="009A1CCD">
              <w:rPr>
                <w:rFonts w:cs="Arial"/>
                <w:szCs w:val="20"/>
              </w:rPr>
              <w:t>2022-2023</w:t>
            </w:r>
          </w:p>
        </w:tc>
      </w:tr>
      <w:tr w:rsidR="00E77AB6" w:rsidRPr="009A1CCD" w14:paraId="3BB15F8C" w14:textId="77777777" w:rsidTr="00E77AB6">
        <w:tc>
          <w:tcPr>
            <w:tcW w:w="2407" w:type="dxa"/>
          </w:tcPr>
          <w:p w14:paraId="7FEB2EE3" w14:textId="77777777" w:rsidR="00E77AB6" w:rsidRPr="009A1CCD" w:rsidRDefault="00E77AB6" w:rsidP="000D5703">
            <w:pPr>
              <w:pStyle w:val="ListParagraph"/>
              <w:numPr>
                <w:ilvl w:val="0"/>
                <w:numId w:val="46"/>
              </w:numPr>
              <w:spacing w:after="0" w:line="240" w:lineRule="auto"/>
              <w:ind w:left="343" w:hanging="343"/>
              <w:rPr>
                <w:rFonts w:ascii="Arial" w:hAnsi="Arial" w:cs="Arial"/>
                <w:szCs w:val="20"/>
              </w:rPr>
            </w:pPr>
            <w:r w:rsidRPr="009A1CCD">
              <w:rPr>
                <w:rFonts w:ascii="Arial" w:hAnsi="Arial" w:cs="Arial"/>
                <w:szCs w:val="20"/>
              </w:rPr>
              <w:t>Klin</w:t>
            </w:r>
            <w:r w:rsidR="00E719E0">
              <w:rPr>
                <w:rFonts w:ascii="Arial" w:hAnsi="Arial" w:cs="Arial"/>
                <w:szCs w:val="20"/>
              </w:rPr>
              <w:t>ë</w:t>
            </w:r>
          </w:p>
        </w:tc>
        <w:tc>
          <w:tcPr>
            <w:tcW w:w="2683" w:type="dxa"/>
          </w:tcPr>
          <w:p w14:paraId="7C72B292" w14:textId="77777777" w:rsidR="00E77AB6" w:rsidRPr="009A1CCD" w:rsidRDefault="00E77AB6" w:rsidP="009918B2">
            <w:pPr>
              <w:rPr>
                <w:rFonts w:cs="Arial"/>
                <w:szCs w:val="20"/>
              </w:rPr>
            </w:pPr>
            <w:r w:rsidRPr="009A1CCD">
              <w:rPr>
                <w:rFonts w:cs="Arial"/>
                <w:szCs w:val="20"/>
              </w:rPr>
              <w:t>Fehmi Agani</w:t>
            </w:r>
          </w:p>
        </w:tc>
        <w:tc>
          <w:tcPr>
            <w:tcW w:w="2850" w:type="dxa"/>
          </w:tcPr>
          <w:p w14:paraId="573991D5" w14:textId="77777777" w:rsidR="00E77AB6" w:rsidRPr="009A1CCD" w:rsidRDefault="00E77AB6" w:rsidP="009918B2">
            <w:pPr>
              <w:rPr>
                <w:rFonts w:cs="Arial"/>
                <w:szCs w:val="20"/>
              </w:rPr>
            </w:pPr>
            <w:r w:rsidRPr="009A1CCD">
              <w:rPr>
                <w:rFonts w:cs="Arial"/>
                <w:szCs w:val="20"/>
              </w:rPr>
              <w:t>Solidar Suisse-</w:t>
            </w:r>
            <w:r w:rsidRPr="00E77AB6">
              <w:rPr>
                <w:rFonts w:cs="Arial"/>
                <w:sz w:val="22"/>
                <w:szCs w:val="20"/>
              </w:rPr>
              <w:t xml:space="preserve"> </w:t>
            </w:r>
            <w:r w:rsidRPr="00E77AB6">
              <w:rPr>
                <w:rFonts w:cs="Arial"/>
                <w:szCs w:val="20"/>
              </w:rPr>
              <w:t>Komuna</w:t>
            </w:r>
          </w:p>
        </w:tc>
        <w:tc>
          <w:tcPr>
            <w:tcW w:w="1253" w:type="dxa"/>
          </w:tcPr>
          <w:p w14:paraId="569C8FE3" w14:textId="77777777" w:rsidR="00E77AB6" w:rsidRDefault="00E77AB6">
            <w:r w:rsidRPr="00A220D4">
              <w:rPr>
                <w:rFonts w:cs="Arial"/>
                <w:szCs w:val="20"/>
              </w:rPr>
              <w:t>QSHK</w:t>
            </w:r>
          </w:p>
        </w:tc>
        <w:tc>
          <w:tcPr>
            <w:tcW w:w="1517" w:type="dxa"/>
          </w:tcPr>
          <w:p w14:paraId="4F48ECCD" w14:textId="77777777" w:rsidR="00E77AB6" w:rsidRPr="009A1CCD" w:rsidRDefault="00E77AB6" w:rsidP="009918B2">
            <w:pPr>
              <w:rPr>
                <w:rFonts w:cs="Arial"/>
                <w:szCs w:val="20"/>
              </w:rPr>
            </w:pPr>
            <w:r w:rsidRPr="009A1CCD">
              <w:rPr>
                <w:rFonts w:cs="Arial"/>
                <w:szCs w:val="20"/>
              </w:rPr>
              <w:t>2022-2023</w:t>
            </w:r>
          </w:p>
        </w:tc>
      </w:tr>
      <w:tr w:rsidR="00C0418D" w:rsidRPr="009A1CCD" w14:paraId="2BCF3C8A" w14:textId="77777777" w:rsidTr="004543D0">
        <w:tc>
          <w:tcPr>
            <w:tcW w:w="10710" w:type="dxa"/>
            <w:gridSpan w:val="5"/>
          </w:tcPr>
          <w:p w14:paraId="1EAB46FE" w14:textId="77777777" w:rsidR="00C0418D" w:rsidRPr="009A1CCD" w:rsidRDefault="00E77AB6" w:rsidP="009918B2">
            <w:pPr>
              <w:rPr>
                <w:rFonts w:cs="Arial"/>
                <w:b/>
                <w:szCs w:val="20"/>
              </w:rPr>
            </w:pPr>
            <w:r w:rsidRPr="00E77AB6">
              <w:rPr>
                <w:rFonts w:cs="Arial"/>
                <w:b/>
                <w:szCs w:val="20"/>
              </w:rPr>
              <w:t>Qendrat e karrier</w:t>
            </w:r>
            <w:r w:rsidR="00E719E0">
              <w:rPr>
                <w:rFonts w:cs="Arial"/>
                <w:b/>
                <w:szCs w:val="20"/>
              </w:rPr>
              <w:t>ë</w:t>
            </w:r>
            <w:r w:rsidRPr="00E77AB6">
              <w:rPr>
                <w:rFonts w:cs="Arial"/>
                <w:b/>
                <w:szCs w:val="20"/>
              </w:rPr>
              <w:t>s q</w:t>
            </w:r>
            <w:r w:rsidR="00E719E0">
              <w:rPr>
                <w:rFonts w:cs="Arial"/>
                <w:b/>
                <w:szCs w:val="20"/>
              </w:rPr>
              <w:t>ë</w:t>
            </w:r>
            <w:r w:rsidRPr="00E77AB6">
              <w:rPr>
                <w:rFonts w:cs="Arial"/>
                <w:b/>
                <w:szCs w:val="20"/>
              </w:rPr>
              <w:t xml:space="preserve"> do t</w:t>
            </w:r>
            <w:r w:rsidR="00E719E0">
              <w:rPr>
                <w:rFonts w:cs="Arial"/>
                <w:b/>
                <w:szCs w:val="20"/>
              </w:rPr>
              <w:t>ë</w:t>
            </w:r>
            <w:r w:rsidRPr="00E77AB6">
              <w:rPr>
                <w:rFonts w:cs="Arial"/>
                <w:b/>
                <w:szCs w:val="20"/>
              </w:rPr>
              <w:t xml:space="preserve"> themelohen nga </w:t>
            </w:r>
            <w:r w:rsidR="00C0418D" w:rsidRPr="009A1CCD">
              <w:rPr>
                <w:rFonts w:cs="Arial"/>
                <w:b/>
                <w:szCs w:val="20"/>
              </w:rPr>
              <w:t>ADA (Syri Vision)</w:t>
            </w:r>
          </w:p>
        </w:tc>
      </w:tr>
      <w:tr w:rsidR="00C0418D" w:rsidRPr="009A1CCD" w14:paraId="5FE9DA1B" w14:textId="77777777" w:rsidTr="00E77AB6">
        <w:tc>
          <w:tcPr>
            <w:tcW w:w="2407" w:type="dxa"/>
          </w:tcPr>
          <w:p w14:paraId="485251CC" w14:textId="77777777" w:rsidR="00C0418D" w:rsidRPr="009A1CCD" w:rsidRDefault="00C0418D" w:rsidP="009918B2">
            <w:pPr>
              <w:pStyle w:val="ListParagraph"/>
              <w:ind w:left="341"/>
              <w:rPr>
                <w:rFonts w:ascii="Arial" w:hAnsi="Arial" w:cs="Arial"/>
                <w:szCs w:val="20"/>
              </w:rPr>
            </w:pPr>
            <w:r w:rsidRPr="009A1CCD">
              <w:rPr>
                <w:rFonts w:ascii="Arial" w:hAnsi="Arial" w:cs="Arial"/>
                <w:szCs w:val="20"/>
              </w:rPr>
              <w:t>Prizren</w:t>
            </w:r>
          </w:p>
        </w:tc>
        <w:tc>
          <w:tcPr>
            <w:tcW w:w="2683" w:type="dxa"/>
          </w:tcPr>
          <w:p w14:paraId="1918ECE2" w14:textId="77777777" w:rsidR="00C0418D" w:rsidRPr="009A1CCD" w:rsidRDefault="00C0418D" w:rsidP="009918B2">
            <w:pPr>
              <w:rPr>
                <w:rFonts w:cs="Arial"/>
                <w:szCs w:val="20"/>
              </w:rPr>
            </w:pPr>
            <w:r w:rsidRPr="009A1CCD">
              <w:rPr>
                <w:rFonts w:cs="Arial"/>
                <w:szCs w:val="20"/>
              </w:rPr>
              <w:t>Ymer Prizreni</w:t>
            </w:r>
          </w:p>
        </w:tc>
        <w:tc>
          <w:tcPr>
            <w:tcW w:w="2850" w:type="dxa"/>
          </w:tcPr>
          <w:p w14:paraId="6C44518C" w14:textId="77777777" w:rsidR="00C0418D" w:rsidRPr="009A1CCD" w:rsidRDefault="00C0418D" w:rsidP="009918B2">
            <w:pPr>
              <w:rPr>
                <w:rFonts w:cs="Arial"/>
                <w:szCs w:val="20"/>
              </w:rPr>
            </w:pPr>
            <w:r w:rsidRPr="009A1CCD">
              <w:rPr>
                <w:rFonts w:cs="Arial"/>
                <w:szCs w:val="20"/>
              </w:rPr>
              <w:t>ADA</w:t>
            </w:r>
          </w:p>
        </w:tc>
        <w:tc>
          <w:tcPr>
            <w:tcW w:w="1253" w:type="dxa"/>
          </w:tcPr>
          <w:p w14:paraId="13F95196" w14:textId="77777777" w:rsidR="00C0418D" w:rsidRPr="009A1CCD" w:rsidRDefault="00E77AB6" w:rsidP="009918B2">
            <w:pPr>
              <w:rPr>
                <w:rFonts w:cs="Arial"/>
                <w:szCs w:val="20"/>
              </w:rPr>
            </w:pPr>
            <w:r>
              <w:rPr>
                <w:rFonts w:cs="Arial"/>
                <w:szCs w:val="20"/>
              </w:rPr>
              <w:t>Pjes</w:t>
            </w:r>
            <w:r w:rsidR="00E719E0">
              <w:rPr>
                <w:rFonts w:cs="Arial"/>
                <w:szCs w:val="20"/>
              </w:rPr>
              <w:t>ë</w:t>
            </w:r>
            <w:r>
              <w:rPr>
                <w:rFonts w:cs="Arial"/>
                <w:szCs w:val="20"/>
              </w:rPr>
              <w:t xml:space="preserve"> e QSHK-s</w:t>
            </w:r>
            <w:r w:rsidR="00E719E0">
              <w:rPr>
                <w:rFonts w:cs="Arial"/>
                <w:szCs w:val="20"/>
              </w:rPr>
              <w:t>ë</w:t>
            </w:r>
            <w:r>
              <w:rPr>
                <w:rFonts w:cs="Arial"/>
                <w:szCs w:val="20"/>
              </w:rPr>
              <w:t xml:space="preserve"> </w:t>
            </w:r>
          </w:p>
        </w:tc>
        <w:tc>
          <w:tcPr>
            <w:tcW w:w="1517" w:type="dxa"/>
          </w:tcPr>
          <w:p w14:paraId="5EBBA65B" w14:textId="77777777" w:rsidR="00C0418D" w:rsidRPr="009A1CCD" w:rsidRDefault="00C0418D" w:rsidP="009918B2">
            <w:pPr>
              <w:rPr>
                <w:rFonts w:cs="Arial"/>
                <w:szCs w:val="20"/>
              </w:rPr>
            </w:pPr>
            <w:r w:rsidRPr="009A1CCD">
              <w:rPr>
                <w:rFonts w:cs="Arial"/>
                <w:szCs w:val="20"/>
              </w:rPr>
              <w:t>2021-2022</w:t>
            </w:r>
          </w:p>
        </w:tc>
      </w:tr>
      <w:tr w:rsidR="00C0418D" w:rsidRPr="009A1CCD" w14:paraId="497AD7CD" w14:textId="77777777" w:rsidTr="00E77AB6">
        <w:tc>
          <w:tcPr>
            <w:tcW w:w="2407" w:type="dxa"/>
          </w:tcPr>
          <w:p w14:paraId="296130FA" w14:textId="77777777" w:rsidR="00C0418D" w:rsidRPr="009A1CCD" w:rsidRDefault="00C0418D" w:rsidP="009918B2">
            <w:pPr>
              <w:pStyle w:val="ListParagraph"/>
              <w:ind w:left="341"/>
              <w:rPr>
                <w:rFonts w:ascii="Arial" w:hAnsi="Arial" w:cs="Arial"/>
                <w:szCs w:val="20"/>
              </w:rPr>
            </w:pPr>
            <w:r w:rsidRPr="009A1CCD">
              <w:rPr>
                <w:rFonts w:ascii="Arial" w:hAnsi="Arial" w:cs="Arial"/>
                <w:szCs w:val="20"/>
              </w:rPr>
              <w:t>Gjakov</w:t>
            </w:r>
            <w:r w:rsidR="00E719E0">
              <w:rPr>
                <w:rFonts w:ascii="Arial" w:hAnsi="Arial" w:cs="Arial"/>
                <w:szCs w:val="20"/>
              </w:rPr>
              <w:t>ë</w:t>
            </w:r>
          </w:p>
        </w:tc>
        <w:tc>
          <w:tcPr>
            <w:tcW w:w="2683" w:type="dxa"/>
          </w:tcPr>
          <w:p w14:paraId="10A0A145" w14:textId="77777777" w:rsidR="00C0418D" w:rsidRPr="009A1CCD" w:rsidRDefault="00C0418D" w:rsidP="009918B2">
            <w:pPr>
              <w:rPr>
                <w:rFonts w:cs="Arial"/>
                <w:szCs w:val="20"/>
              </w:rPr>
            </w:pPr>
            <w:r w:rsidRPr="009A1CCD">
              <w:rPr>
                <w:rFonts w:cs="Arial"/>
                <w:szCs w:val="20"/>
              </w:rPr>
              <w:t>Kadri Kusari</w:t>
            </w:r>
          </w:p>
        </w:tc>
        <w:tc>
          <w:tcPr>
            <w:tcW w:w="2850" w:type="dxa"/>
          </w:tcPr>
          <w:p w14:paraId="7D577B40" w14:textId="77777777" w:rsidR="00C0418D" w:rsidRPr="009A1CCD" w:rsidRDefault="00C0418D" w:rsidP="009918B2">
            <w:pPr>
              <w:rPr>
                <w:rFonts w:cs="Arial"/>
                <w:szCs w:val="20"/>
              </w:rPr>
            </w:pPr>
            <w:r w:rsidRPr="009A1CCD">
              <w:rPr>
                <w:rFonts w:cs="Arial"/>
                <w:szCs w:val="20"/>
              </w:rPr>
              <w:t>ADA</w:t>
            </w:r>
          </w:p>
        </w:tc>
        <w:tc>
          <w:tcPr>
            <w:tcW w:w="1253" w:type="dxa"/>
          </w:tcPr>
          <w:p w14:paraId="20204661" w14:textId="77777777" w:rsidR="00C0418D" w:rsidRPr="009A1CCD" w:rsidRDefault="00E77AB6" w:rsidP="009918B2">
            <w:pPr>
              <w:rPr>
                <w:rFonts w:cs="Arial"/>
                <w:szCs w:val="20"/>
              </w:rPr>
            </w:pPr>
            <w:r w:rsidRPr="00E77AB6">
              <w:rPr>
                <w:rFonts w:cs="Arial"/>
                <w:szCs w:val="20"/>
              </w:rPr>
              <w:t>Pjes</w:t>
            </w:r>
            <w:r w:rsidR="00E719E0">
              <w:rPr>
                <w:rFonts w:cs="Arial"/>
                <w:szCs w:val="20"/>
              </w:rPr>
              <w:t>ë</w:t>
            </w:r>
            <w:r w:rsidRPr="00E77AB6">
              <w:rPr>
                <w:rFonts w:cs="Arial"/>
                <w:szCs w:val="20"/>
              </w:rPr>
              <w:t xml:space="preserve"> e QSHK-s</w:t>
            </w:r>
            <w:r w:rsidR="00E719E0">
              <w:rPr>
                <w:rFonts w:cs="Arial"/>
                <w:szCs w:val="20"/>
              </w:rPr>
              <w:t>ë</w:t>
            </w:r>
          </w:p>
        </w:tc>
        <w:tc>
          <w:tcPr>
            <w:tcW w:w="1517" w:type="dxa"/>
          </w:tcPr>
          <w:p w14:paraId="1138C218" w14:textId="77777777" w:rsidR="00C0418D" w:rsidRPr="009A1CCD" w:rsidRDefault="00C0418D" w:rsidP="009918B2">
            <w:pPr>
              <w:rPr>
                <w:rFonts w:cs="Arial"/>
                <w:szCs w:val="20"/>
              </w:rPr>
            </w:pPr>
            <w:r w:rsidRPr="009A1CCD">
              <w:rPr>
                <w:rFonts w:cs="Arial"/>
                <w:szCs w:val="20"/>
              </w:rPr>
              <w:t>2021-2022</w:t>
            </w:r>
          </w:p>
        </w:tc>
      </w:tr>
      <w:tr w:rsidR="00C0418D" w:rsidRPr="009A1CCD" w14:paraId="65DF676C" w14:textId="77777777" w:rsidTr="00E77AB6">
        <w:tc>
          <w:tcPr>
            <w:tcW w:w="2407" w:type="dxa"/>
          </w:tcPr>
          <w:p w14:paraId="08B5BF73" w14:textId="77777777" w:rsidR="00C0418D" w:rsidRPr="009A1CCD" w:rsidRDefault="00C0418D" w:rsidP="009918B2">
            <w:pPr>
              <w:pStyle w:val="ListParagraph"/>
              <w:ind w:left="341"/>
              <w:rPr>
                <w:rFonts w:ascii="Arial" w:hAnsi="Arial" w:cs="Arial"/>
                <w:szCs w:val="20"/>
              </w:rPr>
            </w:pPr>
            <w:r w:rsidRPr="009A1CCD">
              <w:rPr>
                <w:rFonts w:ascii="Arial" w:hAnsi="Arial" w:cs="Arial"/>
                <w:szCs w:val="20"/>
              </w:rPr>
              <w:t>Pej</w:t>
            </w:r>
            <w:r w:rsidR="00E719E0">
              <w:rPr>
                <w:rFonts w:ascii="Arial" w:hAnsi="Arial" w:cs="Arial"/>
                <w:szCs w:val="20"/>
              </w:rPr>
              <w:t>ë</w:t>
            </w:r>
          </w:p>
        </w:tc>
        <w:tc>
          <w:tcPr>
            <w:tcW w:w="2683" w:type="dxa"/>
          </w:tcPr>
          <w:p w14:paraId="3F7E4870" w14:textId="77777777" w:rsidR="00C0418D" w:rsidRPr="009A1CCD" w:rsidRDefault="00C0418D" w:rsidP="009918B2">
            <w:pPr>
              <w:rPr>
                <w:rFonts w:cs="Arial"/>
                <w:szCs w:val="20"/>
              </w:rPr>
            </w:pPr>
            <w:r w:rsidRPr="009A1CCD">
              <w:rPr>
                <w:rFonts w:cs="Arial"/>
                <w:szCs w:val="20"/>
              </w:rPr>
              <w:t>Ali Hadri</w:t>
            </w:r>
          </w:p>
        </w:tc>
        <w:tc>
          <w:tcPr>
            <w:tcW w:w="2850" w:type="dxa"/>
          </w:tcPr>
          <w:p w14:paraId="6AADCA39" w14:textId="77777777" w:rsidR="00C0418D" w:rsidRPr="009A1CCD" w:rsidRDefault="00C0418D" w:rsidP="009918B2">
            <w:pPr>
              <w:rPr>
                <w:rFonts w:cs="Arial"/>
                <w:szCs w:val="20"/>
              </w:rPr>
            </w:pPr>
            <w:r w:rsidRPr="009A1CCD">
              <w:rPr>
                <w:rFonts w:cs="Arial"/>
                <w:szCs w:val="20"/>
              </w:rPr>
              <w:t>ADA-Solidar Suisse</w:t>
            </w:r>
          </w:p>
        </w:tc>
        <w:tc>
          <w:tcPr>
            <w:tcW w:w="1253" w:type="dxa"/>
          </w:tcPr>
          <w:p w14:paraId="2833EF3C" w14:textId="77777777" w:rsidR="00C0418D" w:rsidRPr="009A1CCD" w:rsidRDefault="00E77AB6" w:rsidP="009918B2">
            <w:pPr>
              <w:rPr>
                <w:rFonts w:cs="Arial"/>
                <w:szCs w:val="20"/>
              </w:rPr>
            </w:pPr>
            <w:r w:rsidRPr="00E77AB6">
              <w:rPr>
                <w:rFonts w:cs="Arial"/>
                <w:szCs w:val="20"/>
              </w:rPr>
              <w:t>Pjes</w:t>
            </w:r>
            <w:r w:rsidR="00E719E0">
              <w:rPr>
                <w:rFonts w:cs="Arial"/>
                <w:szCs w:val="20"/>
              </w:rPr>
              <w:t>ë</w:t>
            </w:r>
            <w:r w:rsidRPr="00E77AB6">
              <w:rPr>
                <w:rFonts w:cs="Arial"/>
                <w:szCs w:val="20"/>
              </w:rPr>
              <w:t xml:space="preserve"> e QSHK-s</w:t>
            </w:r>
            <w:r w:rsidR="00E719E0">
              <w:rPr>
                <w:rFonts w:cs="Arial"/>
                <w:szCs w:val="20"/>
              </w:rPr>
              <w:t>ë</w:t>
            </w:r>
          </w:p>
        </w:tc>
        <w:tc>
          <w:tcPr>
            <w:tcW w:w="1517" w:type="dxa"/>
          </w:tcPr>
          <w:p w14:paraId="6B6D944E" w14:textId="77777777" w:rsidR="00C0418D" w:rsidRPr="009A1CCD" w:rsidRDefault="00E77AB6" w:rsidP="009918B2">
            <w:pPr>
              <w:rPr>
                <w:rFonts w:cs="Arial"/>
                <w:szCs w:val="20"/>
              </w:rPr>
            </w:pPr>
            <w:r>
              <w:rPr>
                <w:rFonts w:cs="Arial"/>
                <w:szCs w:val="20"/>
              </w:rPr>
              <w:t>Infrastruktura ka p</w:t>
            </w:r>
            <w:r w:rsidR="00E719E0">
              <w:rPr>
                <w:rFonts w:cs="Arial"/>
                <w:szCs w:val="20"/>
              </w:rPr>
              <w:t>ë</w:t>
            </w:r>
            <w:r>
              <w:rPr>
                <w:rFonts w:cs="Arial"/>
                <w:szCs w:val="20"/>
              </w:rPr>
              <w:t>rfunduar</w:t>
            </w:r>
            <w:r w:rsidR="00C0418D" w:rsidRPr="009A1CCD">
              <w:rPr>
                <w:rFonts w:cs="Arial"/>
                <w:szCs w:val="20"/>
              </w:rPr>
              <w:t xml:space="preserve"> </w:t>
            </w:r>
          </w:p>
        </w:tc>
      </w:tr>
    </w:tbl>
    <w:p w14:paraId="5F7C6254" w14:textId="77777777" w:rsidR="00186FAB" w:rsidRDefault="00186FAB" w:rsidP="00966E37">
      <w:pPr>
        <w:jc w:val="center"/>
        <w:rPr>
          <w:rFonts w:cs="Arial"/>
          <w:szCs w:val="22"/>
        </w:rPr>
        <w:sectPr w:rsidR="00186FAB" w:rsidSect="00186FAB">
          <w:footerReference w:type="even" r:id="rId51"/>
          <w:footerReference w:type="default" r:id="rId52"/>
          <w:pgSz w:w="11900" w:h="16840"/>
          <w:pgMar w:top="1411" w:right="1411" w:bottom="1138" w:left="1411" w:header="720" w:footer="720" w:gutter="0"/>
          <w:cols w:space="720"/>
          <w:docGrid w:linePitch="360"/>
        </w:sectPr>
      </w:pPr>
    </w:p>
    <w:p w14:paraId="52136B32" w14:textId="77777777" w:rsidR="00182A05" w:rsidRPr="00182A05" w:rsidRDefault="00182A05" w:rsidP="00A55483">
      <w:pPr>
        <w:pStyle w:val="Heading1"/>
        <w:numPr>
          <w:ilvl w:val="0"/>
          <w:numId w:val="0"/>
        </w:numPr>
        <w:ind w:left="360" w:hanging="360"/>
      </w:pPr>
    </w:p>
    <w:sectPr w:rsidR="00182A05" w:rsidRPr="00182A05" w:rsidSect="00186FAB">
      <w:pgSz w:w="16840" w:h="11900" w:orient="landscape"/>
      <w:pgMar w:top="1411" w:right="1138"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6D303" w14:textId="77777777" w:rsidR="00380415" w:rsidRDefault="00380415" w:rsidP="00A973EF">
      <w:pPr>
        <w:spacing w:before="0"/>
      </w:pPr>
      <w:r>
        <w:separator/>
      </w:r>
    </w:p>
  </w:endnote>
  <w:endnote w:type="continuationSeparator" w:id="0">
    <w:p w14:paraId="00648A1F" w14:textId="77777777" w:rsidR="00380415" w:rsidRDefault="00380415" w:rsidP="00A973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5BA7" w14:textId="77777777" w:rsidR="00341643" w:rsidRDefault="00341643" w:rsidP="0073296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AD4E8" w14:textId="77777777" w:rsidR="00341643" w:rsidRDefault="00341643" w:rsidP="00042B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BCD5" w14:textId="77777777" w:rsidR="00341643" w:rsidRPr="007458D6" w:rsidRDefault="00341643" w:rsidP="00A1373D">
    <w:pPr>
      <w:pStyle w:val="Footer"/>
      <w:framePr w:wrap="none" w:vAnchor="text" w:hAnchor="page" w:x="10282" w:y="-117"/>
      <w:rPr>
        <w:rStyle w:val="PageNumber"/>
        <w:rFonts w:ascii="Arial" w:hAnsi="Arial" w:cs="Arial"/>
        <w:sz w:val="18"/>
        <w:szCs w:val="18"/>
      </w:rPr>
    </w:pPr>
    <w:r w:rsidRPr="007458D6">
      <w:rPr>
        <w:rStyle w:val="PageNumber"/>
        <w:rFonts w:ascii="Arial" w:hAnsi="Arial" w:cs="Arial"/>
        <w:sz w:val="18"/>
        <w:szCs w:val="18"/>
      </w:rPr>
      <w:fldChar w:fldCharType="begin"/>
    </w:r>
    <w:r w:rsidRPr="007458D6">
      <w:rPr>
        <w:rStyle w:val="PageNumber"/>
        <w:rFonts w:ascii="Arial" w:hAnsi="Arial" w:cs="Arial"/>
        <w:sz w:val="18"/>
        <w:szCs w:val="18"/>
      </w:rPr>
      <w:instrText xml:space="preserve">PAGE  </w:instrText>
    </w:r>
    <w:r w:rsidRPr="007458D6">
      <w:rPr>
        <w:rStyle w:val="PageNumber"/>
        <w:rFonts w:ascii="Arial" w:hAnsi="Arial" w:cs="Arial"/>
        <w:sz w:val="18"/>
        <w:szCs w:val="18"/>
      </w:rPr>
      <w:fldChar w:fldCharType="separate"/>
    </w:r>
    <w:r>
      <w:rPr>
        <w:rStyle w:val="PageNumber"/>
        <w:rFonts w:ascii="Arial" w:hAnsi="Arial" w:cs="Arial"/>
        <w:noProof/>
        <w:sz w:val="18"/>
        <w:szCs w:val="18"/>
      </w:rPr>
      <w:t>33</w:t>
    </w:r>
    <w:r w:rsidRPr="007458D6">
      <w:rPr>
        <w:rStyle w:val="PageNumber"/>
        <w:rFonts w:ascii="Arial" w:hAnsi="Arial" w:cs="Arial"/>
        <w:sz w:val="18"/>
        <w:szCs w:val="18"/>
      </w:rPr>
      <w:fldChar w:fldCharType="end"/>
    </w:r>
  </w:p>
  <w:p w14:paraId="6A372107" w14:textId="77777777" w:rsidR="00341643" w:rsidRDefault="00341643" w:rsidP="006F3AC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B0C6" w14:textId="77777777" w:rsidR="00341643" w:rsidRDefault="00341643" w:rsidP="0073296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C26C79" w14:textId="77777777" w:rsidR="00341643" w:rsidRDefault="00341643" w:rsidP="00042BB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2B42" w14:textId="77777777" w:rsidR="00341643" w:rsidRPr="007458D6" w:rsidRDefault="00341643" w:rsidP="00A1373D">
    <w:pPr>
      <w:pStyle w:val="Footer"/>
      <w:framePr w:wrap="none" w:vAnchor="text" w:hAnchor="page" w:x="10282" w:y="-117"/>
      <w:rPr>
        <w:rStyle w:val="PageNumber"/>
        <w:rFonts w:ascii="Arial" w:hAnsi="Arial" w:cs="Arial"/>
        <w:sz w:val="18"/>
        <w:szCs w:val="18"/>
      </w:rPr>
    </w:pPr>
    <w:r w:rsidRPr="007458D6">
      <w:rPr>
        <w:rStyle w:val="PageNumber"/>
        <w:rFonts w:ascii="Arial" w:hAnsi="Arial" w:cs="Arial"/>
        <w:sz w:val="18"/>
        <w:szCs w:val="18"/>
      </w:rPr>
      <w:fldChar w:fldCharType="begin"/>
    </w:r>
    <w:r w:rsidRPr="007458D6">
      <w:rPr>
        <w:rStyle w:val="PageNumber"/>
        <w:rFonts w:ascii="Arial" w:hAnsi="Arial" w:cs="Arial"/>
        <w:sz w:val="18"/>
        <w:szCs w:val="18"/>
      </w:rPr>
      <w:instrText xml:space="preserve">PAGE  </w:instrText>
    </w:r>
    <w:r w:rsidRPr="007458D6">
      <w:rPr>
        <w:rStyle w:val="PageNumber"/>
        <w:rFonts w:ascii="Arial" w:hAnsi="Arial" w:cs="Arial"/>
        <w:sz w:val="18"/>
        <w:szCs w:val="18"/>
      </w:rPr>
      <w:fldChar w:fldCharType="separate"/>
    </w:r>
    <w:r>
      <w:rPr>
        <w:rStyle w:val="PageNumber"/>
        <w:rFonts w:ascii="Arial" w:hAnsi="Arial" w:cs="Arial"/>
        <w:noProof/>
        <w:sz w:val="18"/>
        <w:szCs w:val="18"/>
      </w:rPr>
      <w:t>60</w:t>
    </w:r>
    <w:r w:rsidRPr="007458D6">
      <w:rPr>
        <w:rStyle w:val="PageNumber"/>
        <w:rFonts w:ascii="Arial" w:hAnsi="Arial" w:cs="Arial"/>
        <w:sz w:val="18"/>
        <w:szCs w:val="18"/>
      </w:rPr>
      <w:fldChar w:fldCharType="end"/>
    </w:r>
  </w:p>
  <w:p w14:paraId="4D69571F" w14:textId="77777777" w:rsidR="00341643" w:rsidRDefault="00341643" w:rsidP="00042B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3E1A9" w14:textId="77777777" w:rsidR="00380415" w:rsidRDefault="00380415" w:rsidP="00A973EF">
      <w:pPr>
        <w:spacing w:before="0"/>
      </w:pPr>
      <w:r>
        <w:separator/>
      </w:r>
    </w:p>
  </w:footnote>
  <w:footnote w:type="continuationSeparator" w:id="0">
    <w:p w14:paraId="45D03A31" w14:textId="77777777" w:rsidR="00380415" w:rsidRDefault="00380415" w:rsidP="00A973EF">
      <w:pPr>
        <w:spacing w:before="0"/>
      </w:pPr>
      <w:r>
        <w:continuationSeparator/>
      </w:r>
    </w:p>
  </w:footnote>
  <w:footnote w:id="1">
    <w:p w14:paraId="7B5A8445" w14:textId="77777777" w:rsidR="00341643" w:rsidRPr="000641B7" w:rsidRDefault="00341643" w:rsidP="00203C79">
      <w:pPr>
        <w:pBdr>
          <w:top w:val="nil"/>
          <w:left w:val="nil"/>
          <w:bottom w:val="nil"/>
          <w:right w:val="nil"/>
          <w:between w:val="nil"/>
        </w:pBdr>
        <w:spacing w:before="0"/>
        <w:jc w:val="left"/>
        <w:rPr>
          <w:rFonts w:eastAsia="Times New Roman" w:cs="Arial"/>
          <w:color w:val="000000"/>
          <w:sz w:val="18"/>
          <w:szCs w:val="18"/>
        </w:rPr>
      </w:pPr>
      <w:r w:rsidRPr="000641B7">
        <w:rPr>
          <w:rFonts w:cs="Arial"/>
          <w:sz w:val="18"/>
          <w:szCs w:val="18"/>
          <w:vertAlign w:val="superscript"/>
        </w:rPr>
        <w:footnoteRef/>
      </w:r>
      <w:r w:rsidRPr="000641B7">
        <w:rPr>
          <w:rFonts w:eastAsia="Times New Roman" w:cs="Arial"/>
          <w:color w:val="000000"/>
          <w:sz w:val="18"/>
          <w:szCs w:val="18"/>
        </w:rPr>
        <w:t xml:space="preserve">Anketa e Fuqisë Punëtore 2019, siguruar nga  </w:t>
      </w:r>
      <w:hyperlink r:id="rId1" w:history="1">
        <w:r w:rsidRPr="00656F52">
          <w:rPr>
            <w:rStyle w:val="Hyperlink"/>
            <w:rFonts w:eastAsia="Times New Roman" w:cs="Arial"/>
            <w:sz w:val="18"/>
            <w:szCs w:val="18"/>
          </w:rPr>
          <w:t>https://ask.rks-gov.net/en/kosovo-agency-of-statistics/add-news/labor-force-survey-in-kosovo-2019</w:t>
        </w:r>
      </w:hyperlink>
    </w:p>
  </w:footnote>
  <w:footnote w:id="2">
    <w:p w14:paraId="5A913C48" w14:textId="77777777" w:rsidR="00341643" w:rsidRPr="003D5001" w:rsidRDefault="00341643" w:rsidP="00001D14">
      <w:pPr>
        <w:pStyle w:val="FootnoteText"/>
        <w:rPr>
          <w:lang w:val="en-US"/>
        </w:rPr>
      </w:pPr>
      <w:r>
        <w:rPr>
          <w:rStyle w:val="FootnoteReference"/>
        </w:rPr>
        <w:footnoteRef/>
      </w:r>
      <w:r>
        <w:t xml:space="preserve"> </w:t>
      </w:r>
      <w:r w:rsidRPr="000641B7">
        <w:rPr>
          <w:rFonts w:ascii="Arial" w:hAnsi="Arial" w:cs="Arial"/>
          <w:sz w:val="18"/>
          <w:szCs w:val="18"/>
          <w:lang w:val="en-US"/>
        </w:rPr>
        <w:t>Projekt i financuar nga ADA</w:t>
      </w:r>
    </w:p>
  </w:footnote>
  <w:footnote w:id="3">
    <w:p w14:paraId="10C281AE" w14:textId="77777777" w:rsidR="00341643" w:rsidRPr="000641B7" w:rsidRDefault="00341643" w:rsidP="002A2378">
      <w:pPr>
        <w:pStyle w:val="FootnoteText"/>
        <w:spacing w:line="276" w:lineRule="auto"/>
        <w:rPr>
          <w:rStyle w:val="FootnoteReference"/>
          <w:rFonts w:ascii="Arial" w:hAnsi="Arial" w:cs="Arial"/>
          <w:sz w:val="18"/>
          <w:szCs w:val="18"/>
        </w:rPr>
      </w:pPr>
      <w:r w:rsidRPr="000641B7">
        <w:rPr>
          <w:rFonts w:cs="Times New Roman"/>
          <w:color w:val="000000"/>
          <w:sz w:val="18"/>
          <w:szCs w:val="18"/>
          <w:lang w:val="en-US"/>
        </w:rPr>
        <w:footnoteRef/>
      </w:r>
      <w:r w:rsidRPr="000641B7">
        <w:rPr>
          <w:rFonts w:cs="Times New Roman"/>
          <w:color w:val="000000"/>
          <w:sz w:val="18"/>
          <w:szCs w:val="18"/>
          <w:lang w:val="en-US"/>
        </w:rPr>
        <w:t xml:space="preserve"> </w:t>
      </w:r>
      <w:r w:rsidRPr="000641B7">
        <w:rPr>
          <w:rFonts w:ascii="Arial" w:hAnsi="Arial" w:cs="Arial"/>
          <w:color w:val="000000"/>
          <w:sz w:val="18"/>
          <w:szCs w:val="18"/>
          <w:lang w:val="en-US"/>
        </w:rPr>
        <w:t>Financuar nga Austrian Development Agency</w:t>
      </w:r>
    </w:p>
  </w:footnote>
  <w:footnote w:id="4">
    <w:p w14:paraId="10F5BCCA" w14:textId="77777777" w:rsidR="00341643" w:rsidRPr="0024344E" w:rsidRDefault="00341643" w:rsidP="002A2378">
      <w:pPr>
        <w:pStyle w:val="FootnoteText"/>
        <w:rPr>
          <w:lang w:val="en-US"/>
        </w:rPr>
      </w:pPr>
      <w:r w:rsidRPr="000641B7">
        <w:rPr>
          <w:rStyle w:val="FootnoteReference"/>
          <w:rFonts w:ascii="Arial" w:hAnsi="Arial" w:cs="Arial"/>
          <w:sz w:val="18"/>
          <w:szCs w:val="18"/>
        </w:rPr>
        <w:footnoteRef/>
      </w:r>
      <w:r w:rsidRPr="000641B7">
        <w:rPr>
          <w:rFonts w:ascii="Arial" w:hAnsi="Arial" w:cs="Arial"/>
          <w:sz w:val="18"/>
          <w:szCs w:val="18"/>
        </w:rPr>
        <w:t xml:space="preserve"> </w:t>
      </w:r>
      <w:r w:rsidRPr="000641B7">
        <w:rPr>
          <w:rFonts w:ascii="Arial" w:hAnsi="Arial" w:cs="Arial"/>
          <w:sz w:val="18"/>
          <w:szCs w:val="18"/>
          <w:lang w:val="en-US"/>
        </w:rPr>
        <w:t>ISCED – Standardet Nd</w:t>
      </w:r>
      <w:r>
        <w:rPr>
          <w:rFonts w:ascii="Arial" w:hAnsi="Arial" w:cs="Arial"/>
          <w:sz w:val="18"/>
          <w:szCs w:val="18"/>
          <w:lang w:val="en-US"/>
        </w:rPr>
        <w:t>ë</w:t>
      </w:r>
      <w:r w:rsidRPr="000641B7">
        <w:rPr>
          <w:rFonts w:ascii="Arial" w:hAnsi="Arial" w:cs="Arial"/>
          <w:sz w:val="18"/>
          <w:szCs w:val="18"/>
          <w:lang w:val="en-US"/>
        </w:rPr>
        <w:t>rkomb</w:t>
      </w:r>
      <w:r>
        <w:rPr>
          <w:rFonts w:ascii="Arial" w:hAnsi="Arial" w:cs="Arial"/>
          <w:sz w:val="18"/>
          <w:szCs w:val="18"/>
          <w:lang w:val="en-US"/>
        </w:rPr>
        <w:t>ë</w:t>
      </w:r>
      <w:r w:rsidRPr="000641B7">
        <w:rPr>
          <w:rFonts w:ascii="Arial" w:hAnsi="Arial" w:cs="Arial"/>
          <w:sz w:val="18"/>
          <w:szCs w:val="18"/>
          <w:lang w:val="en-US"/>
        </w:rPr>
        <w:t>tare t</w:t>
      </w:r>
      <w:r>
        <w:rPr>
          <w:rFonts w:ascii="Arial" w:hAnsi="Arial" w:cs="Arial"/>
          <w:sz w:val="18"/>
          <w:szCs w:val="18"/>
          <w:lang w:val="en-US"/>
        </w:rPr>
        <w:t>ë</w:t>
      </w:r>
      <w:r w:rsidRPr="000641B7">
        <w:rPr>
          <w:rFonts w:ascii="Arial" w:hAnsi="Arial" w:cs="Arial"/>
          <w:sz w:val="18"/>
          <w:szCs w:val="18"/>
          <w:lang w:val="en-US"/>
        </w:rPr>
        <w:t xml:space="preserve"> Klasifikimit t</w:t>
      </w:r>
      <w:r>
        <w:rPr>
          <w:rFonts w:ascii="Arial" w:hAnsi="Arial" w:cs="Arial"/>
          <w:sz w:val="18"/>
          <w:szCs w:val="18"/>
          <w:lang w:val="en-US"/>
        </w:rPr>
        <w:t>ë</w:t>
      </w:r>
      <w:r w:rsidRPr="000641B7">
        <w:rPr>
          <w:rFonts w:ascii="Arial" w:hAnsi="Arial" w:cs="Arial"/>
          <w:sz w:val="18"/>
          <w:szCs w:val="18"/>
          <w:lang w:val="en-US"/>
        </w:rPr>
        <w:t xml:space="preserve"> Arsimit</w:t>
      </w:r>
      <w:r>
        <w:rPr>
          <w:rFonts w:ascii="Arial" w:hAnsi="Arial" w:cs="Arial"/>
          <w:sz w:val="20"/>
          <w:szCs w:val="20"/>
          <w:lang w:val="en-US"/>
        </w:rPr>
        <w:t xml:space="preserve"> </w:t>
      </w:r>
    </w:p>
  </w:footnote>
  <w:footnote w:id="5">
    <w:p w14:paraId="3E585D49" w14:textId="77777777" w:rsidR="00341643" w:rsidRPr="002021FD" w:rsidRDefault="00341643" w:rsidP="00663351">
      <w:pPr>
        <w:pStyle w:val="FootnoteText"/>
        <w:rPr>
          <w:lang w:val="en-US"/>
        </w:rPr>
      </w:pPr>
      <w:r>
        <w:rPr>
          <w:rStyle w:val="FootnoteReference"/>
        </w:rPr>
        <w:footnoteRef/>
      </w:r>
      <w:r>
        <w:t xml:space="preserve"> </w:t>
      </w:r>
      <w:r w:rsidRPr="000641B7">
        <w:rPr>
          <w:rFonts w:ascii="Arial" w:hAnsi="Arial" w:cs="Arial"/>
          <w:sz w:val="18"/>
          <w:szCs w:val="18"/>
          <w:lang w:val="en-US"/>
        </w:rPr>
        <w:t>Bashk</w:t>
      </w:r>
      <w:r>
        <w:rPr>
          <w:rFonts w:ascii="Arial" w:hAnsi="Arial" w:cs="Arial"/>
          <w:sz w:val="18"/>
          <w:szCs w:val="18"/>
          <w:lang w:val="en-US"/>
        </w:rPr>
        <w:t>ë</w:t>
      </w:r>
      <w:r w:rsidRPr="000641B7">
        <w:rPr>
          <w:rFonts w:ascii="Arial" w:hAnsi="Arial" w:cs="Arial"/>
          <w:sz w:val="18"/>
          <w:szCs w:val="18"/>
          <w:lang w:val="en-US"/>
        </w:rPr>
        <w:t>financuar nga USAID</w:t>
      </w:r>
    </w:p>
  </w:footnote>
  <w:footnote w:id="6">
    <w:p w14:paraId="5EFF936F" w14:textId="77777777" w:rsidR="00341643" w:rsidRPr="000641B7" w:rsidRDefault="00341643" w:rsidP="001C358E">
      <w:pPr>
        <w:pStyle w:val="FootnoteText"/>
        <w:rPr>
          <w:sz w:val="18"/>
          <w:szCs w:val="18"/>
          <w:lang w:val="en-US"/>
        </w:rPr>
      </w:pPr>
      <w:r>
        <w:rPr>
          <w:rStyle w:val="FootnoteReference"/>
        </w:rPr>
        <w:footnoteRef/>
      </w:r>
      <w:r>
        <w:t xml:space="preserve"> </w:t>
      </w:r>
      <w:r w:rsidRPr="000641B7">
        <w:rPr>
          <w:rFonts w:ascii="Arial" w:hAnsi="Arial" w:cs="Arial"/>
          <w:sz w:val="18"/>
          <w:szCs w:val="18"/>
          <w:lang w:val="en-US"/>
        </w:rPr>
        <w:t>Kompania m</w:t>
      </w:r>
      <w:r>
        <w:rPr>
          <w:rFonts w:ascii="Arial" w:hAnsi="Arial" w:cs="Arial"/>
          <w:sz w:val="18"/>
          <w:szCs w:val="18"/>
          <w:lang w:val="en-US"/>
        </w:rPr>
        <w:t>ë</w:t>
      </w:r>
      <w:r w:rsidRPr="000641B7">
        <w:rPr>
          <w:rFonts w:ascii="Arial" w:hAnsi="Arial" w:cs="Arial"/>
          <w:sz w:val="18"/>
          <w:szCs w:val="18"/>
          <w:lang w:val="en-US"/>
        </w:rPr>
        <w:t xml:space="preserve"> e madhe prodhuese n</w:t>
      </w:r>
      <w:r>
        <w:rPr>
          <w:rFonts w:ascii="Arial" w:hAnsi="Arial" w:cs="Arial"/>
          <w:sz w:val="18"/>
          <w:szCs w:val="18"/>
          <w:lang w:val="en-US"/>
        </w:rPr>
        <w:t>ë</w:t>
      </w:r>
      <w:r w:rsidRPr="000641B7">
        <w:rPr>
          <w:rFonts w:ascii="Arial" w:hAnsi="Arial" w:cs="Arial"/>
          <w:sz w:val="18"/>
          <w:szCs w:val="18"/>
          <w:lang w:val="en-US"/>
        </w:rPr>
        <w:t xml:space="preserve"> zon</w:t>
      </w:r>
      <w:r>
        <w:rPr>
          <w:rFonts w:ascii="Arial" w:hAnsi="Arial" w:cs="Arial"/>
          <w:sz w:val="18"/>
          <w:szCs w:val="18"/>
          <w:lang w:val="en-US"/>
        </w:rPr>
        <w:t>ë</w:t>
      </w:r>
      <w:r w:rsidRPr="000641B7">
        <w:rPr>
          <w:rFonts w:ascii="Arial" w:hAnsi="Arial" w:cs="Arial"/>
          <w:sz w:val="18"/>
          <w:szCs w:val="18"/>
          <w:lang w:val="en-US"/>
        </w:rPr>
        <w:t>n e Kaçanikut</w:t>
      </w:r>
    </w:p>
  </w:footnote>
  <w:footnote w:id="7">
    <w:p w14:paraId="0DC7E1F8" w14:textId="77777777" w:rsidR="00341643" w:rsidRPr="008164DB" w:rsidRDefault="00341643" w:rsidP="00B008C4">
      <w:pPr>
        <w:pStyle w:val="FootnoteText"/>
        <w:rPr>
          <w:lang w:val="en-US"/>
        </w:rPr>
      </w:pPr>
      <w:r w:rsidRPr="000641B7">
        <w:rPr>
          <w:rStyle w:val="FootnoteReference"/>
          <w:sz w:val="18"/>
          <w:szCs w:val="18"/>
        </w:rPr>
        <w:footnoteRef/>
      </w:r>
      <w:r w:rsidRPr="000641B7">
        <w:rPr>
          <w:sz w:val="18"/>
          <w:szCs w:val="18"/>
        </w:rPr>
        <w:t xml:space="preserve"> </w:t>
      </w:r>
      <w:r w:rsidRPr="000641B7">
        <w:rPr>
          <w:rFonts w:ascii="Arial" w:hAnsi="Arial" w:cs="Arial"/>
          <w:sz w:val="18"/>
          <w:szCs w:val="18"/>
          <w:lang w:val="en-US"/>
        </w:rPr>
        <w:t>Fabrik</w:t>
      </w:r>
      <w:r>
        <w:rPr>
          <w:rFonts w:ascii="Arial" w:hAnsi="Arial" w:cs="Arial"/>
          <w:sz w:val="18"/>
          <w:szCs w:val="18"/>
          <w:lang w:val="en-US"/>
        </w:rPr>
        <w:t>ë</w:t>
      </w:r>
      <w:r w:rsidRPr="000641B7">
        <w:rPr>
          <w:rFonts w:ascii="Arial" w:hAnsi="Arial" w:cs="Arial"/>
          <w:sz w:val="18"/>
          <w:szCs w:val="18"/>
          <w:lang w:val="en-US"/>
        </w:rPr>
        <w:t xml:space="preserve"> e madhe betoni n</w:t>
      </w:r>
      <w:r>
        <w:rPr>
          <w:rFonts w:ascii="Arial" w:hAnsi="Arial" w:cs="Arial"/>
          <w:sz w:val="18"/>
          <w:szCs w:val="18"/>
          <w:lang w:val="en-US"/>
        </w:rPr>
        <w:t>ë</w:t>
      </w:r>
      <w:r w:rsidRPr="000641B7">
        <w:rPr>
          <w:rFonts w:ascii="Arial" w:hAnsi="Arial" w:cs="Arial"/>
          <w:sz w:val="18"/>
          <w:szCs w:val="18"/>
          <w:lang w:val="en-US"/>
        </w:rPr>
        <w:t xml:space="preserve"> Han t</w:t>
      </w:r>
      <w:r>
        <w:rPr>
          <w:rFonts w:ascii="Arial" w:hAnsi="Arial" w:cs="Arial"/>
          <w:sz w:val="18"/>
          <w:szCs w:val="18"/>
          <w:lang w:val="en-US"/>
        </w:rPr>
        <w:t>ë</w:t>
      </w:r>
      <w:r w:rsidRPr="000641B7">
        <w:rPr>
          <w:rFonts w:ascii="Arial" w:hAnsi="Arial" w:cs="Arial"/>
          <w:sz w:val="18"/>
          <w:szCs w:val="18"/>
          <w:lang w:val="en-US"/>
        </w:rPr>
        <w:t xml:space="preserve"> Elezit</w:t>
      </w:r>
    </w:p>
  </w:footnote>
  <w:footnote w:id="8">
    <w:p w14:paraId="48349600" w14:textId="77777777" w:rsidR="00341643" w:rsidRPr="000641B7" w:rsidRDefault="00341643" w:rsidP="00372EA5">
      <w:pPr>
        <w:pStyle w:val="FootnoteText"/>
        <w:jc w:val="both"/>
        <w:rPr>
          <w:sz w:val="18"/>
          <w:szCs w:val="18"/>
          <w:lang w:val="en-US"/>
        </w:rPr>
      </w:pPr>
      <w:r w:rsidRPr="000641B7">
        <w:rPr>
          <w:rStyle w:val="FootnoteReference"/>
          <w:sz w:val="18"/>
          <w:szCs w:val="18"/>
        </w:rPr>
        <w:footnoteRef/>
      </w:r>
      <w:r w:rsidRPr="000641B7">
        <w:rPr>
          <w:sz w:val="18"/>
          <w:szCs w:val="18"/>
        </w:rPr>
        <w:t xml:space="preserve"> </w:t>
      </w:r>
      <w:r w:rsidRPr="000641B7">
        <w:rPr>
          <w:rFonts w:ascii="Arial" w:hAnsi="Arial" w:cs="Arial"/>
          <w:sz w:val="18"/>
          <w:szCs w:val="18"/>
          <w:lang w:val="en-US"/>
        </w:rPr>
        <w:t>Gjithnj</w:t>
      </w:r>
      <w:r>
        <w:rPr>
          <w:rFonts w:ascii="Arial" w:hAnsi="Arial" w:cs="Arial"/>
          <w:sz w:val="18"/>
          <w:szCs w:val="18"/>
          <w:lang w:val="en-US"/>
        </w:rPr>
        <w:t>ë</w:t>
      </w:r>
      <w:r w:rsidRPr="000641B7">
        <w:rPr>
          <w:rFonts w:ascii="Arial" w:hAnsi="Arial" w:cs="Arial"/>
          <w:sz w:val="18"/>
          <w:szCs w:val="18"/>
          <w:lang w:val="en-US"/>
        </w:rPr>
        <w:t xml:space="preserve"> kur iu referohemi Qendrave t</w:t>
      </w:r>
      <w:r>
        <w:rPr>
          <w:rFonts w:ascii="Arial" w:hAnsi="Arial" w:cs="Arial"/>
          <w:sz w:val="18"/>
          <w:szCs w:val="18"/>
          <w:lang w:val="en-US"/>
        </w:rPr>
        <w:t>ë</w:t>
      </w:r>
      <w:r w:rsidRPr="000641B7">
        <w:rPr>
          <w:rFonts w:ascii="Arial" w:hAnsi="Arial" w:cs="Arial"/>
          <w:sz w:val="18"/>
          <w:szCs w:val="18"/>
          <w:lang w:val="en-US"/>
        </w:rPr>
        <w:t xml:space="preserve"> Karrier</w:t>
      </w:r>
      <w:r>
        <w:rPr>
          <w:rFonts w:ascii="Arial" w:hAnsi="Arial" w:cs="Arial"/>
          <w:sz w:val="18"/>
          <w:szCs w:val="18"/>
          <w:lang w:val="en-US"/>
        </w:rPr>
        <w:t>ë</w:t>
      </w:r>
      <w:r w:rsidRPr="000641B7">
        <w:rPr>
          <w:rFonts w:ascii="Arial" w:hAnsi="Arial" w:cs="Arial"/>
          <w:sz w:val="18"/>
          <w:szCs w:val="18"/>
          <w:lang w:val="en-US"/>
        </w:rPr>
        <w:t>s,  k</w:t>
      </w:r>
      <w:r>
        <w:rPr>
          <w:rFonts w:ascii="Arial" w:hAnsi="Arial" w:cs="Arial"/>
          <w:sz w:val="18"/>
          <w:szCs w:val="18"/>
          <w:lang w:val="en-US"/>
        </w:rPr>
        <w:t>ë</w:t>
      </w:r>
      <w:r w:rsidRPr="000641B7">
        <w:rPr>
          <w:rFonts w:ascii="Arial" w:hAnsi="Arial" w:cs="Arial"/>
          <w:sz w:val="18"/>
          <w:szCs w:val="18"/>
          <w:lang w:val="en-US"/>
        </w:rPr>
        <w:t>to kan</w:t>
      </w:r>
      <w:r>
        <w:rPr>
          <w:rFonts w:ascii="Arial" w:hAnsi="Arial" w:cs="Arial"/>
          <w:sz w:val="18"/>
          <w:szCs w:val="18"/>
          <w:lang w:val="en-US"/>
        </w:rPr>
        <w:t>ë</w:t>
      </w:r>
      <w:r w:rsidRPr="000641B7">
        <w:rPr>
          <w:rFonts w:ascii="Arial" w:hAnsi="Arial" w:cs="Arial"/>
          <w:sz w:val="18"/>
          <w:szCs w:val="18"/>
          <w:lang w:val="en-US"/>
        </w:rPr>
        <w:t xml:space="preserve"> t</w:t>
      </w:r>
      <w:r>
        <w:rPr>
          <w:rFonts w:ascii="Arial" w:hAnsi="Arial" w:cs="Arial"/>
          <w:sz w:val="18"/>
          <w:szCs w:val="18"/>
          <w:lang w:val="en-US"/>
        </w:rPr>
        <w:t>ë</w:t>
      </w:r>
      <w:r w:rsidRPr="000641B7">
        <w:rPr>
          <w:rFonts w:ascii="Arial" w:hAnsi="Arial" w:cs="Arial"/>
          <w:sz w:val="18"/>
          <w:szCs w:val="18"/>
          <w:lang w:val="en-US"/>
        </w:rPr>
        <w:t xml:space="preserve"> b</w:t>
      </w:r>
      <w:r>
        <w:rPr>
          <w:rFonts w:ascii="Arial" w:hAnsi="Arial" w:cs="Arial"/>
          <w:sz w:val="18"/>
          <w:szCs w:val="18"/>
          <w:lang w:val="en-US"/>
        </w:rPr>
        <w:t>ë</w:t>
      </w:r>
      <w:r w:rsidRPr="000641B7">
        <w:rPr>
          <w:rFonts w:ascii="Arial" w:hAnsi="Arial" w:cs="Arial"/>
          <w:sz w:val="18"/>
          <w:szCs w:val="18"/>
          <w:lang w:val="en-US"/>
        </w:rPr>
        <w:t>jn</w:t>
      </w:r>
      <w:r>
        <w:rPr>
          <w:rFonts w:ascii="Arial" w:hAnsi="Arial" w:cs="Arial"/>
          <w:sz w:val="18"/>
          <w:szCs w:val="18"/>
          <w:lang w:val="en-US"/>
        </w:rPr>
        <w:t>ë</w:t>
      </w:r>
      <w:r w:rsidRPr="000641B7">
        <w:rPr>
          <w:rFonts w:ascii="Arial" w:hAnsi="Arial" w:cs="Arial"/>
          <w:sz w:val="18"/>
          <w:szCs w:val="18"/>
          <w:lang w:val="en-US"/>
        </w:rPr>
        <w:t xml:space="preserve"> me modelin e Qendrave Shkollore p</w:t>
      </w:r>
      <w:r>
        <w:rPr>
          <w:rFonts w:ascii="Arial" w:hAnsi="Arial" w:cs="Arial"/>
          <w:sz w:val="18"/>
          <w:szCs w:val="18"/>
          <w:lang w:val="en-US"/>
        </w:rPr>
        <w:t>ë</w:t>
      </w:r>
      <w:r w:rsidRPr="000641B7">
        <w:rPr>
          <w:rFonts w:ascii="Arial" w:hAnsi="Arial" w:cs="Arial"/>
          <w:sz w:val="18"/>
          <w:szCs w:val="18"/>
          <w:lang w:val="en-US"/>
        </w:rPr>
        <w:t>r Karrier</w:t>
      </w:r>
      <w:r>
        <w:rPr>
          <w:rFonts w:ascii="Arial" w:hAnsi="Arial" w:cs="Arial"/>
          <w:sz w:val="18"/>
          <w:szCs w:val="18"/>
          <w:lang w:val="en-US"/>
        </w:rPr>
        <w:t>ë</w:t>
      </w:r>
      <w:r w:rsidRPr="000641B7">
        <w:rPr>
          <w:rFonts w:ascii="Arial" w:hAnsi="Arial" w:cs="Arial"/>
          <w:sz w:val="18"/>
          <w:szCs w:val="18"/>
          <w:lang w:val="en-US"/>
        </w:rPr>
        <w:t>, t</w:t>
      </w:r>
      <w:r>
        <w:rPr>
          <w:rFonts w:ascii="Arial" w:hAnsi="Arial" w:cs="Arial"/>
          <w:sz w:val="18"/>
          <w:szCs w:val="18"/>
          <w:lang w:val="en-US"/>
        </w:rPr>
        <w:t>ë</w:t>
      </w:r>
      <w:r w:rsidRPr="000641B7">
        <w:rPr>
          <w:rFonts w:ascii="Arial" w:hAnsi="Arial" w:cs="Arial"/>
          <w:sz w:val="18"/>
          <w:szCs w:val="18"/>
          <w:lang w:val="en-US"/>
        </w:rPr>
        <w:t xml:space="preserve"> themeluara n</w:t>
      </w:r>
      <w:r>
        <w:rPr>
          <w:rFonts w:ascii="Arial" w:hAnsi="Arial" w:cs="Arial"/>
          <w:sz w:val="18"/>
          <w:szCs w:val="18"/>
          <w:lang w:val="en-US"/>
        </w:rPr>
        <w:t>ë</w:t>
      </w:r>
      <w:r w:rsidRPr="000641B7">
        <w:rPr>
          <w:rFonts w:ascii="Arial" w:hAnsi="Arial" w:cs="Arial"/>
          <w:sz w:val="18"/>
          <w:szCs w:val="18"/>
          <w:lang w:val="en-US"/>
        </w:rPr>
        <w:t xml:space="preserve"> kuad</w:t>
      </w:r>
      <w:r>
        <w:rPr>
          <w:rFonts w:ascii="Arial" w:hAnsi="Arial" w:cs="Arial"/>
          <w:sz w:val="18"/>
          <w:szCs w:val="18"/>
          <w:lang w:val="en-US"/>
        </w:rPr>
        <w:t>ë</w:t>
      </w:r>
      <w:r w:rsidRPr="000641B7">
        <w:rPr>
          <w:rFonts w:ascii="Arial" w:hAnsi="Arial" w:cs="Arial"/>
          <w:sz w:val="18"/>
          <w:szCs w:val="18"/>
          <w:lang w:val="en-US"/>
        </w:rPr>
        <w:t>r t</w:t>
      </w:r>
      <w:r>
        <w:rPr>
          <w:rFonts w:ascii="Arial" w:hAnsi="Arial" w:cs="Arial"/>
          <w:sz w:val="18"/>
          <w:szCs w:val="18"/>
          <w:lang w:val="en-US"/>
        </w:rPr>
        <w:t>ë</w:t>
      </w:r>
      <w:r w:rsidRPr="000641B7">
        <w:rPr>
          <w:rFonts w:ascii="Arial" w:hAnsi="Arial" w:cs="Arial"/>
          <w:sz w:val="18"/>
          <w:szCs w:val="18"/>
          <w:lang w:val="en-US"/>
        </w:rPr>
        <w:t xml:space="preserve"> shkoll</w:t>
      </w:r>
      <w:r>
        <w:rPr>
          <w:rFonts w:ascii="Arial" w:hAnsi="Arial" w:cs="Arial"/>
          <w:sz w:val="18"/>
          <w:szCs w:val="18"/>
          <w:lang w:val="en-US"/>
        </w:rPr>
        <w:t>ë</w:t>
      </w:r>
      <w:r w:rsidRPr="000641B7">
        <w:rPr>
          <w:rFonts w:ascii="Arial" w:hAnsi="Arial" w:cs="Arial"/>
          <w:sz w:val="18"/>
          <w:szCs w:val="18"/>
          <w:lang w:val="en-US"/>
        </w:rPr>
        <w:t>s</w:t>
      </w:r>
      <w:r w:rsidRPr="000641B7">
        <w:rPr>
          <w:sz w:val="18"/>
          <w:szCs w:val="18"/>
          <w:lang w:val="en-US"/>
        </w:rPr>
        <w:t xml:space="preserve">  </w:t>
      </w:r>
    </w:p>
  </w:footnote>
  <w:footnote w:id="9">
    <w:p w14:paraId="246B4C9A" w14:textId="77777777" w:rsidR="00341643" w:rsidRPr="00296D98" w:rsidRDefault="00341643" w:rsidP="00350A74">
      <w:pPr>
        <w:pStyle w:val="FootnoteText"/>
        <w:jc w:val="both"/>
        <w:rPr>
          <w:rFonts w:asciiTheme="minorHAnsi" w:hAnsiTheme="minorHAnsi"/>
          <w:sz w:val="18"/>
          <w:szCs w:val="18"/>
          <w:lang w:val="en-US"/>
        </w:rPr>
      </w:pPr>
      <w:r w:rsidRPr="00296D98">
        <w:rPr>
          <w:rStyle w:val="FootnoteReference"/>
          <w:rFonts w:asciiTheme="minorHAnsi" w:hAnsiTheme="minorHAnsi"/>
          <w:sz w:val="18"/>
          <w:szCs w:val="18"/>
        </w:rPr>
        <w:footnoteRef/>
      </w:r>
      <w:r w:rsidRPr="00296D98">
        <w:rPr>
          <w:rFonts w:asciiTheme="minorHAnsi" w:hAnsiTheme="minorHAnsi"/>
          <w:sz w:val="18"/>
          <w:szCs w:val="18"/>
        </w:rPr>
        <w:t xml:space="preserve"> </w:t>
      </w:r>
      <w:r w:rsidRPr="00296D98">
        <w:rPr>
          <w:rFonts w:asciiTheme="minorHAnsi" w:hAnsiTheme="minorHAnsi"/>
          <w:sz w:val="18"/>
          <w:szCs w:val="18"/>
          <w:lang w:val="en-US"/>
        </w:rPr>
        <w:t>S</w:t>
      </w:r>
      <w:r>
        <w:rPr>
          <w:rFonts w:asciiTheme="minorHAnsi" w:hAnsiTheme="minorHAnsi"/>
          <w:sz w:val="18"/>
          <w:szCs w:val="18"/>
          <w:lang w:val="en-US"/>
        </w:rPr>
        <w:t xml:space="preserve">hikoni listën e ofruesve privat të shërbimeve për punësim që janë të regjistruar dhe të licencuar në MPMS </w:t>
      </w:r>
      <w:r w:rsidRPr="00296D98">
        <w:rPr>
          <w:rFonts w:asciiTheme="minorHAnsi" w:hAnsiTheme="minorHAnsi"/>
          <w:sz w:val="18"/>
          <w:szCs w:val="18"/>
        </w:rPr>
        <w:t>(</w:t>
      </w:r>
      <w:hyperlink r:id="rId2" w:history="1">
        <w:r w:rsidRPr="007505E9">
          <w:rPr>
            <w:rStyle w:val="Hyperlink"/>
            <w:rFonts w:asciiTheme="minorHAnsi" w:hAnsiTheme="minorHAnsi"/>
            <w:sz w:val="18"/>
            <w:szCs w:val="18"/>
          </w:rPr>
          <w:t>https://mpms.rks-gov.net/shpallje/publikime/</w:t>
        </w:r>
      </w:hyperlink>
      <w:r w:rsidRPr="00296D98">
        <w:rPr>
          <w:rFonts w:asciiTheme="minorHAnsi" w:hAnsiTheme="minorHAnsi"/>
          <w:sz w:val="18"/>
          <w:szCs w:val="18"/>
        </w:rPr>
        <w:t>)</w:t>
      </w:r>
    </w:p>
  </w:footnote>
  <w:footnote w:id="10">
    <w:p w14:paraId="4366782D" w14:textId="77777777" w:rsidR="00341643" w:rsidRPr="00693D9B" w:rsidRDefault="00341643" w:rsidP="00BA0397">
      <w:pPr>
        <w:pStyle w:val="FootnoteText"/>
        <w:jc w:val="both"/>
        <w:rPr>
          <w:lang w:val="en-US"/>
        </w:rPr>
      </w:pPr>
      <w:r>
        <w:rPr>
          <w:rStyle w:val="FootnoteReference"/>
        </w:rPr>
        <w:footnoteRef/>
      </w:r>
      <w:r w:rsidRPr="00C0517F">
        <w:rPr>
          <w:lang w:val="en-US"/>
        </w:rPr>
        <w:t xml:space="preserve"> </w:t>
      </w:r>
      <w:r w:rsidRPr="00C0517F">
        <w:rPr>
          <w:rFonts w:cs="Arial"/>
          <w:lang w:val="en-US"/>
        </w:rPr>
        <w:t>(</w:t>
      </w:r>
      <w:hyperlink r:id="rId3" w:history="1">
        <w:r w:rsidRPr="00656F52">
          <w:rPr>
            <w:rStyle w:val="Hyperlink"/>
            <w:lang w:val="en-US"/>
          </w:rPr>
          <w:t>https://www.helvetas.org/en/switzerland/how-you-can-help/follow-us/blog/inclusive-systems/leaving-no-one</w:t>
        </w:r>
      </w:hyperlink>
      <w:r w:rsidRPr="00C0517F">
        <w:rPr>
          <w:lang w:val="en-US"/>
        </w:rPr>
        <w:t>)</w:t>
      </w:r>
    </w:p>
  </w:footnote>
  <w:footnote w:id="11">
    <w:p w14:paraId="4D1D3415" w14:textId="77777777" w:rsidR="00341643" w:rsidRPr="00EA4556" w:rsidRDefault="00341643" w:rsidP="001C5BBC">
      <w:pPr>
        <w:pStyle w:val="FootnoteText"/>
        <w:rPr>
          <w:lang w:val="en-US"/>
        </w:rPr>
      </w:pPr>
      <w:r>
        <w:rPr>
          <w:rStyle w:val="FootnoteReference"/>
        </w:rPr>
        <w:footnoteRef/>
      </w:r>
      <w:r>
        <w:t xml:space="preserve"> </w:t>
      </w:r>
      <w:r w:rsidRPr="001C5BBC">
        <w:rPr>
          <w:rFonts w:ascii="Arial" w:hAnsi="Arial" w:cs="Arial"/>
          <w:sz w:val="20"/>
          <w:szCs w:val="20"/>
          <w:lang w:val="en-GB"/>
        </w:rPr>
        <w:t>Grafikat e tilla janë krijuar në mënyrë individuale për secilën shkollë të AAP-së në Kosovë</w:t>
      </w:r>
    </w:p>
  </w:footnote>
  <w:footnote w:id="12">
    <w:p w14:paraId="7463EC62" w14:textId="77777777" w:rsidR="00341643" w:rsidRPr="00780E70" w:rsidRDefault="00341643" w:rsidP="002B4CF1">
      <w:pPr>
        <w:pStyle w:val="FootnoteText"/>
        <w:jc w:val="both"/>
        <w:rPr>
          <w:rFonts w:asciiTheme="minorHAnsi" w:hAnsiTheme="minorHAnsi"/>
          <w:sz w:val="18"/>
          <w:szCs w:val="18"/>
        </w:rPr>
      </w:pPr>
      <w:r w:rsidRPr="00780E70">
        <w:rPr>
          <w:rStyle w:val="FootnoteReference"/>
          <w:rFonts w:asciiTheme="minorHAnsi" w:hAnsiTheme="minorHAnsi"/>
          <w:sz w:val="18"/>
          <w:szCs w:val="18"/>
        </w:rPr>
        <w:footnoteRef/>
      </w:r>
      <w:r w:rsidRPr="005440D5">
        <w:t xml:space="preserve"> </w:t>
      </w:r>
      <w:r w:rsidRPr="005440D5">
        <w:rPr>
          <w:rFonts w:ascii="Arial" w:hAnsi="Arial" w:cs="Arial"/>
          <w:sz w:val="20"/>
          <w:szCs w:val="20"/>
        </w:rPr>
        <w:t xml:space="preserve">Për përfituesit e punësuar, </w:t>
      </w:r>
      <w:r>
        <w:rPr>
          <w:rFonts w:ascii="Arial" w:hAnsi="Arial" w:cs="Arial"/>
          <w:sz w:val="20"/>
          <w:szCs w:val="20"/>
        </w:rPr>
        <w:t>ndërmjetësimi</w:t>
      </w:r>
      <w:r w:rsidRPr="005440D5">
        <w:rPr>
          <w:rFonts w:ascii="Arial" w:hAnsi="Arial" w:cs="Arial"/>
          <w:sz w:val="20"/>
          <w:szCs w:val="20"/>
        </w:rPr>
        <w:t xml:space="preserve"> do të </w:t>
      </w:r>
      <w:r>
        <w:rPr>
          <w:rFonts w:ascii="Arial" w:hAnsi="Arial" w:cs="Arial"/>
          <w:sz w:val="20"/>
          <w:szCs w:val="20"/>
        </w:rPr>
        <w:t>siguronte</w:t>
      </w:r>
      <w:r w:rsidRPr="005440D5">
        <w:rPr>
          <w:rFonts w:ascii="Arial" w:hAnsi="Arial" w:cs="Arial"/>
          <w:sz w:val="20"/>
          <w:szCs w:val="20"/>
        </w:rPr>
        <w:t xml:space="preserve"> përfitim neto vetëm nëse paga e </w:t>
      </w:r>
      <w:r>
        <w:rPr>
          <w:rFonts w:ascii="Arial" w:hAnsi="Arial" w:cs="Arial"/>
          <w:sz w:val="20"/>
          <w:szCs w:val="20"/>
        </w:rPr>
        <w:t>vendit të ri të punës e</w:t>
      </w:r>
      <w:r w:rsidRPr="005440D5">
        <w:rPr>
          <w:rFonts w:ascii="Arial" w:hAnsi="Arial" w:cs="Arial"/>
          <w:sz w:val="20"/>
          <w:szCs w:val="20"/>
        </w:rPr>
        <w:t xml:space="preserve"> tejkalon atë të </w:t>
      </w:r>
      <w:r>
        <w:rPr>
          <w:rFonts w:ascii="Arial" w:hAnsi="Arial" w:cs="Arial"/>
          <w:sz w:val="20"/>
          <w:szCs w:val="20"/>
        </w:rPr>
        <w:t xml:space="preserve">vendit të vjetër të </w:t>
      </w:r>
      <w:r w:rsidRPr="005440D5">
        <w:rPr>
          <w:rFonts w:ascii="Arial" w:hAnsi="Arial" w:cs="Arial"/>
          <w:sz w:val="20"/>
          <w:szCs w:val="20"/>
        </w:rPr>
        <w:t>punës.</w:t>
      </w:r>
    </w:p>
  </w:footnote>
  <w:footnote w:id="13">
    <w:p w14:paraId="387054E0" w14:textId="77777777" w:rsidR="00341643" w:rsidRPr="00225BE3" w:rsidRDefault="00341643" w:rsidP="005440D5">
      <w:pPr>
        <w:pStyle w:val="FootnoteText"/>
        <w:jc w:val="both"/>
        <w:rPr>
          <w:rFonts w:ascii="Arial" w:hAnsi="Arial" w:cs="Arial"/>
          <w:sz w:val="20"/>
          <w:szCs w:val="20"/>
        </w:rPr>
      </w:pPr>
      <w:r w:rsidRPr="00225BE3">
        <w:rPr>
          <w:rStyle w:val="FootnoteReference"/>
          <w:rFonts w:ascii="Arial" w:hAnsi="Arial" w:cs="Arial"/>
          <w:sz w:val="20"/>
          <w:szCs w:val="20"/>
        </w:rPr>
        <w:footnoteRef/>
      </w:r>
      <w:r w:rsidRPr="00225BE3">
        <w:rPr>
          <w:rFonts w:ascii="Arial" w:hAnsi="Arial" w:cs="Arial"/>
          <w:sz w:val="20"/>
          <w:szCs w:val="20"/>
        </w:rPr>
        <w:t xml:space="preserve"> Shikoni </w:t>
      </w:r>
      <w:r w:rsidRPr="00225BE3">
        <w:rPr>
          <w:rFonts w:ascii="Arial" w:hAnsi="Arial" w:cs="Arial"/>
          <w:bCs/>
          <w:iCs/>
          <w:sz w:val="20"/>
          <w:szCs w:val="20"/>
          <w:lang w:val="en-GB"/>
        </w:rPr>
        <w:t>Agjencinë e Statistikave të Kosovës, Anketa Strukturore e Ndërmarrjeve, 2017</w:t>
      </w:r>
    </w:p>
  </w:footnote>
  <w:footnote w:id="14">
    <w:p w14:paraId="4874F728" w14:textId="77777777" w:rsidR="00341643" w:rsidRPr="00A0473D" w:rsidRDefault="00341643" w:rsidP="00D56957">
      <w:pPr>
        <w:pStyle w:val="Default"/>
        <w:widowControl w:val="0"/>
        <w:jc w:val="both"/>
        <w:rPr>
          <w:rFonts w:asciiTheme="minorHAnsi" w:hAnsiTheme="minorHAnsi"/>
          <w:i/>
          <w:sz w:val="18"/>
          <w:szCs w:val="18"/>
        </w:rPr>
      </w:pPr>
      <w:r w:rsidRPr="00780E70">
        <w:rPr>
          <w:rStyle w:val="FootnoteReference"/>
          <w:rFonts w:asciiTheme="minorHAnsi" w:hAnsiTheme="minorHAnsi"/>
          <w:sz w:val="18"/>
          <w:szCs w:val="18"/>
        </w:rPr>
        <w:footnoteRef/>
      </w:r>
      <w:r w:rsidRPr="00780E70">
        <w:rPr>
          <w:rFonts w:asciiTheme="minorHAnsi" w:hAnsiTheme="minorHAnsi"/>
          <w:sz w:val="18"/>
          <w:szCs w:val="18"/>
        </w:rPr>
        <w:t xml:space="preserve"> </w:t>
      </w:r>
      <w:r w:rsidRPr="00A0473D">
        <w:rPr>
          <w:rFonts w:asciiTheme="minorHAnsi" w:hAnsiTheme="minorHAnsi"/>
          <w:sz w:val="18"/>
          <w:szCs w:val="18"/>
        </w:rPr>
        <w:t>Për të krahasuar kostot dh</w:t>
      </w:r>
      <w:r>
        <w:rPr>
          <w:rFonts w:asciiTheme="minorHAnsi" w:hAnsiTheme="minorHAnsi"/>
          <w:sz w:val="18"/>
          <w:szCs w:val="18"/>
        </w:rPr>
        <w:t xml:space="preserve">e përfitimet përgjatë peridhës së caktuar kohore, vlerat që lidhen me kostot dhe pëfitimet e viteve të ardhshme duhet të konvertohen dhe pasqyrohen në vlerën e sotme të valutës Euro. Termi “i/e zbritur”(discounted) do të thotë që rrjedhjes së parasë e cila realizohet më vonë i kushtohet më pak rëndësi sesa rrjedhjes që realizohet më herët.  </w:t>
      </w:r>
    </w:p>
  </w:footnote>
  <w:footnote w:id="15">
    <w:p w14:paraId="4A3A94F2" w14:textId="77777777" w:rsidR="00341643" w:rsidRPr="00926362" w:rsidRDefault="00341643" w:rsidP="00C16327">
      <w:pPr>
        <w:pStyle w:val="FootnoteText"/>
        <w:rPr>
          <w:lang w:val="en-US"/>
        </w:rPr>
      </w:pPr>
      <w:r>
        <w:rPr>
          <w:rStyle w:val="FootnoteReference"/>
        </w:rPr>
        <w:footnoteRef/>
      </w:r>
      <w:r w:rsidRPr="00D35BF9">
        <w:rPr>
          <w:lang w:val="en-US"/>
        </w:rPr>
        <w:t xml:space="preserve"> </w:t>
      </w:r>
      <w:r w:rsidRPr="00544945">
        <w:rPr>
          <w:rFonts w:ascii="Arial" w:hAnsi="Arial" w:cs="Arial"/>
          <w:sz w:val="20"/>
          <w:szCs w:val="20"/>
          <w:lang w:val="en-US"/>
        </w:rPr>
        <w:t>Gjendja fillestare përfshinë numrin e bizneseve që kanë përfituar nga qendrat e karrierës së OAL, e jo vetëm nga AAP</w:t>
      </w:r>
    </w:p>
  </w:footnote>
  <w:footnote w:id="16">
    <w:p w14:paraId="4470D278" w14:textId="77777777" w:rsidR="00341643" w:rsidRPr="00100B4C" w:rsidRDefault="00341643" w:rsidP="00100B4C">
      <w:pPr>
        <w:rPr>
          <w:sz w:val="16"/>
          <w:szCs w:val="16"/>
        </w:rPr>
      </w:pPr>
      <w:r w:rsidRPr="00AC0E4E">
        <w:rPr>
          <w:rStyle w:val="FootnoteReference"/>
          <w:sz w:val="16"/>
          <w:szCs w:val="16"/>
        </w:rPr>
        <w:footnoteRef/>
      </w:r>
      <w:r>
        <w:rPr>
          <w:sz w:val="16"/>
          <w:szCs w:val="16"/>
        </w:rPr>
        <w:t xml:space="preserve"> </w:t>
      </w:r>
      <w:r w:rsidRPr="00100B4C">
        <w:rPr>
          <w:sz w:val="16"/>
          <w:szCs w:val="16"/>
        </w:rPr>
        <w:t>Shifrat e raportuara pasqyrojnë numrin e ofruar të shërbimeve të orientimit për karrierë në krahasim me numrin e nx</w:t>
      </w:r>
      <w:r w:rsidRPr="00100B4C">
        <w:rPr>
          <w:sz w:val="16"/>
          <w:szCs w:val="16"/>
          <w:lang w:val="sq-AL"/>
        </w:rPr>
        <w:t>ënësve</w:t>
      </w:r>
      <w:r w:rsidRPr="00100B4C">
        <w:rPr>
          <w:sz w:val="16"/>
          <w:szCs w:val="16"/>
        </w:rPr>
        <w:t xml:space="preserve"> që kanë kërkuar/shfrytëzuar shërbime të tilla, për shkak të shfrytëzimit të shpeshtë të shërbim</w:t>
      </w:r>
      <w:r>
        <w:rPr>
          <w:sz w:val="16"/>
          <w:szCs w:val="16"/>
        </w:rPr>
        <w:t>eve të tilla nga i nj</w:t>
      </w:r>
      <w:r w:rsidRPr="004F6878">
        <w:rPr>
          <w:sz w:val="16"/>
          <w:szCs w:val="16"/>
          <w:lang w:val="de-CH"/>
        </w:rPr>
        <w:t>ë</w:t>
      </w:r>
      <w:r w:rsidRPr="00100B4C">
        <w:rPr>
          <w:sz w:val="16"/>
          <w:szCs w:val="16"/>
        </w:rPr>
        <w:t>jti nx</w:t>
      </w:r>
      <w:r w:rsidRPr="00100B4C">
        <w:rPr>
          <w:sz w:val="16"/>
          <w:szCs w:val="16"/>
          <w:lang w:val="sq-AL"/>
        </w:rPr>
        <w:t>ënës</w:t>
      </w:r>
      <w:r w:rsidRPr="00100B4C">
        <w:rPr>
          <w:sz w:val="16"/>
          <w:szCs w:val="16"/>
        </w:rPr>
        <w:t>. EYE do të kryejë vlerësime të veçuara dhe do të punojë për të ngritur kapacitete në qendrat për karrierë për të arritur numrin e nx</w:t>
      </w:r>
      <w:r w:rsidRPr="00100B4C">
        <w:rPr>
          <w:sz w:val="16"/>
          <w:szCs w:val="16"/>
          <w:lang w:val="sq-AL"/>
        </w:rPr>
        <w:t>ënës</w:t>
      </w:r>
      <w:r w:rsidRPr="00100B4C">
        <w:rPr>
          <w:sz w:val="16"/>
          <w:szCs w:val="16"/>
        </w:rPr>
        <w:t>ve individual</w:t>
      </w:r>
      <w:r w:rsidRPr="00100B4C">
        <w:rPr>
          <w:sz w:val="16"/>
          <w:szCs w:val="16"/>
          <w:lang w:val="en-US"/>
        </w:rPr>
        <w:t>ë</w:t>
      </w:r>
      <w:r w:rsidRPr="00100B4C">
        <w:rPr>
          <w:sz w:val="16"/>
          <w:szCs w:val="16"/>
        </w:rPr>
        <w:t xml:space="preserve">. Megjithatë, për këtë tregues, EYE do ta raportojë frekuencën e shfrytëzimit, pasi që këto janë të vetmet të dhëna që aktualisht janë në dispozicion.    </w:t>
      </w:r>
    </w:p>
    <w:p w14:paraId="3747152B" w14:textId="77777777" w:rsidR="00341643" w:rsidRPr="00AC0E4E" w:rsidRDefault="00341643" w:rsidP="00C16327">
      <w:pPr>
        <w:rPr>
          <w:sz w:val="16"/>
          <w:szCs w:val="16"/>
        </w:rPr>
      </w:pPr>
    </w:p>
    <w:p w14:paraId="3D03E8B7" w14:textId="77777777" w:rsidR="00341643" w:rsidRPr="00AC0E4E" w:rsidRDefault="00341643" w:rsidP="00C1632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ABB0" w14:textId="77777777" w:rsidR="00341643" w:rsidRPr="005D6544" w:rsidRDefault="00341643" w:rsidP="00732969">
    <w:pPr>
      <w:pStyle w:val="Header"/>
      <w:rPr>
        <w:rFonts w:ascii="Cambria" w:hAnsi="Cambria"/>
        <w:b/>
        <w:sz w:val="22"/>
      </w:rPr>
    </w:pPr>
    <w:r>
      <w:rPr>
        <w:rFonts w:ascii="Cambria" w:hAnsi="Cambria"/>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91F"/>
    <w:multiLevelType w:val="multilevel"/>
    <w:tmpl w:val="142EB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8A0BD9"/>
    <w:multiLevelType w:val="multilevel"/>
    <w:tmpl w:val="5694C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2B02A4"/>
    <w:multiLevelType w:val="hybridMultilevel"/>
    <w:tmpl w:val="F500A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51768"/>
    <w:multiLevelType w:val="hybridMultilevel"/>
    <w:tmpl w:val="DF0EA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25591"/>
    <w:multiLevelType w:val="hybridMultilevel"/>
    <w:tmpl w:val="C4CC3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644F9"/>
    <w:multiLevelType w:val="hybridMultilevel"/>
    <w:tmpl w:val="CA862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A7011"/>
    <w:multiLevelType w:val="hybridMultilevel"/>
    <w:tmpl w:val="5B1C9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8047F"/>
    <w:multiLevelType w:val="hybridMultilevel"/>
    <w:tmpl w:val="326E0A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661D2"/>
    <w:multiLevelType w:val="multilevel"/>
    <w:tmpl w:val="062AB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E73E46"/>
    <w:multiLevelType w:val="hybridMultilevel"/>
    <w:tmpl w:val="7AC4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D4B91"/>
    <w:multiLevelType w:val="hybridMultilevel"/>
    <w:tmpl w:val="90904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B6444B"/>
    <w:multiLevelType w:val="hybridMultilevel"/>
    <w:tmpl w:val="7556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7092D"/>
    <w:multiLevelType w:val="hybridMultilevel"/>
    <w:tmpl w:val="432C51C0"/>
    <w:lvl w:ilvl="0" w:tplc="04090001">
      <w:start w:val="1"/>
      <w:numFmt w:val="bullet"/>
      <w:lvlText w:val=""/>
      <w:lvlJc w:val="left"/>
      <w:pPr>
        <w:ind w:left="720" w:hanging="360"/>
      </w:pPr>
      <w:rPr>
        <w:rFonts w:ascii="Symbol" w:hAnsi="Symbol" w:hint="default"/>
      </w:rPr>
    </w:lvl>
    <w:lvl w:ilvl="1" w:tplc="7540B30E">
      <w:start w:val="3"/>
      <w:numFmt w:val="bullet"/>
      <w:lvlText w:val="–"/>
      <w:lvlJc w:val="left"/>
      <w:pPr>
        <w:ind w:left="1440" w:hanging="360"/>
      </w:pPr>
      <w:rPr>
        <w:rFonts w:ascii="Arial" w:eastAsia="Cambr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8748E"/>
    <w:multiLevelType w:val="hybridMultilevel"/>
    <w:tmpl w:val="665A2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CD2319"/>
    <w:multiLevelType w:val="hybridMultilevel"/>
    <w:tmpl w:val="3EDCF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991FAB"/>
    <w:multiLevelType w:val="hybridMultilevel"/>
    <w:tmpl w:val="4836D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841D04"/>
    <w:multiLevelType w:val="multilevel"/>
    <w:tmpl w:val="BB007CF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8E31E2"/>
    <w:multiLevelType w:val="hybridMultilevel"/>
    <w:tmpl w:val="8E249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335B3E"/>
    <w:multiLevelType w:val="hybridMultilevel"/>
    <w:tmpl w:val="59FE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026C3E"/>
    <w:multiLevelType w:val="hybridMultilevel"/>
    <w:tmpl w:val="836C5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C4222B"/>
    <w:multiLevelType w:val="hybridMultilevel"/>
    <w:tmpl w:val="F4504C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72A1EA7"/>
    <w:multiLevelType w:val="multilevel"/>
    <w:tmpl w:val="3D38F9C0"/>
    <w:lvl w:ilvl="0">
      <w:start w:val="1"/>
      <w:numFmt w:val="decimal"/>
      <w:lvlText w:val="%1"/>
      <w:lvlJc w:val="left"/>
      <w:pPr>
        <w:ind w:left="360" w:hanging="360"/>
      </w:pPr>
      <w:rPr>
        <w:rFonts w:ascii="Calibri" w:hAnsi="Calibri" w:cs="Times New Roman" w:hint="default"/>
        <w:sz w:val="24"/>
      </w:rPr>
    </w:lvl>
    <w:lvl w:ilvl="1">
      <w:start w:val="6"/>
      <w:numFmt w:val="decimal"/>
      <w:lvlText w:val="%1.%2"/>
      <w:lvlJc w:val="left"/>
      <w:pPr>
        <w:ind w:left="360" w:hanging="360"/>
      </w:pPr>
      <w:rPr>
        <w:rFonts w:ascii="Calibri" w:hAnsi="Calibri" w:cs="Times New Roman" w:hint="default"/>
        <w:sz w:val="24"/>
      </w:rPr>
    </w:lvl>
    <w:lvl w:ilvl="2">
      <w:start w:val="1"/>
      <w:numFmt w:val="decimal"/>
      <w:lvlText w:val="%1.%2.%3"/>
      <w:lvlJc w:val="left"/>
      <w:pPr>
        <w:ind w:left="720" w:hanging="720"/>
      </w:pPr>
      <w:rPr>
        <w:rFonts w:ascii="Calibri" w:hAnsi="Calibri" w:cs="Times New Roman" w:hint="default"/>
        <w:sz w:val="24"/>
      </w:rPr>
    </w:lvl>
    <w:lvl w:ilvl="3">
      <w:start w:val="1"/>
      <w:numFmt w:val="decimal"/>
      <w:lvlText w:val="%1.%2.%3.%4"/>
      <w:lvlJc w:val="left"/>
      <w:pPr>
        <w:ind w:left="720" w:hanging="720"/>
      </w:pPr>
      <w:rPr>
        <w:rFonts w:ascii="Calibri" w:hAnsi="Calibri" w:cs="Times New Roman" w:hint="default"/>
        <w:sz w:val="24"/>
      </w:rPr>
    </w:lvl>
    <w:lvl w:ilvl="4">
      <w:start w:val="1"/>
      <w:numFmt w:val="decimal"/>
      <w:lvlText w:val="%1.%2.%3.%4.%5"/>
      <w:lvlJc w:val="left"/>
      <w:pPr>
        <w:ind w:left="720" w:hanging="720"/>
      </w:pPr>
      <w:rPr>
        <w:rFonts w:ascii="Calibri" w:hAnsi="Calibri" w:cs="Times New Roman" w:hint="default"/>
        <w:sz w:val="24"/>
      </w:rPr>
    </w:lvl>
    <w:lvl w:ilvl="5">
      <w:start w:val="1"/>
      <w:numFmt w:val="decimal"/>
      <w:lvlText w:val="%1.%2.%3.%4.%5.%6"/>
      <w:lvlJc w:val="left"/>
      <w:pPr>
        <w:ind w:left="1080" w:hanging="1080"/>
      </w:pPr>
      <w:rPr>
        <w:rFonts w:ascii="Calibri" w:hAnsi="Calibri" w:cs="Times New Roman" w:hint="default"/>
        <w:sz w:val="24"/>
      </w:rPr>
    </w:lvl>
    <w:lvl w:ilvl="6">
      <w:start w:val="1"/>
      <w:numFmt w:val="decimal"/>
      <w:lvlText w:val="%1.%2.%3.%4.%5.%6.%7"/>
      <w:lvlJc w:val="left"/>
      <w:pPr>
        <w:ind w:left="1080" w:hanging="1080"/>
      </w:pPr>
      <w:rPr>
        <w:rFonts w:ascii="Calibri" w:hAnsi="Calibri" w:cs="Times New Roman" w:hint="default"/>
        <w:sz w:val="24"/>
      </w:rPr>
    </w:lvl>
    <w:lvl w:ilvl="7">
      <w:start w:val="1"/>
      <w:numFmt w:val="decimal"/>
      <w:lvlText w:val="%1.%2.%3.%4.%5.%6.%7.%8"/>
      <w:lvlJc w:val="left"/>
      <w:pPr>
        <w:ind w:left="1440" w:hanging="1440"/>
      </w:pPr>
      <w:rPr>
        <w:rFonts w:ascii="Calibri" w:hAnsi="Calibri" w:cs="Times New Roman" w:hint="default"/>
        <w:sz w:val="24"/>
      </w:rPr>
    </w:lvl>
    <w:lvl w:ilvl="8">
      <w:start w:val="1"/>
      <w:numFmt w:val="decimal"/>
      <w:lvlText w:val="%1.%2.%3.%4.%5.%6.%7.%8.%9"/>
      <w:lvlJc w:val="left"/>
      <w:pPr>
        <w:ind w:left="1440" w:hanging="1440"/>
      </w:pPr>
      <w:rPr>
        <w:rFonts w:ascii="Calibri" w:hAnsi="Calibri" w:cs="Times New Roman" w:hint="default"/>
        <w:sz w:val="24"/>
      </w:rPr>
    </w:lvl>
  </w:abstractNum>
  <w:abstractNum w:abstractNumId="22" w15:restartNumberingAfterBreak="0">
    <w:nsid w:val="29AA0AE0"/>
    <w:multiLevelType w:val="hybridMultilevel"/>
    <w:tmpl w:val="DE90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F36C56"/>
    <w:multiLevelType w:val="hybridMultilevel"/>
    <w:tmpl w:val="2E9A4F42"/>
    <w:lvl w:ilvl="0" w:tplc="89B2E2C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244DCB"/>
    <w:multiLevelType w:val="multilevel"/>
    <w:tmpl w:val="6C78B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8F84E1B"/>
    <w:multiLevelType w:val="multilevel"/>
    <w:tmpl w:val="20BC306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E2637D"/>
    <w:multiLevelType w:val="hybridMultilevel"/>
    <w:tmpl w:val="7E76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8D61F7"/>
    <w:multiLevelType w:val="hybridMultilevel"/>
    <w:tmpl w:val="F87C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483083"/>
    <w:multiLevelType w:val="hybridMultilevel"/>
    <w:tmpl w:val="A6604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E17F8F"/>
    <w:multiLevelType w:val="hybridMultilevel"/>
    <w:tmpl w:val="ECAE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2F3990"/>
    <w:multiLevelType w:val="hybridMultilevel"/>
    <w:tmpl w:val="3332880A"/>
    <w:lvl w:ilvl="0" w:tplc="0409000B">
      <w:start w:val="1"/>
      <w:numFmt w:val="bullet"/>
      <w:lvlText w:val=""/>
      <w:lvlJc w:val="left"/>
      <w:pPr>
        <w:ind w:left="720" w:hanging="360"/>
      </w:pPr>
      <w:rPr>
        <w:rFonts w:ascii="Wingdings" w:hAnsi="Wingding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CC3D00"/>
    <w:multiLevelType w:val="hybridMultilevel"/>
    <w:tmpl w:val="F800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6344D4"/>
    <w:multiLevelType w:val="hybridMultilevel"/>
    <w:tmpl w:val="C1661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3B44E9"/>
    <w:multiLevelType w:val="hybridMultilevel"/>
    <w:tmpl w:val="A15E2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CD72B7"/>
    <w:multiLevelType w:val="hybridMultilevel"/>
    <w:tmpl w:val="F474A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FE7EF9"/>
    <w:multiLevelType w:val="hybridMultilevel"/>
    <w:tmpl w:val="A2A8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355342"/>
    <w:multiLevelType w:val="hybridMultilevel"/>
    <w:tmpl w:val="AE325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3517F3"/>
    <w:multiLevelType w:val="hybridMultilevel"/>
    <w:tmpl w:val="47028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237514"/>
    <w:multiLevelType w:val="hybridMultilevel"/>
    <w:tmpl w:val="A59E1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221FD6"/>
    <w:multiLevelType w:val="hybridMultilevel"/>
    <w:tmpl w:val="274A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3007D4"/>
    <w:multiLevelType w:val="hybridMultilevel"/>
    <w:tmpl w:val="7E7CB90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98161A"/>
    <w:multiLevelType w:val="hybridMultilevel"/>
    <w:tmpl w:val="1212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9B7E10"/>
    <w:multiLevelType w:val="hybridMultilevel"/>
    <w:tmpl w:val="137A9806"/>
    <w:lvl w:ilvl="0" w:tplc="0409000F">
      <w:start w:val="1"/>
      <w:numFmt w:val="decimal"/>
      <w:lvlText w:val="%1."/>
      <w:lvlJc w:val="left"/>
      <w:pPr>
        <w:ind w:left="492" w:hanging="1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BD5F4A"/>
    <w:multiLevelType w:val="hybridMultilevel"/>
    <w:tmpl w:val="A9E2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6813E9"/>
    <w:multiLevelType w:val="hybridMultilevel"/>
    <w:tmpl w:val="F9527CCE"/>
    <w:lvl w:ilvl="0" w:tplc="FE1049EA">
      <w:start w:val="1"/>
      <w:numFmt w:val="decimal"/>
      <w:lvlText w:val="%1."/>
      <w:lvlJc w:val="left"/>
      <w:pPr>
        <w:ind w:left="701" w:hanging="360"/>
      </w:pPr>
      <w:rPr>
        <w:rFonts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45" w15:restartNumberingAfterBreak="0">
    <w:nsid w:val="5B3A7B01"/>
    <w:multiLevelType w:val="hybridMultilevel"/>
    <w:tmpl w:val="794E222E"/>
    <w:lvl w:ilvl="0" w:tplc="6B146E6C">
      <w:start w:val="1"/>
      <w:numFmt w:val="upperRoman"/>
      <w:lvlText w:val="%1."/>
      <w:lvlJc w:val="left"/>
      <w:pPr>
        <w:ind w:left="1080" w:hanging="720"/>
      </w:pPr>
      <w:rPr>
        <w:rFonts w:hint="default"/>
      </w:rPr>
    </w:lvl>
    <w:lvl w:ilvl="1" w:tplc="C89A4F48">
      <w:numFmt w:val="bullet"/>
      <w:lvlText w:val="•"/>
      <w:lvlJc w:val="left"/>
      <w:pPr>
        <w:ind w:left="1800" w:hanging="720"/>
      </w:pPr>
      <w:rPr>
        <w:rFonts w:ascii="Arial" w:eastAsia="Cambr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601364"/>
    <w:multiLevelType w:val="hybridMultilevel"/>
    <w:tmpl w:val="11763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3B591B"/>
    <w:multiLevelType w:val="hybridMultilevel"/>
    <w:tmpl w:val="ECECB6D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35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5B02B0"/>
    <w:multiLevelType w:val="hybridMultilevel"/>
    <w:tmpl w:val="AFF84F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AF1374"/>
    <w:multiLevelType w:val="hybridMultilevel"/>
    <w:tmpl w:val="FEAA7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056D39"/>
    <w:multiLevelType w:val="hybridMultilevel"/>
    <w:tmpl w:val="FF06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585A3D"/>
    <w:multiLevelType w:val="hybridMultilevel"/>
    <w:tmpl w:val="FBD85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E749CE"/>
    <w:multiLevelType w:val="hybridMultilevel"/>
    <w:tmpl w:val="49F6C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63082D"/>
    <w:multiLevelType w:val="hybridMultilevel"/>
    <w:tmpl w:val="983C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321457"/>
    <w:multiLevelType w:val="hybridMultilevel"/>
    <w:tmpl w:val="167841F4"/>
    <w:lvl w:ilvl="0" w:tplc="8B98EF5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A24D9C"/>
    <w:multiLevelType w:val="hybridMultilevel"/>
    <w:tmpl w:val="D6E4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D6101D"/>
    <w:multiLevelType w:val="hybridMultilevel"/>
    <w:tmpl w:val="C6D44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6E35353"/>
    <w:multiLevelType w:val="hybridMultilevel"/>
    <w:tmpl w:val="9C142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30337B"/>
    <w:multiLevelType w:val="hybridMultilevel"/>
    <w:tmpl w:val="E2A0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EB196D"/>
    <w:multiLevelType w:val="hybridMultilevel"/>
    <w:tmpl w:val="914E07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F9521E"/>
    <w:multiLevelType w:val="multilevel"/>
    <w:tmpl w:val="2F72A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B05666"/>
    <w:multiLevelType w:val="hybridMultilevel"/>
    <w:tmpl w:val="7CB6B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70C4616D"/>
    <w:multiLevelType w:val="hybridMultilevel"/>
    <w:tmpl w:val="A8D2F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65012D"/>
    <w:multiLevelType w:val="hybridMultilevel"/>
    <w:tmpl w:val="39FCF5B0"/>
    <w:lvl w:ilvl="0" w:tplc="EFD6A23C">
      <w:start w:val="1"/>
      <w:numFmt w:val="decimal"/>
      <w:pStyle w:val="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E14537"/>
    <w:multiLevelType w:val="hybridMultilevel"/>
    <w:tmpl w:val="227C5A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000F42"/>
    <w:multiLevelType w:val="hybridMultilevel"/>
    <w:tmpl w:val="FE584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FE24C8D"/>
    <w:multiLevelType w:val="hybridMultilevel"/>
    <w:tmpl w:val="E506D1A2"/>
    <w:lvl w:ilvl="0" w:tplc="0409000F">
      <w:start w:val="1"/>
      <w:numFmt w:val="decimal"/>
      <w:lvlText w:val="%1."/>
      <w:lvlJc w:val="left"/>
      <w:pPr>
        <w:ind w:left="50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5"/>
  </w:num>
  <w:num w:numId="3">
    <w:abstractNumId w:val="60"/>
  </w:num>
  <w:num w:numId="4">
    <w:abstractNumId w:val="14"/>
  </w:num>
  <w:num w:numId="5">
    <w:abstractNumId w:val="54"/>
  </w:num>
  <w:num w:numId="6">
    <w:abstractNumId w:val="58"/>
  </w:num>
  <w:num w:numId="7">
    <w:abstractNumId w:val="61"/>
  </w:num>
  <w:num w:numId="8">
    <w:abstractNumId w:val="55"/>
  </w:num>
  <w:num w:numId="9">
    <w:abstractNumId w:val="53"/>
  </w:num>
  <w:num w:numId="10">
    <w:abstractNumId w:val="11"/>
  </w:num>
  <w:num w:numId="11">
    <w:abstractNumId w:val="25"/>
  </w:num>
  <w:num w:numId="12">
    <w:abstractNumId w:val="65"/>
  </w:num>
  <w:num w:numId="13">
    <w:abstractNumId w:val="30"/>
  </w:num>
  <w:num w:numId="14">
    <w:abstractNumId w:val="64"/>
  </w:num>
  <w:num w:numId="15">
    <w:abstractNumId w:val="59"/>
  </w:num>
  <w:num w:numId="16">
    <w:abstractNumId w:val="22"/>
  </w:num>
  <w:num w:numId="17">
    <w:abstractNumId w:val="63"/>
  </w:num>
  <w:num w:numId="18">
    <w:abstractNumId w:val="18"/>
  </w:num>
  <w:num w:numId="19">
    <w:abstractNumId w:val="47"/>
  </w:num>
  <w:num w:numId="20">
    <w:abstractNumId w:val="26"/>
  </w:num>
  <w:num w:numId="21">
    <w:abstractNumId w:val="49"/>
  </w:num>
  <w:num w:numId="22">
    <w:abstractNumId w:val="13"/>
  </w:num>
  <w:num w:numId="23">
    <w:abstractNumId w:val="4"/>
  </w:num>
  <w:num w:numId="24">
    <w:abstractNumId w:val="66"/>
  </w:num>
  <w:num w:numId="25">
    <w:abstractNumId w:val="42"/>
  </w:num>
  <w:num w:numId="26">
    <w:abstractNumId w:val="46"/>
  </w:num>
  <w:num w:numId="27">
    <w:abstractNumId w:val="34"/>
  </w:num>
  <w:num w:numId="28">
    <w:abstractNumId w:val="19"/>
  </w:num>
  <w:num w:numId="29">
    <w:abstractNumId w:val="52"/>
  </w:num>
  <w:num w:numId="30">
    <w:abstractNumId w:val="6"/>
  </w:num>
  <w:num w:numId="31">
    <w:abstractNumId w:val="3"/>
  </w:num>
  <w:num w:numId="32">
    <w:abstractNumId w:val="23"/>
  </w:num>
  <w:num w:numId="33">
    <w:abstractNumId w:val="56"/>
  </w:num>
  <w:num w:numId="34">
    <w:abstractNumId w:val="27"/>
  </w:num>
  <w:num w:numId="35">
    <w:abstractNumId w:val="51"/>
  </w:num>
  <w:num w:numId="36">
    <w:abstractNumId w:val="50"/>
  </w:num>
  <w:num w:numId="37">
    <w:abstractNumId w:val="9"/>
  </w:num>
  <w:num w:numId="38">
    <w:abstractNumId w:val="31"/>
  </w:num>
  <w:num w:numId="39">
    <w:abstractNumId w:val="39"/>
  </w:num>
  <w:num w:numId="40">
    <w:abstractNumId w:val="38"/>
  </w:num>
  <w:num w:numId="41">
    <w:abstractNumId w:val="29"/>
  </w:num>
  <w:num w:numId="42">
    <w:abstractNumId w:val="62"/>
  </w:num>
  <w:num w:numId="43">
    <w:abstractNumId w:val="40"/>
  </w:num>
  <w:num w:numId="44">
    <w:abstractNumId w:val="28"/>
  </w:num>
  <w:num w:numId="45">
    <w:abstractNumId w:val="32"/>
  </w:num>
  <w:num w:numId="46">
    <w:abstractNumId w:val="44"/>
  </w:num>
  <w:num w:numId="47">
    <w:abstractNumId w:val="2"/>
  </w:num>
  <w:num w:numId="48">
    <w:abstractNumId w:val="57"/>
  </w:num>
  <w:num w:numId="49">
    <w:abstractNumId w:val="37"/>
  </w:num>
  <w:num w:numId="50">
    <w:abstractNumId w:val="36"/>
  </w:num>
  <w:num w:numId="51">
    <w:abstractNumId w:val="7"/>
  </w:num>
  <w:num w:numId="52">
    <w:abstractNumId w:val="33"/>
  </w:num>
  <w:num w:numId="53">
    <w:abstractNumId w:val="20"/>
  </w:num>
  <w:num w:numId="54">
    <w:abstractNumId w:val="35"/>
  </w:num>
  <w:num w:numId="55">
    <w:abstractNumId w:val="48"/>
  </w:num>
  <w:num w:numId="56">
    <w:abstractNumId w:val="15"/>
  </w:num>
  <w:num w:numId="57">
    <w:abstractNumId w:val="43"/>
  </w:num>
  <w:num w:numId="58">
    <w:abstractNumId w:val="10"/>
  </w:num>
  <w:num w:numId="59">
    <w:abstractNumId w:val="21"/>
  </w:num>
  <w:num w:numId="60">
    <w:abstractNumId w:val="16"/>
  </w:num>
  <w:num w:numId="61">
    <w:abstractNumId w:val="17"/>
  </w:num>
  <w:num w:numId="62">
    <w:abstractNumId w:val="12"/>
  </w:num>
  <w:num w:numId="63">
    <w:abstractNumId w:val="24"/>
  </w:num>
  <w:num w:numId="64">
    <w:abstractNumId w:val="1"/>
  </w:num>
  <w:num w:numId="65">
    <w:abstractNumId w:val="41"/>
  </w:num>
  <w:num w:numId="66">
    <w:abstractNumId w:val="0"/>
  </w:num>
  <w:num w:numId="67">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de-DE" w:vendorID="64" w:dllVersion="0" w:nlCheck="1" w:checkStyle="0"/>
  <w:defaultTabStop w:val="720"/>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73EF"/>
    <w:rsid w:val="000002D3"/>
    <w:rsid w:val="00001D14"/>
    <w:rsid w:val="00001DCD"/>
    <w:rsid w:val="00001E44"/>
    <w:rsid w:val="00001FD2"/>
    <w:rsid w:val="000027CC"/>
    <w:rsid w:val="000027E1"/>
    <w:rsid w:val="00002B1C"/>
    <w:rsid w:val="00002F2C"/>
    <w:rsid w:val="00003088"/>
    <w:rsid w:val="0000455B"/>
    <w:rsid w:val="00005233"/>
    <w:rsid w:val="00005353"/>
    <w:rsid w:val="00005B4B"/>
    <w:rsid w:val="00007B26"/>
    <w:rsid w:val="0001074D"/>
    <w:rsid w:val="00010942"/>
    <w:rsid w:val="00010E0E"/>
    <w:rsid w:val="0001168D"/>
    <w:rsid w:val="000119A0"/>
    <w:rsid w:val="00012D35"/>
    <w:rsid w:val="000137BA"/>
    <w:rsid w:val="000148F5"/>
    <w:rsid w:val="00014B31"/>
    <w:rsid w:val="00014E7C"/>
    <w:rsid w:val="00014FDB"/>
    <w:rsid w:val="00015650"/>
    <w:rsid w:val="000158E5"/>
    <w:rsid w:val="00015B6D"/>
    <w:rsid w:val="0001653E"/>
    <w:rsid w:val="000170B5"/>
    <w:rsid w:val="0001783C"/>
    <w:rsid w:val="00017AD0"/>
    <w:rsid w:val="00017B6C"/>
    <w:rsid w:val="00017FCA"/>
    <w:rsid w:val="00020A8A"/>
    <w:rsid w:val="00020CC4"/>
    <w:rsid w:val="00021357"/>
    <w:rsid w:val="000216CF"/>
    <w:rsid w:val="0002182F"/>
    <w:rsid w:val="00021C4F"/>
    <w:rsid w:val="0002331D"/>
    <w:rsid w:val="0002337E"/>
    <w:rsid w:val="00023BFB"/>
    <w:rsid w:val="0002422B"/>
    <w:rsid w:val="000244B2"/>
    <w:rsid w:val="00025285"/>
    <w:rsid w:val="00026C2C"/>
    <w:rsid w:val="00026ED9"/>
    <w:rsid w:val="00027539"/>
    <w:rsid w:val="0002759C"/>
    <w:rsid w:val="0003055D"/>
    <w:rsid w:val="000307F5"/>
    <w:rsid w:val="00030E75"/>
    <w:rsid w:val="00030EBE"/>
    <w:rsid w:val="000323D4"/>
    <w:rsid w:val="0003270C"/>
    <w:rsid w:val="00032A5E"/>
    <w:rsid w:val="00032D34"/>
    <w:rsid w:val="00032D51"/>
    <w:rsid w:val="00032D87"/>
    <w:rsid w:val="00032ED2"/>
    <w:rsid w:val="000345E0"/>
    <w:rsid w:val="00034744"/>
    <w:rsid w:val="00034879"/>
    <w:rsid w:val="00034C20"/>
    <w:rsid w:val="00035268"/>
    <w:rsid w:val="0003644B"/>
    <w:rsid w:val="00036C9A"/>
    <w:rsid w:val="000376B4"/>
    <w:rsid w:val="00037A39"/>
    <w:rsid w:val="00040587"/>
    <w:rsid w:val="00040C6A"/>
    <w:rsid w:val="0004110B"/>
    <w:rsid w:val="000419CE"/>
    <w:rsid w:val="00042194"/>
    <w:rsid w:val="0004259D"/>
    <w:rsid w:val="000427B2"/>
    <w:rsid w:val="00042BB0"/>
    <w:rsid w:val="000431E7"/>
    <w:rsid w:val="000435AF"/>
    <w:rsid w:val="000439B1"/>
    <w:rsid w:val="00043BF4"/>
    <w:rsid w:val="00043C1D"/>
    <w:rsid w:val="00044C39"/>
    <w:rsid w:val="00044E3C"/>
    <w:rsid w:val="000461B4"/>
    <w:rsid w:val="000463C4"/>
    <w:rsid w:val="0004696F"/>
    <w:rsid w:val="00046CCC"/>
    <w:rsid w:val="00046E2C"/>
    <w:rsid w:val="000472F8"/>
    <w:rsid w:val="0005013C"/>
    <w:rsid w:val="000503A5"/>
    <w:rsid w:val="00050E79"/>
    <w:rsid w:val="00051429"/>
    <w:rsid w:val="00051E68"/>
    <w:rsid w:val="000525C0"/>
    <w:rsid w:val="000527AE"/>
    <w:rsid w:val="00054945"/>
    <w:rsid w:val="00054CAA"/>
    <w:rsid w:val="00054F69"/>
    <w:rsid w:val="000551D6"/>
    <w:rsid w:val="000559BB"/>
    <w:rsid w:val="000567D7"/>
    <w:rsid w:val="00056AC3"/>
    <w:rsid w:val="00057DA7"/>
    <w:rsid w:val="000609B5"/>
    <w:rsid w:val="00061122"/>
    <w:rsid w:val="00061129"/>
    <w:rsid w:val="0006139D"/>
    <w:rsid w:val="0006193A"/>
    <w:rsid w:val="00061A68"/>
    <w:rsid w:val="00061FB9"/>
    <w:rsid w:val="000624FD"/>
    <w:rsid w:val="0006266E"/>
    <w:rsid w:val="0006299A"/>
    <w:rsid w:val="000635EF"/>
    <w:rsid w:val="00063FC7"/>
    <w:rsid w:val="000641B4"/>
    <w:rsid w:val="000641B7"/>
    <w:rsid w:val="0006472E"/>
    <w:rsid w:val="00065084"/>
    <w:rsid w:val="000652B1"/>
    <w:rsid w:val="0006598A"/>
    <w:rsid w:val="000668FC"/>
    <w:rsid w:val="00066A7C"/>
    <w:rsid w:val="00066D5B"/>
    <w:rsid w:val="00067331"/>
    <w:rsid w:val="00067BD6"/>
    <w:rsid w:val="00067CD8"/>
    <w:rsid w:val="000706A3"/>
    <w:rsid w:val="00070849"/>
    <w:rsid w:val="00070A36"/>
    <w:rsid w:val="00071194"/>
    <w:rsid w:val="00071523"/>
    <w:rsid w:val="00071546"/>
    <w:rsid w:val="000729A2"/>
    <w:rsid w:val="00072C0F"/>
    <w:rsid w:val="00073415"/>
    <w:rsid w:val="0007392F"/>
    <w:rsid w:val="00073F38"/>
    <w:rsid w:val="00074A34"/>
    <w:rsid w:val="00075829"/>
    <w:rsid w:val="00075849"/>
    <w:rsid w:val="000759D7"/>
    <w:rsid w:val="00075A9A"/>
    <w:rsid w:val="00075AC3"/>
    <w:rsid w:val="0007666A"/>
    <w:rsid w:val="00076D17"/>
    <w:rsid w:val="00076F4F"/>
    <w:rsid w:val="000772F8"/>
    <w:rsid w:val="00077B5B"/>
    <w:rsid w:val="00080223"/>
    <w:rsid w:val="0008066C"/>
    <w:rsid w:val="00080E11"/>
    <w:rsid w:val="00081B4C"/>
    <w:rsid w:val="00081C27"/>
    <w:rsid w:val="000821E2"/>
    <w:rsid w:val="00082DC5"/>
    <w:rsid w:val="00082F64"/>
    <w:rsid w:val="000833EA"/>
    <w:rsid w:val="0008380D"/>
    <w:rsid w:val="00085303"/>
    <w:rsid w:val="000853C1"/>
    <w:rsid w:val="00085FFE"/>
    <w:rsid w:val="00086510"/>
    <w:rsid w:val="000873CD"/>
    <w:rsid w:val="000874BF"/>
    <w:rsid w:val="00087879"/>
    <w:rsid w:val="00090008"/>
    <w:rsid w:val="0009087A"/>
    <w:rsid w:val="000908D9"/>
    <w:rsid w:val="00090AF1"/>
    <w:rsid w:val="00090CBB"/>
    <w:rsid w:val="00091735"/>
    <w:rsid w:val="000923F8"/>
    <w:rsid w:val="000929CD"/>
    <w:rsid w:val="000935CC"/>
    <w:rsid w:val="000945DC"/>
    <w:rsid w:val="00095386"/>
    <w:rsid w:val="00095D55"/>
    <w:rsid w:val="000961D5"/>
    <w:rsid w:val="00096265"/>
    <w:rsid w:val="00096488"/>
    <w:rsid w:val="00097942"/>
    <w:rsid w:val="000A0178"/>
    <w:rsid w:val="000A0EBC"/>
    <w:rsid w:val="000A0F3D"/>
    <w:rsid w:val="000A179B"/>
    <w:rsid w:val="000A1CDD"/>
    <w:rsid w:val="000A233E"/>
    <w:rsid w:val="000A36F9"/>
    <w:rsid w:val="000A3B06"/>
    <w:rsid w:val="000A3CFC"/>
    <w:rsid w:val="000A4B53"/>
    <w:rsid w:val="000A506B"/>
    <w:rsid w:val="000A5A00"/>
    <w:rsid w:val="000B042C"/>
    <w:rsid w:val="000B075B"/>
    <w:rsid w:val="000B0768"/>
    <w:rsid w:val="000B1088"/>
    <w:rsid w:val="000B1889"/>
    <w:rsid w:val="000B18CA"/>
    <w:rsid w:val="000B1DFF"/>
    <w:rsid w:val="000B2372"/>
    <w:rsid w:val="000B2452"/>
    <w:rsid w:val="000B255E"/>
    <w:rsid w:val="000B2D52"/>
    <w:rsid w:val="000B3384"/>
    <w:rsid w:val="000B360C"/>
    <w:rsid w:val="000B370C"/>
    <w:rsid w:val="000B377A"/>
    <w:rsid w:val="000B38D4"/>
    <w:rsid w:val="000B6537"/>
    <w:rsid w:val="000B682B"/>
    <w:rsid w:val="000B7B67"/>
    <w:rsid w:val="000C0707"/>
    <w:rsid w:val="000C09C0"/>
    <w:rsid w:val="000C0A2F"/>
    <w:rsid w:val="000C2660"/>
    <w:rsid w:val="000C281C"/>
    <w:rsid w:val="000C2BCC"/>
    <w:rsid w:val="000C315E"/>
    <w:rsid w:val="000C3398"/>
    <w:rsid w:val="000C3880"/>
    <w:rsid w:val="000C3F34"/>
    <w:rsid w:val="000C491F"/>
    <w:rsid w:val="000C5580"/>
    <w:rsid w:val="000C570E"/>
    <w:rsid w:val="000C572A"/>
    <w:rsid w:val="000C5B66"/>
    <w:rsid w:val="000C60F1"/>
    <w:rsid w:val="000C660D"/>
    <w:rsid w:val="000C7740"/>
    <w:rsid w:val="000C7F48"/>
    <w:rsid w:val="000D00A6"/>
    <w:rsid w:val="000D104B"/>
    <w:rsid w:val="000D237E"/>
    <w:rsid w:val="000D25F4"/>
    <w:rsid w:val="000D2B5D"/>
    <w:rsid w:val="000D2F22"/>
    <w:rsid w:val="000D3716"/>
    <w:rsid w:val="000D3971"/>
    <w:rsid w:val="000D3E72"/>
    <w:rsid w:val="000D4265"/>
    <w:rsid w:val="000D4CC9"/>
    <w:rsid w:val="000D5703"/>
    <w:rsid w:val="000D5E92"/>
    <w:rsid w:val="000D65A8"/>
    <w:rsid w:val="000D6779"/>
    <w:rsid w:val="000D6CFA"/>
    <w:rsid w:val="000D7590"/>
    <w:rsid w:val="000D7B7D"/>
    <w:rsid w:val="000D7ECA"/>
    <w:rsid w:val="000E0901"/>
    <w:rsid w:val="000E0BF8"/>
    <w:rsid w:val="000E1285"/>
    <w:rsid w:val="000E18C4"/>
    <w:rsid w:val="000E2334"/>
    <w:rsid w:val="000E2825"/>
    <w:rsid w:val="000E2E81"/>
    <w:rsid w:val="000E3E95"/>
    <w:rsid w:val="000E3FCD"/>
    <w:rsid w:val="000E5965"/>
    <w:rsid w:val="000F0025"/>
    <w:rsid w:val="000F0892"/>
    <w:rsid w:val="000F1259"/>
    <w:rsid w:val="000F19F6"/>
    <w:rsid w:val="000F1DB6"/>
    <w:rsid w:val="000F23B2"/>
    <w:rsid w:val="000F27A3"/>
    <w:rsid w:val="000F2E70"/>
    <w:rsid w:val="000F385F"/>
    <w:rsid w:val="000F3A30"/>
    <w:rsid w:val="000F3DFD"/>
    <w:rsid w:val="000F5B6C"/>
    <w:rsid w:val="000F64D3"/>
    <w:rsid w:val="000F6514"/>
    <w:rsid w:val="000F6594"/>
    <w:rsid w:val="000F6829"/>
    <w:rsid w:val="000F6885"/>
    <w:rsid w:val="000F6EE2"/>
    <w:rsid w:val="000F79EA"/>
    <w:rsid w:val="001004F9"/>
    <w:rsid w:val="001009FA"/>
    <w:rsid w:val="00100B4C"/>
    <w:rsid w:val="00101168"/>
    <w:rsid w:val="0010134B"/>
    <w:rsid w:val="001019C3"/>
    <w:rsid w:val="00101C14"/>
    <w:rsid w:val="00102773"/>
    <w:rsid w:val="001037EE"/>
    <w:rsid w:val="001046FD"/>
    <w:rsid w:val="00104852"/>
    <w:rsid w:val="00105056"/>
    <w:rsid w:val="001064B1"/>
    <w:rsid w:val="0010653E"/>
    <w:rsid w:val="001065FE"/>
    <w:rsid w:val="00106FB1"/>
    <w:rsid w:val="001073A3"/>
    <w:rsid w:val="00107821"/>
    <w:rsid w:val="00107EB9"/>
    <w:rsid w:val="00110E21"/>
    <w:rsid w:val="00110EB2"/>
    <w:rsid w:val="00111496"/>
    <w:rsid w:val="00111A9C"/>
    <w:rsid w:val="00112D5F"/>
    <w:rsid w:val="001131E9"/>
    <w:rsid w:val="0011325D"/>
    <w:rsid w:val="001147CA"/>
    <w:rsid w:val="0011491D"/>
    <w:rsid w:val="00116188"/>
    <w:rsid w:val="001171F3"/>
    <w:rsid w:val="00121BE5"/>
    <w:rsid w:val="0012262C"/>
    <w:rsid w:val="00122B68"/>
    <w:rsid w:val="00123045"/>
    <w:rsid w:val="0012311D"/>
    <w:rsid w:val="00123278"/>
    <w:rsid w:val="00123911"/>
    <w:rsid w:val="00123C0A"/>
    <w:rsid w:val="00124DA5"/>
    <w:rsid w:val="00126C60"/>
    <w:rsid w:val="001273F0"/>
    <w:rsid w:val="00127F6D"/>
    <w:rsid w:val="00130D45"/>
    <w:rsid w:val="00130F6F"/>
    <w:rsid w:val="00131A1A"/>
    <w:rsid w:val="00131ADB"/>
    <w:rsid w:val="00132070"/>
    <w:rsid w:val="0013230E"/>
    <w:rsid w:val="001326D9"/>
    <w:rsid w:val="00132A54"/>
    <w:rsid w:val="00132BB8"/>
    <w:rsid w:val="00132BCE"/>
    <w:rsid w:val="001331ED"/>
    <w:rsid w:val="00133203"/>
    <w:rsid w:val="001332B1"/>
    <w:rsid w:val="00133938"/>
    <w:rsid w:val="001339B2"/>
    <w:rsid w:val="00133B3D"/>
    <w:rsid w:val="00133D29"/>
    <w:rsid w:val="00134474"/>
    <w:rsid w:val="00135042"/>
    <w:rsid w:val="00135835"/>
    <w:rsid w:val="00136A5B"/>
    <w:rsid w:val="001374D7"/>
    <w:rsid w:val="00137CA3"/>
    <w:rsid w:val="001402A5"/>
    <w:rsid w:val="001407A5"/>
    <w:rsid w:val="00140D67"/>
    <w:rsid w:val="00141128"/>
    <w:rsid w:val="00141CFE"/>
    <w:rsid w:val="00141EC0"/>
    <w:rsid w:val="00142B58"/>
    <w:rsid w:val="00143236"/>
    <w:rsid w:val="00143614"/>
    <w:rsid w:val="00144067"/>
    <w:rsid w:val="001447B1"/>
    <w:rsid w:val="00144CCF"/>
    <w:rsid w:val="0014617C"/>
    <w:rsid w:val="00146B14"/>
    <w:rsid w:val="00146BA7"/>
    <w:rsid w:val="001470E7"/>
    <w:rsid w:val="00147169"/>
    <w:rsid w:val="00147751"/>
    <w:rsid w:val="00147BBB"/>
    <w:rsid w:val="0015004D"/>
    <w:rsid w:val="00150888"/>
    <w:rsid w:val="00150EED"/>
    <w:rsid w:val="00151092"/>
    <w:rsid w:val="001515BF"/>
    <w:rsid w:val="001518E1"/>
    <w:rsid w:val="00151966"/>
    <w:rsid w:val="00151E4C"/>
    <w:rsid w:val="00153B8E"/>
    <w:rsid w:val="00153D41"/>
    <w:rsid w:val="00154289"/>
    <w:rsid w:val="001543A7"/>
    <w:rsid w:val="00154AC0"/>
    <w:rsid w:val="00154D40"/>
    <w:rsid w:val="00154FF7"/>
    <w:rsid w:val="00155151"/>
    <w:rsid w:val="001551B9"/>
    <w:rsid w:val="0015564C"/>
    <w:rsid w:val="00155BB1"/>
    <w:rsid w:val="00155D66"/>
    <w:rsid w:val="00155FD9"/>
    <w:rsid w:val="00156622"/>
    <w:rsid w:val="00156E1C"/>
    <w:rsid w:val="001570FF"/>
    <w:rsid w:val="001571CD"/>
    <w:rsid w:val="001579CA"/>
    <w:rsid w:val="0016070E"/>
    <w:rsid w:val="001608EB"/>
    <w:rsid w:val="00160A28"/>
    <w:rsid w:val="00160B4F"/>
    <w:rsid w:val="00160F88"/>
    <w:rsid w:val="0016251B"/>
    <w:rsid w:val="00163D23"/>
    <w:rsid w:val="001654F4"/>
    <w:rsid w:val="001657E4"/>
    <w:rsid w:val="00165A29"/>
    <w:rsid w:val="00165D84"/>
    <w:rsid w:val="00165EA7"/>
    <w:rsid w:val="001664B0"/>
    <w:rsid w:val="00166CBC"/>
    <w:rsid w:val="00166CEC"/>
    <w:rsid w:val="001670ED"/>
    <w:rsid w:val="0016738D"/>
    <w:rsid w:val="00170F23"/>
    <w:rsid w:val="0017162C"/>
    <w:rsid w:val="00171789"/>
    <w:rsid w:val="0017227C"/>
    <w:rsid w:val="001728C8"/>
    <w:rsid w:val="00172A7A"/>
    <w:rsid w:val="00172D65"/>
    <w:rsid w:val="00173C37"/>
    <w:rsid w:val="00173FDF"/>
    <w:rsid w:val="0017405B"/>
    <w:rsid w:val="00174151"/>
    <w:rsid w:val="0017419E"/>
    <w:rsid w:val="001756D3"/>
    <w:rsid w:val="00175D8B"/>
    <w:rsid w:val="00176039"/>
    <w:rsid w:val="00176526"/>
    <w:rsid w:val="00176C80"/>
    <w:rsid w:val="00177440"/>
    <w:rsid w:val="0018088F"/>
    <w:rsid w:val="00180BB3"/>
    <w:rsid w:val="001813BE"/>
    <w:rsid w:val="0018229A"/>
    <w:rsid w:val="00182619"/>
    <w:rsid w:val="00182A05"/>
    <w:rsid w:val="00183364"/>
    <w:rsid w:val="001834F4"/>
    <w:rsid w:val="001841DD"/>
    <w:rsid w:val="00184504"/>
    <w:rsid w:val="00184881"/>
    <w:rsid w:val="0018498E"/>
    <w:rsid w:val="0018536A"/>
    <w:rsid w:val="0018571D"/>
    <w:rsid w:val="001859C3"/>
    <w:rsid w:val="00185C66"/>
    <w:rsid w:val="00185DC6"/>
    <w:rsid w:val="001862FA"/>
    <w:rsid w:val="00186493"/>
    <w:rsid w:val="00186CFB"/>
    <w:rsid w:val="00186FAB"/>
    <w:rsid w:val="001872AF"/>
    <w:rsid w:val="00187AB6"/>
    <w:rsid w:val="00187ACF"/>
    <w:rsid w:val="00187EA5"/>
    <w:rsid w:val="00190371"/>
    <w:rsid w:val="00190572"/>
    <w:rsid w:val="0019160C"/>
    <w:rsid w:val="0019171A"/>
    <w:rsid w:val="001930EA"/>
    <w:rsid w:val="001936D3"/>
    <w:rsid w:val="001945DF"/>
    <w:rsid w:val="00194818"/>
    <w:rsid w:val="001953D1"/>
    <w:rsid w:val="001955EF"/>
    <w:rsid w:val="00196742"/>
    <w:rsid w:val="00197EC7"/>
    <w:rsid w:val="001A022E"/>
    <w:rsid w:val="001A039B"/>
    <w:rsid w:val="001A062E"/>
    <w:rsid w:val="001A07F7"/>
    <w:rsid w:val="001A0A42"/>
    <w:rsid w:val="001A0AB6"/>
    <w:rsid w:val="001A2144"/>
    <w:rsid w:val="001A2320"/>
    <w:rsid w:val="001A2A14"/>
    <w:rsid w:val="001A2C5F"/>
    <w:rsid w:val="001A30EF"/>
    <w:rsid w:val="001A39C4"/>
    <w:rsid w:val="001A3DA9"/>
    <w:rsid w:val="001A40C2"/>
    <w:rsid w:val="001A46E1"/>
    <w:rsid w:val="001A50EF"/>
    <w:rsid w:val="001A5996"/>
    <w:rsid w:val="001A5BA9"/>
    <w:rsid w:val="001A5CE0"/>
    <w:rsid w:val="001A641E"/>
    <w:rsid w:val="001A6747"/>
    <w:rsid w:val="001A6899"/>
    <w:rsid w:val="001A6B88"/>
    <w:rsid w:val="001A7862"/>
    <w:rsid w:val="001A79EF"/>
    <w:rsid w:val="001A7DD6"/>
    <w:rsid w:val="001B036F"/>
    <w:rsid w:val="001B05C6"/>
    <w:rsid w:val="001B0D02"/>
    <w:rsid w:val="001B109B"/>
    <w:rsid w:val="001B1575"/>
    <w:rsid w:val="001B1980"/>
    <w:rsid w:val="001B1A99"/>
    <w:rsid w:val="001B1FF3"/>
    <w:rsid w:val="001B2A78"/>
    <w:rsid w:val="001B3396"/>
    <w:rsid w:val="001B3C12"/>
    <w:rsid w:val="001B4B81"/>
    <w:rsid w:val="001B4BC4"/>
    <w:rsid w:val="001B5754"/>
    <w:rsid w:val="001B7B24"/>
    <w:rsid w:val="001C03FE"/>
    <w:rsid w:val="001C0576"/>
    <w:rsid w:val="001C188B"/>
    <w:rsid w:val="001C1D6C"/>
    <w:rsid w:val="001C1E5F"/>
    <w:rsid w:val="001C2576"/>
    <w:rsid w:val="001C28A6"/>
    <w:rsid w:val="001C29C9"/>
    <w:rsid w:val="001C3092"/>
    <w:rsid w:val="001C358E"/>
    <w:rsid w:val="001C365C"/>
    <w:rsid w:val="001C4D24"/>
    <w:rsid w:val="001C5073"/>
    <w:rsid w:val="001C5224"/>
    <w:rsid w:val="001C5280"/>
    <w:rsid w:val="001C5670"/>
    <w:rsid w:val="001C5BBC"/>
    <w:rsid w:val="001C65A8"/>
    <w:rsid w:val="001C79EA"/>
    <w:rsid w:val="001D03A7"/>
    <w:rsid w:val="001D0A2E"/>
    <w:rsid w:val="001D1DC2"/>
    <w:rsid w:val="001D1F56"/>
    <w:rsid w:val="001D2008"/>
    <w:rsid w:val="001D2C18"/>
    <w:rsid w:val="001D363E"/>
    <w:rsid w:val="001D39D3"/>
    <w:rsid w:val="001D46C0"/>
    <w:rsid w:val="001D5342"/>
    <w:rsid w:val="001D6774"/>
    <w:rsid w:val="001D7683"/>
    <w:rsid w:val="001D79F2"/>
    <w:rsid w:val="001E0354"/>
    <w:rsid w:val="001E05B2"/>
    <w:rsid w:val="001E0DC7"/>
    <w:rsid w:val="001E1230"/>
    <w:rsid w:val="001E14F3"/>
    <w:rsid w:val="001E1763"/>
    <w:rsid w:val="001E1A55"/>
    <w:rsid w:val="001E1AE5"/>
    <w:rsid w:val="001E3306"/>
    <w:rsid w:val="001E361E"/>
    <w:rsid w:val="001E376A"/>
    <w:rsid w:val="001E3923"/>
    <w:rsid w:val="001E4132"/>
    <w:rsid w:val="001E4AB5"/>
    <w:rsid w:val="001E56F8"/>
    <w:rsid w:val="001E66D0"/>
    <w:rsid w:val="001E6C3E"/>
    <w:rsid w:val="001E711B"/>
    <w:rsid w:val="001E747A"/>
    <w:rsid w:val="001E74E2"/>
    <w:rsid w:val="001E7EF8"/>
    <w:rsid w:val="001F05CF"/>
    <w:rsid w:val="001F0A0C"/>
    <w:rsid w:val="001F0F6D"/>
    <w:rsid w:val="001F12F6"/>
    <w:rsid w:val="001F1382"/>
    <w:rsid w:val="001F1835"/>
    <w:rsid w:val="001F20EB"/>
    <w:rsid w:val="001F26AA"/>
    <w:rsid w:val="001F2A95"/>
    <w:rsid w:val="001F2D85"/>
    <w:rsid w:val="001F4CDE"/>
    <w:rsid w:val="001F545A"/>
    <w:rsid w:val="001F6B1F"/>
    <w:rsid w:val="001F6E7D"/>
    <w:rsid w:val="001F7602"/>
    <w:rsid w:val="001F7ACB"/>
    <w:rsid w:val="00201097"/>
    <w:rsid w:val="00201100"/>
    <w:rsid w:val="002020F5"/>
    <w:rsid w:val="002021FD"/>
    <w:rsid w:val="00202CFB"/>
    <w:rsid w:val="00203181"/>
    <w:rsid w:val="00203B4D"/>
    <w:rsid w:val="00203C79"/>
    <w:rsid w:val="00203CE9"/>
    <w:rsid w:val="00204AE7"/>
    <w:rsid w:val="00206A41"/>
    <w:rsid w:val="00206CEC"/>
    <w:rsid w:val="00206EC6"/>
    <w:rsid w:val="002076F7"/>
    <w:rsid w:val="00207786"/>
    <w:rsid w:val="00207938"/>
    <w:rsid w:val="00207E36"/>
    <w:rsid w:val="00207F38"/>
    <w:rsid w:val="002107A6"/>
    <w:rsid w:val="00210DD5"/>
    <w:rsid w:val="002116AE"/>
    <w:rsid w:val="0021207F"/>
    <w:rsid w:val="002121DC"/>
    <w:rsid w:val="002136F7"/>
    <w:rsid w:val="00213B0B"/>
    <w:rsid w:val="00214BF4"/>
    <w:rsid w:val="002151A3"/>
    <w:rsid w:val="00215621"/>
    <w:rsid w:val="00215B64"/>
    <w:rsid w:val="002171F1"/>
    <w:rsid w:val="00217476"/>
    <w:rsid w:val="0021777B"/>
    <w:rsid w:val="00217D4E"/>
    <w:rsid w:val="00220615"/>
    <w:rsid w:val="002206C0"/>
    <w:rsid w:val="00221AC5"/>
    <w:rsid w:val="002234DD"/>
    <w:rsid w:val="00224527"/>
    <w:rsid w:val="0022462D"/>
    <w:rsid w:val="00224EA4"/>
    <w:rsid w:val="00225046"/>
    <w:rsid w:val="00225405"/>
    <w:rsid w:val="0022584D"/>
    <w:rsid w:val="00225BE3"/>
    <w:rsid w:val="002269DC"/>
    <w:rsid w:val="00227820"/>
    <w:rsid w:val="002278F2"/>
    <w:rsid w:val="00232262"/>
    <w:rsid w:val="00232B2B"/>
    <w:rsid w:val="00233B0D"/>
    <w:rsid w:val="00233DF4"/>
    <w:rsid w:val="002347DB"/>
    <w:rsid w:val="00235308"/>
    <w:rsid w:val="00235D90"/>
    <w:rsid w:val="00236BDB"/>
    <w:rsid w:val="0023713C"/>
    <w:rsid w:val="00240825"/>
    <w:rsid w:val="002413CE"/>
    <w:rsid w:val="0024195A"/>
    <w:rsid w:val="00241AFF"/>
    <w:rsid w:val="00241D74"/>
    <w:rsid w:val="002425A9"/>
    <w:rsid w:val="00242C5B"/>
    <w:rsid w:val="00242DDB"/>
    <w:rsid w:val="0024344E"/>
    <w:rsid w:val="00243E17"/>
    <w:rsid w:val="00244C3C"/>
    <w:rsid w:val="00244FD7"/>
    <w:rsid w:val="00245315"/>
    <w:rsid w:val="0024638A"/>
    <w:rsid w:val="00247655"/>
    <w:rsid w:val="0024780A"/>
    <w:rsid w:val="00247949"/>
    <w:rsid w:val="00247AE5"/>
    <w:rsid w:val="00247E38"/>
    <w:rsid w:val="00250BEC"/>
    <w:rsid w:val="00250E30"/>
    <w:rsid w:val="002511A6"/>
    <w:rsid w:val="00251B3C"/>
    <w:rsid w:val="00251E4B"/>
    <w:rsid w:val="00252BE1"/>
    <w:rsid w:val="00252F4A"/>
    <w:rsid w:val="00253081"/>
    <w:rsid w:val="0025381C"/>
    <w:rsid w:val="002538E7"/>
    <w:rsid w:val="002539B0"/>
    <w:rsid w:val="00253AD8"/>
    <w:rsid w:val="00254171"/>
    <w:rsid w:val="00254AFE"/>
    <w:rsid w:val="00254C07"/>
    <w:rsid w:val="002553D9"/>
    <w:rsid w:val="00255D92"/>
    <w:rsid w:val="002562CA"/>
    <w:rsid w:val="002568D4"/>
    <w:rsid w:val="00256CC2"/>
    <w:rsid w:val="002579A9"/>
    <w:rsid w:val="00260ED5"/>
    <w:rsid w:val="00261235"/>
    <w:rsid w:val="0026190B"/>
    <w:rsid w:val="00261DE0"/>
    <w:rsid w:val="00261DE4"/>
    <w:rsid w:val="002630EB"/>
    <w:rsid w:val="00263342"/>
    <w:rsid w:val="00263EB7"/>
    <w:rsid w:val="00265088"/>
    <w:rsid w:val="00265703"/>
    <w:rsid w:val="00266547"/>
    <w:rsid w:val="00266D71"/>
    <w:rsid w:val="00267B1F"/>
    <w:rsid w:val="00267C7E"/>
    <w:rsid w:val="00267F96"/>
    <w:rsid w:val="002700F6"/>
    <w:rsid w:val="002701E2"/>
    <w:rsid w:val="002701ED"/>
    <w:rsid w:val="00270353"/>
    <w:rsid w:val="002712D5"/>
    <w:rsid w:val="002714EB"/>
    <w:rsid w:val="00272103"/>
    <w:rsid w:val="00272278"/>
    <w:rsid w:val="00272288"/>
    <w:rsid w:val="0027236D"/>
    <w:rsid w:val="00272501"/>
    <w:rsid w:val="0027276D"/>
    <w:rsid w:val="002728D7"/>
    <w:rsid w:val="00272BE6"/>
    <w:rsid w:val="00272C69"/>
    <w:rsid w:val="00273DDF"/>
    <w:rsid w:val="00273FBD"/>
    <w:rsid w:val="00274247"/>
    <w:rsid w:val="00275B36"/>
    <w:rsid w:val="002763EB"/>
    <w:rsid w:val="0027648B"/>
    <w:rsid w:val="00276515"/>
    <w:rsid w:val="002767E5"/>
    <w:rsid w:val="00276A3C"/>
    <w:rsid w:val="00276B40"/>
    <w:rsid w:val="00276D31"/>
    <w:rsid w:val="0027701C"/>
    <w:rsid w:val="002772F7"/>
    <w:rsid w:val="00277314"/>
    <w:rsid w:val="002779D9"/>
    <w:rsid w:val="00277DEF"/>
    <w:rsid w:val="0028027C"/>
    <w:rsid w:val="002802B0"/>
    <w:rsid w:val="0028171F"/>
    <w:rsid w:val="0028212D"/>
    <w:rsid w:val="002827E4"/>
    <w:rsid w:val="002828A1"/>
    <w:rsid w:val="00282F9E"/>
    <w:rsid w:val="002837C4"/>
    <w:rsid w:val="00285125"/>
    <w:rsid w:val="002857C8"/>
    <w:rsid w:val="00285D4D"/>
    <w:rsid w:val="002865DE"/>
    <w:rsid w:val="002865E4"/>
    <w:rsid w:val="00286946"/>
    <w:rsid w:val="00287ABC"/>
    <w:rsid w:val="00287B45"/>
    <w:rsid w:val="002914C2"/>
    <w:rsid w:val="00291828"/>
    <w:rsid w:val="00291E1A"/>
    <w:rsid w:val="00292587"/>
    <w:rsid w:val="00292821"/>
    <w:rsid w:val="00293EC8"/>
    <w:rsid w:val="00294337"/>
    <w:rsid w:val="00294D21"/>
    <w:rsid w:val="00294F06"/>
    <w:rsid w:val="00296B14"/>
    <w:rsid w:val="0029722A"/>
    <w:rsid w:val="00297256"/>
    <w:rsid w:val="002A07D4"/>
    <w:rsid w:val="002A15B6"/>
    <w:rsid w:val="002A1839"/>
    <w:rsid w:val="002A2378"/>
    <w:rsid w:val="002A2AEA"/>
    <w:rsid w:val="002A2E8E"/>
    <w:rsid w:val="002A2FE0"/>
    <w:rsid w:val="002A3825"/>
    <w:rsid w:val="002A4088"/>
    <w:rsid w:val="002A43E8"/>
    <w:rsid w:val="002A441A"/>
    <w:rsid w:val="002A44D6"/>
    <w:rsid w:val="002A45F3"/>
    <w:rsid w:val="002A50C7"/>
    <w:rsid w:val="002A624C"/>
    <w:rsid w:val="002A627C"/>
    <w:rsid w:val="002A79C5"/>
    <w:rsid w:val="002A7C0D"/>
    <w:rsid w:val="002B04CB"/>
    <w:rsid w:val="002B0B12"/>
    <w:rsid w:val="002B0B81"/>
    <w:rsid w:val="002B0C64"/>
    <w:rsid w:val="002B1847"/>
    <w:rsid w:val="002B185D"/>
    <w:rsid w:val="002B209B"/>
    <w:rsid w:val="002B2C2C"/>
    <w:rsid w:val="002B3410"/>
    <w:rsid w:val="002B3653"/>
    <w:rsid w:val="002B36C5"/>
    <w:rsid w:val="002B3AF7"/>
    <w:rsid w:val="002B40EF"/>
    <w:rsid w:val="002B4AD7"/>
    <w:rsid w:val="002B4CF1"/>
    <w:rsid w:val="002B4FFC"/>
    <w:rsid w:val="002B6867"/>
    <w:rsid w:val="002B6AF7"/>
    <w:rsid w:val="002B6B5A"/>
    <w:rsid w:val="002B7190"/>
    <w:rsid w:val="002B78B7"/>
    <w:rsid w:val="002B7967"/>
    <w:rsid w:val="002B7A66"/>
    <w:rsid w:val="002B7AC2"/>
    <w:rsid w:val="002B7B0C"/>
    <w:rsid w:val="002C1381"/>
    <w:rsid w:val="002C1ACD"/>
    <w:rsid w:val="002C32AB"/>
    <w:rsid w:val="002C349E"/>
    <w:rsid w:val="002C3A0F"/>
    <w:rsid w:val="002C3AD9"/>
    <w:rsid w:val="002C4F21"/>
    <w:rsid w:val="002C6403"/>
    <w:rsid w:val="002C6994"/>
    <w:rsid w:val="002C69F3"/>
    <w:rsid w:val="002C6E04"/>
    <w:rsid w:val="002C7ACA"/>
    <w:rsid w:val="002D066D"/>
    <w:rsid w:val="002D0A9D"/>
    <w:rsid w:val="002D0BD0"/>
    <w:rsid w:val="002D0F40"/>
    <w:rsid w:val="002D1B51"/>
    <w:rsid w:val="002D1E48"/>
    <w:rsid w:val="002D22BA"/>
    <w:rsid w:val="002D2961"/>
    <w:rsid w:val="002D2E15"/>
    <w:rsid w:val="002D2EB2"/>
    <w:rsid w:val="002D3C35"/>
    <w:rsid w:val="002D3CD8"/>
    <w:rsid w:val="002D4304"/>
    <w:rsid w:val="002D464F"/>
    <w:rsid w:val="002D548D"/>
    <w:rsid w:val="002D5D5E"/>
    <w:rsid w:val="002D6051"/>
    <w:rsid w:val="002D6A4E"/>
    <w:rsid w:val="002D6C10"/>
    <w:rsid w:val="002D6EE7"/>
    <w:rsid w:val="002D7194"/>
    <w:rsid w:val="002D72EA"/>
    <w:rsid w:val="002D799E"/>
    <w:rsid w:val="002D79B3"/>
    <w:rsid w:val="002D7B74"/>
    <w:rsid w:val="002E02F5"/>
    <w:rsid w:val="002E0847"/>
    <w:rsid w:val="002E1E1C"/>
    <w:rsid w:val="002E436A"/>
    <w:rsid w:val="002E4AEF"/>
    <w:rsid w:val="002E4D64"/>
    <w:rsid w:val="002E4FAE"/>
    <w:rsid w:val="002E5772"/>
    <w:rsid w:val="002E600B"/>
    <w:rsid w:val="002E7BEB"/>
    <w:rsid w:val="002F0874"/>
    <w:rsid w:val="002F09FF"/>
    <w:rsid w:val="002F0C13"/>
    <w:rsid w:val="002F10B5"/>
    <w:rsid w:val="002F15AA"/>
    <w:rsid w:val="002F17F9"/>
    <w:rsid w:val="002F2B28"/>
    <w:rsid w:val="002F3428"/>
    <w:rsid w:val="002F35F2"/>
    <w:rsid w:val="002F4314"/>
    <w:rsid w:val="002F4F11"/>
    <w:rsid w:val="002F5545"/>
    <w:rsid w:val="002F598A"/>
    <w:rsid w:val="002F5E12"/>
    <w:rsid w:val="002F6333"/>
    <w:rsid w:val="002F6400"/>
    <w:rsid w:val="002F6584"/>
    <w:rsid w:val="002F6712"/>
    <w:rsid w:val="002F6714"/>
    <w:rsid w:val="002F6DA2"/>
    <w:rsid w:val="002F7148"/>
    <w:rsid w:val="002F78AE"/>
    <w:rsid w:val="003000B9"/>
    <w:rsid w:val="00301694"/>
    <w:rsid w:val="00301725"/>
    <w:rsid w:val="00302156"/>
    <w:rsid w:val="003036AA"/>
    <w:rsid w:val="00303C83"/>
    <w:rsid w:val="00305381"/>
    <w:rsid w:val="0030593E"/>
    <w:rsid w:val="00305AE8"/>
    <w:rsid w:val="00306104"/>
    <w:rsid w:val="0030632B"/>
    <w:rsid w:val="00306CC6"/>
    <w:rsid w:val="00310151"/>
    <w:rsid w:val="00310D06"/>
    <w:rsid w:val="00310F83"/>
    <w:rsid w:val="00310FB2"/>
    <w:rsid w:val="00311C0F"/>
    <w:rsid w:val="00311D1F"/>
    <w:rsid w:val="00311E07"/>
    <w:rsid w:val="00311F90"/>
    <w:rsid w:val="00312216"/>
    <w:rsid w:val="003123D8"/>
    <w:rsid w:val="003127F5"/>
    <w:rsid w:val="00312875"/>
    <w:rsid w:val="00313EF3"/>
    <w:rsid w:val="003142F7"/>
    <w:rsid w:val="003144F6"/>
    <w:rsid w:val="00314916"/>
    <w:rsid w:val="00315BFD"/>
    <w:rsid w:val="00315CBD"/>
    <w:rsid w:val="00317198"/>
    <w:rsid w:val="003172CD"/>
    <w:rsid w:val="00317739"/>
    <w:rsid w:val="003178CC"/>
    <w:rsid w:val="003200A1"/>
    <w:rsid w:val="003202DC"/>
    <w:rsid w:val="00320535"/>
    <w:rsid w:val="00320591"/>
    <w:rsid w:val="003215DF"/>
    <w:rsid w:val="00321BAE"/>
    <w:rsid w:val="00321D0D"/>
    <w:rsid w:val="00322D52"/>
    <w:rsid w:val="00322D72"/>
    <w:rsid w:val="00323C6F"/>
    <w:rsid w:val="0032409D"/>
    <w:rsid w:val="003245B5"/>
    <w:rsid w:val="00324C18"/>
    <w:rsid w:val="003253C0"/>
    <w:rsid w:val="003256C3"/>
    <w:rsid w:val="0032575B"/>
    <w:rsid w:val="00326304"/>
    <w:rsid w:val="003264C8"/>
    <w:rsid w:val="003273D6"/>
    <w:rsid w:val="003279DD"/>
    <w:rsid w:val="003313F8"/>
    <w:rsid w:val="00332C01"/>
    <w:rsid w:val="00333708"/>
    <w:rsid w:val="0033429C"/>
    <w:rsid w:val="00334457"/>
    <w:rsid w:val="00335C05"/>
    <w:rsid w:val="00335E1A"/>
    <w:rsid w:val="00335FBC"/>
    <w:rsid w:val="00336376"/>
    <w:rsid w:val="00336A30"/>
    <w:rsid w:val="00336DEA"/>
    <w:rsid w:val="00337988"/>
    <w:rsid w:val="003379A5"/>
    <w:rsid w:val="00340250"/>
    <w:rsid w:val="00340332"/>
    <w:rsid w:val="00340648"/>
    <w:rsid w:val="003406E2"/>
    <w:rsid w:val="00340FB2"/>
    <w:rsid w:val="00341614"/>
    <w:rsid w:val="00341643"/>
    <w:rsid w:val="003421A1"/>
    <w:rsid w:val="003421C3"/>
    <w:rsid w:val="00342285"/>
    <w:rsid w:val="00342BDE"/>
    <w:rsid w:val="00343226"/>
    <w:rsid w:val="0034358E"/>
    <w:rsid w:val="0034484B"/>
    <w:rsid w:val="003449FB"/>
    <w:rsid w:val="003459DF"/>
    <w:rsid w:val="00345F57"/>
    <w:rsid w:val="00346596"/>
    <w:rsid w:val="00347785"/>
    <w:rsid w:val="00347A73"/>
    <w:rsid w:val="003504BF"/>
    <w:rsid w:val="00350587"/>
    <w:rsid w:val="00350A74"/>
    <w:rsid w:val="00350F81"/>
    <w:rsid w:val="00351081"/>
    <w:rsid w:val="0035114E"/>
    <w:rsid w:val="00351D20"/>
    <w:rsid w:val="00352122"/>
    <w:rsid w:val="003530B6"/>
    <w:rsid w:val="00353538"/>
    <w:rsid w:val="003539CE"/>
    <w:rsid w:val="003541A0"/>
    <w:rsid w:val="00354566"/>
    <w:rsid w:val="00355082"/>
    <w:rsid w:val="00355454"/>
    <w:rsid w:val="00355590"/>
    <w:rsid w:val="00355831"/>
    <w:rsid w:val="0035598F"/>
    <w:rsid w:val="00356353"/>
    <w:rsid w:val="0035673D"/>
    <w:rsid w:val="003569A1"/>
    <w:rsid w:val="00356B8A"/>
    <w:rsid w:val="00356BF4"/>
    <w:rsid w:val="00356F1B"/>
    <w:rsid w:val="00357126"/>
    <w:rsid w:val="00357AA3"/>
    <w:rsid w:val="00357AF3"/>
    <w:rsid w:val="00357C57"/>
    <w:rsid w:val="00357D67"/>
    <w:rsid w:val="00357DB1"/>
    <w:rsid w:val="00360100"/>
    <w:rsid w:val="003602A4"/>
    <w:rsid w:val="00360A7C"/>
    <w:rsid w:val="00360E02"/>
    <w:rsid w:val="00361990"/>
    <w:rsid w:val="00361E67"/>
    <w:rsid w:val="003620FB"/>
    <w:rsid w:val="00362408"/>
    <w:rsid w:val="003624BB"/>
    <w:rsid w:val="003627E0"/>
    <w:rsid w:val="00363219"/>
    <w:rsid w:val="003633DB"/>
    <w:rsid w:val="00363A2A"/>
    <w:rsid w:val="003640B9"/>
    <w:rsid w:val="003646D2"/>
    <w:rsid w:val="00364710"/>
    <w:rsid w:val="00364F53"/>
    <w:rsid w:val="003650AA"/>
    <w:rsid w:val="00365322"/>
    <w:rsid w:val="00365945"/>
    <w:rsid w:val="00366AAD"/>
    <w:rsid w:val="00367F93"/>
    <w:rsid w:val="00370505"/>
    <w:rsid w:val="00370789"/>
    <w:rsid w:val="00370B56"/>
    <w:rsid w:val="00371BC3"/>
    <w:rsid w:val="003727F7"/>
    <w:rsid w:val="00372C7A"/>
    <w:rsid w:val="00372EA5"/>
    <w:rsid w:val="003735A2"/>
    <w:rsid w:val="00373779"/>
    <w:rsid w:val="003740E9"/>
    <w:rsid w:val="003741FC"/>
    <w:rsid w:val="00375030"/>
    <w:rsid w:val="003756EE"/>
    <w:rsid w:val="003758A5"/>
    <w:rsid w:val="00375DF2"/>
    <w:rsid w:val="003760F9"/>
    <w:rsid w:val="00376334"/>
    <w:rsid w:val="00376BC6"/>
    <w:rsid w:val="003776D8"/>
    <w:rsid w:val="00377BEC"/>
    <w:rsid w:val="00380415"/>
    <w:rsid w:val="003821A1"/>
    <w:rsid w:val="0038238A"/>
    <w:rsid w:val="00382A50"/>
    <w:rsid w:val="00383A2D"/>
    <w:rsid w:val="00383B8D"/>
    <w:rsid w:val="0038406A"/>
    <w:rsid w:val="00385E96"/>
    <w:rsid w:val="0038652A"/>
    <w:rsid w:val="003872D8"/>
    <w:rsid w:val="00387580"/>
    <w:rsid w:val="003875B5"/>
    <w:rsid w:val="0039058F"/>
    <w:rsid w:val="003905D9"/>
    <w:rsid w:val="00390AE7"/>
    <w:rsid w:val="00390F0A"/>
    <w:rsid w:val="00392724"/>
    <w:rsid w:val="00392C27"/>
    <w:rsid w:val="00392F26"/>
    <w:rsid w:val="00394228"/>
    <w:rsid w:val="003942A6"/>
    <w:rsid w:val="00394681"/>
    <w:rsid w:val="00394884"/>
    <w:rsid w:val="00394A45"/>
    <w:rsid w:val="00395553"/>
    <w:rsid w:val="0039577F"/>
    <w:rsid w:val="00395D7B"/>
    <w:rsid w:val="00396417"/>
    <w:rsid w:val="00396595"/>
    <w:rsid w:val="00396614"/>
    <w:rsid w:val="00396C1E"/>
    <w:rsid w:val="00397FCA"/>
    <w:rsid w:val="003A036A"/>
    <w:rsid w:val="003A0E29"/>
    <w:rsid w:val="003A2045"/>
    <w:rsid w:val="003A24F3"/>
    <w:rsid w:val="003A2CA4"/>
    <w:rsid w:val="003A343E"/>
    <w:rsid w:val="003A37B4"/>
    <w:rsid w:val="003A446E"/>
    <w:rsid w:val="003A5A5C"/>
    <w:rsid w:val="003A6155"/>
    <w:rsid w:val="003A7055"/>
    <w:rsid w:val="003B1E09"/>
    <w:rsid w:val="003B390C"/>
    <w:rsid w:val="003B3B86"/>
    <w:rsid w:val="003B42CB"/>
    <w:rsid w:val="003B4369"/>
    <w:rsid w:val="003B48B6"/>
    <w:rsid w:val="003B4BF4"/>
    <w:rsid w:val="003B4FFD"/>
    <w:rsid w:val="003B546C"/>
    <w:rsid w:val="003B59D2"/>
    <w:rsid w:val="003B639B"/>
    <w:rsid w:val="003B685D"/>
    <w:rsid w:val="003B7B2F"/>
    <w:rsid w:val="003C03A7"/>
    <w:rsid w:val="003C0ED1"/>
    <w:rsid w:val="003C1705"/>
    <w:rsid w:val="003C3D9A"/>
    <w:rsid w:val="003C3DDB"/>
    <w:rsid w:val="003C4A0E"/>
    <w:rsid w:val="003C50C7"/>
    <w:rsid w:val="003C55FE"/>
    <w:rsid w:val="003C59CD"/>
    <w:rsid w:val="003C5ACB"/>
    <w:rsid w:val="003C60D4"/>
    <w:rsid w:val="003C65BC"/>
    <w:rsid w:val="003C7A8D"/>
    <w:rsid w:val="003C7B8F"/>
    <w:rsid w:val="003C7D5B"/>
    <w:rsid w:val="003D1340"/>
    <w:rsid w:val="003D226A"/>
    <w:rsid w:val="003D3CDE"/>
    <w:rsid w:val="003D43BB"/>
    <w:rsid w:val="003D45CB"/>
    <w:rsid w:val="003D4612"/>
    <w:rsid w:val="003D47CA"/>
    <w:rsid w:val="003D4E12"/>
    <w:rsid w:val="003D4E4A"/>
    <w:rsid w:val="003D5001"/>
    <w:rsid w:val="003D67D0"/>
    <w:rsid w:val="003D6A3D"/>
    <w:rsid w:val="003D6BD7"/>
    <w:rsid w:val="003D6C0E"/>
    <w:rsid w:val="003D6D6C"/>
    <w:rsid w:val="003D71D4"/>
    <w:rsid w:val="003D7659"/>
    <w:rsid w:val="003D7A80"/>
    <w:rsid w:val="003E04D8"/>
    <w:rsid w:val="003E09F6"/>
    <w:rsid w:val="003E0C76"/>
    <w:rsid w:val="003E15CA"/>
    <w:rsid w:val="003E234C"/>
    <w:rsid w:val="003E2B2D"/>
    <w:rsid w:val="003E2D43"/>
    <w:rsid w:val="003E30AD"/>
    <w:rsid w:val="003E34B2"/>
    <w:rsid w:val="003E3BB3"/>
    <w:rsid w:val="003E485F"/>
    <w:rsid w:val="003E4A6E"/>
    <w:rsid w:val="003E5057"/>
    <w:rsid w:val="003E547C"/>
    <w:rsid w:val="003E58CC"/>
    <w:rsid w:val="003E7329"/>
    <w:rsid w:val="003F02B6"/>
    <w:rsid w:val="003F0B18"/>
    <w:rsid w:val="003F1023"/>
    <w:rsid w:val="003F1349"/>
    <w:rsid w:val="003F2F82"/>
    <w:rsid w:val="003F3388"/>
    <w:rsid w:val="003F3961"/>
    <w:rsid w:val="003F3FE8"/>
    <w:rsid w:val="003F544E"/>
    <w:rsid w:val="003F5F01"/>
    <w:rsid w:val="003F6000"/>
    <w:rsid w:val="003F67D9"/>
    <w:rsid w:val="003F6AF7"/>
    <w:rsid w:val="003F6D62"/>
    <w:rsid w:val="003F7016"/>
    <w:rsid w:val="00400DC4"/>
    <w:rsid w:val="00401510"/>
    <w:rsid w:val="00401537"/>
    <w:rsid w:val="0040178B"/>
    <w:rsid w:val="00401A6A"/>
    <w:rsid w:val="00401CB9"/>
    <w:rsid w:val="00401CFF"/>
    <w:rsid w:val="0040219D"/>
    <w:rsid w:val="00402739"/>
    <w:rsid w:val="00402944"/>
    <w:rsid w:val="0040306C"/>
    <w:rsid w:val="004031EA"/>
    <w:rsid w:val="004033A3"/>
    <w:rsid w:val="004034B1"/>
    <w:rsid w:val="00403A11"/>
    <w:rsid w:val="00403F6D"/>
    <w:rsid w:val="00404016"/>
    <w:rsid w:val="00404A01"/>
    <w:rsid w:val="00404E3E"/>
    <w:rsid w:val="004057CA"/>
    <w:rsid w:val="00405CCC"/>
    <w:rsid w:val="00405D38"/>
    <w:rsid w:val="00406EB0"/>
    <w:rsid w:val="00407CF6"/>
    <w:rsid w:val="00410180"/>
    <w:rsid w:val="0041048C"/>
    <w:rsid w:val="00410ACA"/>
    <w:rsid w:val="00410EBA"/>
    <w:rsid w:val="004114CD"/>
    <w:rsid w:val="0041160B"/>
    <w:rsid w:val="00411869"/>
    <w:rsid w:val="004118C1"/>
    <w:rsid w:val="00411E19"/>
    <w:rsid w:val="00412B60"/>
    <w:rsid w:val="00412CD8"/>
    <w:rsid w:val="00413B8B"/>
    <w:rsid w:val="0041466F"/>
    <w:rsid w:val="00414D75"/>
    <w:rsid w:val="00415EEC"/>
    <w:rsid w:val="00415F76"/>
    <w:rsid w:val="0041627C"/>
    <w:rsid w:val="004167AE"/>
    <w:rsid w:val="00416D7A"/>
    <w:rsid w:val="004174BB"/>
    <w:rsid w:val="004210EF"/>
    <w:rsid w:val="00421573"/>
    <w:rsid w:val="00421AF4"/>
    <w:rsid w:val="00421DBD"/>
    <w:rsid w:val="00421E23"/>
    <w:rsid w:val="00421EBB"/>
    <w:rsid w:val="00423A62"/>
    <w:rsid w:val="0042406B"/>
    <w:rsid w:val="004250B6"/>
    <w:rsid w:val="00425236"/>
    <w:rsid w:val="0042577D"/>
    <w:rsid w:val="00425B44"/>
    <w:rsid w:val="0042647D"/>
    <w:rsid w:val="00426B0A"/>
    <w:rsid w:val="00426BFD"/>
    <w:rsid w:val="0042767F"/>
    <w:rsid w:val="00427CA0"/>
    <w:rsid w:val="004301CC"/>
    <w:rsid w:val="004304AF"/>
    <w:rsid w:val="00430AE7"/>
    <w:rsid w:val="004320C0"/>
    <w:rsid w:val="00432BCF"/>
    <w:rsid w:val="004332C1"/>
    <w:rsid w:val="004334FE"/>
    <w:rsid w:val="00433BE0"/>
    <w:rsid w:val="004347D0"/>
    <w:rsid w:val="00434DAF"/>
    <w:rsid w:val="0043525B"/>
    <w:rsid w:val="004356EB"/>
    <w:rsid w:val="004359F0"/>
    <w:rsid w:val="00435E74"/>
    <w:rsid w:val="004362A1"/>
    <w:rsid w:val="004368CC"/>
    <w:rsid w:val="00436A19"/>
    <w:rsid w:val="00436C62"/>
    <w:rsid w:val="00437095"/>
    <w:rsid w:val="00437489"/>
    <w:rsid w:val="0043772A"/>
    <w:rsid w:val="0043786A"/>
    <w:rsid w:val="0044076F"/>
    <w:rsid w:val="004409D9"/>
    <w:rsid w:val="004413E0"/>
    <w:rsid w:val="004416DB"/>
    <w:rsid w:val="0044193F"/>
    <w:rsid w:val="00441A2A"/>
    <w:rsid w:val="0044314D"/>
    <w:rsid w:val="0044346F"/>
    <w:rsid w:val="004437C0"/>
    <w:rsid w:val="00443902"/>
    <w:rsid w:val="0044396F"/>
    <w:rsid w:val="00443BC9"/>
    <w:rsid w:val="00443E09"/>
    <w:rsid w:val="004443AA"/>
    <w:rsid w:val="00444404"/>
    <w:rsid w:val="0044442F"/>
    <w:rsid w:val="004444A6"/>
    <w:rsid w:val="00444734"/>
    <w:rsid w:val="00444A7A"/>
    <w:rsid w:val="00445101"/>
    <w:rsid w:val="00446752"/>
    <w:rsid w:val="0044693F"/>
    <w:rsid w:val="0045003E"/>
    <w:rsid w:val="004509DF"/>
    <w:rsid w:val="00450CE6"/>
    <w:rsid w:val="00450DF3"/>
    <w:rsid w:val="00451097"/>
    <w:rsid w:val="0045111D"/>
    <w:rsid w:val="00451DD7"/>
    <w:rsid w:val="00451DE7"/>
    <w:rsid w:val="00451F11"/>
    <w:rsid w:val="0045260A"/>
    <w:rsid w:val="0045263B"/>
    <w:rsid w:val="00453010"/>
    <w:rsid w:val="00453036"/>
    <w:rsid w:val="00453147"/>
    <w:rsid w:val="00453190"/>
    <w:rsid w:val="004531AD"/>
    <w:rsid w:val="00453A17"/>
    <w:rsid w:val="004543D0"/>
    <w:rsid w:val="004544A9"/>
    <w:rsid w:val="00454F23"/>
    <w:rsid w:val="00455C70"/>
    <w:rsid w:val="00456779"/>
    <w:rsid w:val="00457647"/>
    <w:rsid w:val="004578BB"/>
    <w:rsid w:val="00457D5A"/>
    <w:rsid w:val="0046026C"/>
    <w:rsid w:val="00464511"/>
    <w:rsid w:val="00464524"/>
    <w:rsid w:val="00464EEB"/>
    <w:rsid w:val="00465C8B"/>
    <w:rsid w:val="0046608E"/>
    <w:rsid w:val="004664C6"/>
    <w:rsid w:val="004668D5"/>
    <w:rsid w:val="0046772B"/>
    <w:rsid w:val="0046776B"/>
    <w:rsid w:val="00467CAD"/>
    <w:rsid w:val="00467DA4"/>
    <w:rsid w:val="00470BB4"/>
    <w:rsid w:val="00470D3B"/>
    <w:rsid w:val="004712AD"/>
    <w:rsid w:val="00471304"/>
    <w:rsid w:val="004713B6"/>
    <w:rsid w:val="00471690"/>
    <w:rsid w:val="00472337"/>
    <w:rsid w:val="00472DC1"/>
    <w:rsid w:val="00474A83"/>
    <w:rsid w:val="00474B2E"/>
    <w:rsid w:val="00474E2B"/>
    <w:rsid w:val="004754BB"/>
    <w:rsid w:val="004756BB"/>
    <w:rsid w:val="00475975"/>
    <w:rsid w:val="00475DF9"/>
    <w:rsid w:val="00476500"/>
    <w:rsid w:val="00476B7E"/>
    <w:rsid w:val="004771A4"/>
    <w:rsid w:val="004771FE"/>
    <w:rsid w:val="0047768B"/>
    <w:rsid w:val="00477945"/>
    <w:rsid w:val="00477E4C"/>
    <w:rsid w:val="0048037A"/>
    <w:rsid w:val="00480EC5"/>
    <w:rsid w:val="0048152F"/>
    <w:rsid w:val="00481FEB"/>
    <w:rsid w:val="00482530"/>
    <w:rsid w:val="00482DC4"/>
    <w:rsid w:val="004840CF"/>
    <w:rsid w:val="004848C1"/>
    <w:rsid w:val="004853EC"/>
    <w:rsid w:val="004854B6"/>
    <w:rsid w:val="004858F4"/>
    <w:rsid w:val="00485972"/>
    <w:rsid w:val="00486B18"/>
    <w:rsid w:val="00486C5D"/>
    <w:rsid w:val="0048702A"/>
    <w:rsid w:val="00487539"/>
    <w:rsid w:val="00487AA8"/>
    <w:rsid w:val="00490C5D"/>
    <w:rsid w:val="00490ED2"/>
    <w:rsid w:val="00492C8A"/>
    <w:rsid w:val="00492D2A"/>
    <w:rsid w:val="00493253"/>
    <w:rsid w:val="00493DAC"/>
    <w:rsid w:val="0049425E"/>
    <w:rsid w:val="0049552F"/>
    <w:rsid w:val="00495660"/>
    <w:rsid w:val="00495776"/>
    <w:rsid w:val="0049596A"/>
    <w:rsid w:val="00496493"/>
    <w:rsid w:val="00496C2D"/>
    <w:rsid w:val="00497AF3"/>
    <w:rsid w:val="004A036D"/>
    <w:rsid w:val="004A1128"/>
    <w:rsid w:val="004A1875"/>
    <w:rsid w:val="004A265F"/>
    <w:rsid w:val="004A26B0"/>
    <w:rsid w:val="004A292F"/>
    <w:rsid w:val="004A2F62"/>
    <w:rsid w:val="004A3049"/>
    <w:rsid w:val="004A4568"/>
    <w:rsid w:val="004A4894"/>
    <w:rsid w:val="004A5C6C"/>
    <w:rsid w:val="004A5CE6"/>
    <w:rsid w:val="004A7889"/>
    <w:rsid w:val="004B0089"/>
    <w:rsid w:val="004B00E9"/>
    <w:rsid w:val="004B017D"/>
    <w:rsid w:val="004B09F9"/>
    <w:rsid w:val="004B1181"/>
    <w:rsid w:val="004B2380"/>
    <w:rsid w:val="004B323E"/>
    <w:rsid w:val="004B370C"/>
    <w:rsid w:val="004B37F9"/>
    <w:rsid w:val="004B39F1"/>
    <w:rsid w:val="004B455E"/>
    <w:rsid w:val="004B4D9C"/>
    <w:rsid w:val="004B59B7"/>
    <w:rsid w:val="004B59DC"/>
    <w:rsid w:val="004B5A71"/>
    <w:rsid w:val="004B6202"/>
    <w:rsid w:val="004B6333"/>
    <w:rsid w:val="004B6483"/>
    <w:rsid w:val="004B6D3F"/>
    <w:rsid w:val="004C1895"/>
    <w:rsid w:val="004C23C5"/>
    <w:rsid w:val="004C2E92"/>
    <w:rsid w:val="004C2F88"/>
    <w:rsid w:val="004C5F40"/>
    <w:rsid w:val="004C5F88"/>
    <w:rsid w:val="004C630A"/>
    <w:rsid w:val="004C637A"/>
    <w:rsid w:val="004C6B27"/>
    <w:rsid w:val="004C6BFC"/>
    <w:rsid w:val="004C6CBC"/>
    <w:rsid w:val="004C6F1A"/>
    <w:rsid w:val="004C785C"/>
    <w:rsid w:val="004C78B5"/>
    <w:rsid w:val="004C7985"/>
    <w:rsid w:val="004D053F"/>
    <w:rsid w:val="004D0D6C"/>
    <w:rsid w:val="004D0D94"/>
    <w:rsid w:val="004D183B"/>
    <w:rsid w:val="004D26AA"/>
    <w:rsid w:val="004D2CD0"/>
    <w:rsid w:val="004D2EAD"/>
    <w:rsid w:val="004D30E3"/>
    <w:rsid w:val="004D38EF"/>
    <w:rsid w:val="004D4167"/>
    <w:rsid w:val="004D434A"/>
    <w:rsid w:val="004D4885"/>
    <w:rsid w:val="004D4D64"/>
    <w:rsid w:val="004D6106"/>
    <w:rsid w:val="004D68AD"/>
    <w:rsid w:val="004D757C"/>
    <w:rsid w:val="004D7C5D"/>
    <w:rsid w:val="004E0667"/>
    <w:rsid w:val="004E0E9C"/>
    <w:rsid w:val="004E10D3"/>
    <w:rsid w:val="004E12F8"/>
    <w:rsid w:val="004E2C28"/>
    <w:rsid w:val="004E2DB3"/>
    <w:rsid w:val="004E2F31"/>
    <w:rsid w:val="004E3005"/>
    <w:rsid w:val="004E3759"/>
    <w:rsid w:val="004E3ADE"/>
    <w:rsid w:val="004E403B"/>
    <w:rsid w:val="004E42C6"/>
    <w:rsid w:val="004E49F2"/>
    <w:rsid w:val="004E6AD3"/>
    <w:rsid w:val="004E6BEC"/>
    <w:rsid w:val="004E7142"/>
    <w:rsid w:val="004E76C2"/>
    <w:rsid w:val="004E7914"/>
    <w:rsid w:val="004E7E97"/>
    <w:rsid w:val="004F044C"/>
    <w:rsid w:val="004F0749"/>
    <w:rsid w:val="004F116C"/>
    <w:rsid w:val="004F16E0"/>
    <w:rsid w:val="004F1E52"/>
    <w:rsid w:val="004F21D1"/>
    <w:rsid w:val="004F351A"/>
    <w:rsid w:val="004F416B"/>
    <w:rsid w:val="004F5AEA"/>
    <w:rsid w:val="004F6186"/>
    <w:rsid w:val="004F6203"/>
    <w:rsid w:val="004F6878"/>
    <w:rsid w:val="004F6D3F"/>
    <w:rsid w:val="004F6F4F"/>
    <w:rsid w:val="004F776C"/>
    <w:rsid w:val="004F7F09"/>
    <w:rsid w:val="004F7FCA"/>
    <w:rsid w:val="005001F7"/>
    <w:rsid w:val="00500657"/>
    <w:rsid w:val="005007AE"/>
    <w:rsid w:val="00500D53"/>
    <w:rsid w:val="0050197D"/>
    <w:rsid w:val="00501BFE"/>
    <w:rsid w:val="0050275E"/>
    <w:rsid w:val="00503524"/>
    <w:rsid w:val="00503612"/>
    <w:rsid w:val="005036F4"/>
    <w:rsid w:val="005043B7"/>
    <w:rsid w:val="00504F3A"/>
    <w:rsid w:val="00506970"/>
    <w:rsid w:val="00506BD0"/>
    <w:rsid w:val="00507374"/>
    <w:rsid w:val="005076DE"/>
    <w:rsid w:val="00507BC5"/>
    <w:rsid w:val="0051024A"/>
    <w:rsid w:val="005104C7"/>
    <w:rsid w:val="00511051"/>
    <w:rsid w:val="00511409"/>
    <w:rsid w:val="00511847"/>
    <w:rsid w:val="00511C85"/>
    <w:rsid w:val="0051222E"/>
    <w:rsid w:val="00513138"/>
    <w:rsid w:val="0051370F"/>
    <w:rsid w:val="005138EA"/>
    <w:rsid w:val="00514E3F"/>
    <w:rsid w:val="00514F27"/>
    <w:rsid w:val="00515001"/>
    <w:rsid w:val="00515B40"/>
    <w:rsid w:val="00515E4E"/>
    <w:rsid w:val="005169F0"/>
    <w:rsid w:val="00517BB5"/>
    <w:rsid w:val="00517D77"/>
    <w:rsid w:val="00520522"/>
    <w:rsid w:val="00520885"/>
    <w:rsid w:val="00520898"/>
    <w:rsid w:val="00520E6C"/>
    <w:rsid w:val="00520FD5"/>
    <w:rsid w:val="00521435"/>
    <w:rsid w:val="00521C5C"/>
    <w:rsid w:val="00521D52"/>
    <w:rsid w:val="005221BF"/>
    <w:rsid w:val="00522C13"/>
    <w:rsid w:val="005236F9"/>
    <w:rsid w:val="00525167"/>
    <w:rsid w:val="00525486"/>
    <w:rsid w:val="00525B36"/>
    <w:rsid w:val="00525EC4"/>
    <w:rsid w:val="00526021"/>
    <w:rsid w:val="0052629B"/>
    <w:rsid w:val="0052668D"/>
    <w:rsid w:val="005266CA"/>
    <w:rsid w:val="00526CA4"/>
    <w:rsid w:val="00526DAF"/>
    <w:rsid w:val="00527295"/>
    <w:rsid w:val="00527D43"/>
    <w:rsid w:val="00527D8E"/>
    <w:rsid w:val="00531014"/>
    <w:rsid w:val="00531808"/>
    <w:rsid w:val="0053182C"/>
    <w:rsid w:val="005320C5"/>
    <w:rsid w:val="00532668"/>
    <w:rsid w:val="00533094"/>
    <w:rsid w:val="005330CD"/>
    <w:rsid w:val="0053362A"/>
    <w:rsid w:val="005337E7"/>
    <w:rsid w:val="00534429"/>
    <w:rsid w:val="0053477D"/>
    <w:rsid w:val="00536EFD"/>
    <w:rsid w:val="00537C4C"/>
    <w:rsid w:val="00537D0B"/>
    <w:rsid w:val="00537F0A"/>
    <w:rsid w:val="005401B5"/>
    <w:rsid w:val="005409A0"/>
    <w:rsid w:val="005414CF"/>
    <w:rsid w:val="0054219B"/>
    <w:rsid w:val="00542491"/>
    <w:rsid w:val="005430FE"/>
    <w:rsid w:val="00543C78"/>
    <w:rsid w:val="005440D5"/>
    <w:rsid w:val="00544113"/>
    <w:rsid w:val="0054461D"/>
    <w:rsid w:val="0054480B"/>
    <w:rsid w:val="005448D0"/>
    <w:rsid w:val="00544945"/>
    <w:rsid w:val="00544C50"/>
    <w:rsid w:val="00545224"/>
    <w:rsid w:val="00545D7D"/>
    <w:rsid w:val="00545F51"/>
    <w:rsid w:val="0054698D"/>
    <w:rsid w:val="0055011C"/>
    <w:rsid w:val="00551806"/>
    <w:rsid w:val="00551BB6"/>
    <w:rsid w:val="00552990"/>
    <w:rsid w:val="00553DC9"/>
    <w:rsid w:val="00554387"/>
    <w:rsid w:val="005549CA"/>
    <w:rsid w:val="00554D90"/>
    <w:rsid w:val="00554F31"/>
    <w:rsid w:val="005555D0"/>
    <w:rsid w:val="005560CC"/>
    <w:rsid w:val="00556397"/>
    <w:rsid w:val="005564AF"/>
    <w:rsid w:val="00556717"/>
    <w:rsid w:val="0055678F"/>
    <w:rsid w:val="00556B65"/>
    <w:rsid w:val="00557338"/>
    <w:rsid w:val="00557592"/>
    <w:rsid w:val="005575F4"/>
    <w:rsid w:val="00557735"/>
    <w:rsid w:val="00557BE8"/>
    <w:rsid w:val="00557C5D"/>
    <w:rsid w:val="00557CA8"/>
    <w:rsid w:val="00560F03"/>
    <w:rsid w:val="00560F4B"/>
    <w:rsid w:val="00561564"/>
    <w:rsid w:val="00561B69"/>
    <w:rsid w:val="00562D7C"/>
    <w:rsid w:val="005635FC"/>
    <w:rsid w:val="00564326"/>
    <w:rsid w:val="00564397"/>
    <w:rsid w:val="00564D4A"/>
    <w:rsid w:val="0056550B"/>
    <w:rsid w:val="005655D0"/>
    <w:rsid w:val="005659D4"/>
    <w:rsid w:val="00565ECE"/>
    <w:rsid w:val="005668EE"/>
    <w:rsid w:val="005707AD"/>
    <w:rsid w:val="00570982"/>
    <w:rsid w:val="005715E5"/>
    <w:rsid w:val="0057198B"/>
    <w:rsid w:val="00571D72"/>
    <w:rsid w:val="00571F84"/>
    <w:rsid w:val="00571FE1"/>
    <w:rsid w:val="005720B0"/>
    <w:rsid w:val="00572421"/>
    <w:rsid w:val="00572438"/>
    <w:rsid w:val="005725A7"/>
    <w:rsid w:val="00572986"/>
    <w:rsid w:val="00572AFD"/>
    <w:rsid w:val="00572E3E"/>
    <w:rsid w:val="00573303"/>
    <w:rsid w:val="005733A8"/>
    <w:rsid w:val="00573768"/>
    <w:rsid w:val="0057461C"/>
    <w:rsid w:val="00574C81"/>
    <w:rsid w:val="00575E53"/>
    <w:rsid w:val="00576870"/>
    <w:rsid w:val="00577BEA"/>
    <w:rsid w:val="00580599"/>
    <w:rsid w:val="005808DB"/>
    <w:rsid w:val="00580D19"/>
    <w:rsid w:val="0058163F"/>
    <w:rsid w:val="00581C85"/>
    <w:rsid w:val="00583593"/>
    <w:rsid w:val="00583D14"/>
    <w:rsid w:val="005842DD"/>
    <w:rsid w:val="00584381"/>
    <w:rsid w:val="00584416"/>
    <w:rsid w:val="00584A17"/>
    <w:rsid w:val="00585443"/>
    <w:rsid w:val="00585AAA"/>
    <w:rsid w:val="0058617D"/>
    <w:rsid w:val="00586190"/>
    <w:rsid w:val="00586349"/>
    <w:rsid w:val="00586851"/>
    <w:rsid w:val="00587C30"/>
    <w:rsid w:val="0059156D"/>
    <w:rsid w:val="005918F1"/>
    <w:rsid w:val="00591DEC"/>
    <w:rsid w:val="00592B76"/>
    <w:rsid w:val="0059319C"/>
    <w:rsid w:val="00593278"/>
    <w:rsid w:val="0059339F"/>
    <w:rsid w:val="00593E60"/>
    <w:rsid w:val="00593FA5"/>
    <w:rsid w:val="005943D9"/>
    <w:rsid w:val="0059461C"/>
    <w:rsid w:val="005949FF"/>
    <w:rsid w:val="005959BF"/>
    <w:rsid w:val="00595E48"/>
    <w:rsid w:val="005962FA"/>
    <w:rsid w:val="0059700A"/>
    <w:rsid w:val="00597130"/>
    <w:rsid w:val="0059725E"/>
    <w:rsid w:val="0059725F"/>
    <w:rsid w:val="00597D16"/>
    <w:rsid w:val="00597E24"/>
    <w:rsid w:val="005A07F5"/>
    <w:rsid w:val="005A0A3D"/>
    <w:rsid w:val="005A0B7E"/>
    <w:rsid w:val="005A0B8D"/>
    <w:rsid w:val="005A27B5"/>
    <w:rsid w:val="005A4010"/>
    <w:rsid w:val="005A518E"/>
    <w:rsid w:val="005A5D5F"/>
    <w:rsid w:val="005A60F9"/>
    <w:rsid w:val="005A6884"/>
    <w:rsid w:val="005A6C6E"/>
    <w:rsid w:val="005B0426"/>
    <w:rsid w:val="005B0E34"/>
    <w:rsid w:val="005B221D"/>
    <w:rsid w:val="005B2399"/>
    <w:rsid w:val="005B257C"/>
    <w:rsid w:val="005B3D8B"/>
    <w:rsid w:val="005B4C4E"/>
    <w:rsid w:val="005B4D67"/>
    <w:rsid w:val="005B57A4"/>
    <w:rsid w:val="005B5849"/>
    <w:rsid w:val="005B59BD"/>
    <w:rsid w:val="005B5DB9"/>
    <w:rsid w:val="005B5E90"/>
    <w:rsid w:val="005B5FC0"/>
    <w:rsid w:val="005C011A"/>
    <w:rsid w:val="005C0498"/>
    <w:rsid w:val="005C08A0"/>
    <w:rsid w:val="005C08CF"/>
    <w:rsid w:val="005C145B"/>
    <w:rsid w:val="005C202B"/>
    <w:rsid w:val="005C26AB"/>
    <w:rsid w:val="005C2A40"/>
    <w:rsid w:val="005C3507"/>
    <w:rsid w:val="005C3829"/>
    <w:rsid w:val="005C4183"/>
    <w:rsid w:val="005C43B4"/>
    <w:rsid w:val="005C515B"/>
    <w:rsid w:val="005C5278"/>
    <w:rsid w:val="005C5894"/>
    <w:rsid w:val="005C5CF0"/>
    <w:rsid w:val="005C679F"/>
    <w:rsid w:val="005C6CF5"/>
    <w:rsid w:val="005C7432"/>
    <w:rsid w:val="005C7BBB"/>
    <w:rsid w:val="005C7C5C"/>
    <w:rsid w:val="005D08C3"/>
    <w:rsid w:val="005D0982"/>
    <w:rsid w:val="005D12B7"/>
    <w:rsid w:val="005D148A"/>
    <w:rsid w:val="005D1A67"/>
    <w:rsid w:val="005D2045"/>
    <w:rsid w:val="005D2362"/>
    <w:rsid w:val="005D275E"/>
    <w:rsid w:val="005D294E"/>
    <w:rsid w:val="005D2FB0"/>
    <w:rsid w:val="005D3252"/>
    <w:rsid w:val="005D4022"/>
    <w:rsid w:val="005D405F"/>
    <w:rsid w:val="005D4C13"/>
    <w:rsid w:val="005D4CF3"/>
    <w:rsid w:val="005D4DD5"/>
    <w:rsid w:val="005D52E6"/>
    <w:rsid w:val="005D6142"/>
    <w:rsid w:val="005D6514"/>
    <w:rsid w:val="005D67CF"/>
    <w:rsid w:val="005D6FEF"/>
    <w:rsid w:val="005E0713"/>
    <w:rsid w:val="005E2248"/>
    <w:rsid w:val="005E24FF"/>
    <w:rsid w:val="005E34C7"/>
    <w:rsid w:val="005E3C95"/>
    <w:rsid w:val="005E5117"/>
    <w:rsid w:val="005E54DF"/>
    <w:rsid w:val="005E5661"/>
    <w:rsid w:val="005E5C61"/>
    <w:rsid w:val="005E697B"/>
    <w:rsid w:val="005E786C"/>
    <w:rsid w:val="005E7F51"/>
    <w:rsid w:val="005F0D57"/>
    <w:rsid w:val="005F1B7C"/>
    <w:rsid w:val="005F1D8C"/>
    <w:rsid w:val="005F2396"/>
    <w:rsid w:val="005F2437"/>
    <w:rsid w:val="005F27CF"/>
    <w:rsid w:val="005F2A7C"/>
    <w:rsid w:val="005F42D3"/>
    <w:rsid w:val="005F4DC2"/>
    <w:rsid w:val="005F51CE"/>
    <w:rsid w:val="005F6FE7"/>
    <w:rsid w:val="005F7700"/>
    <w:rsid w:val="005F7D58"/>
    <w:rsid w:val="005F7D8A"/>
    <w:rsid w:val="006001BB"/>
    <w:rsid w:val="0060066F"/>
    <w:rsid w:val="006014C4"/>
    <w:rsid w:val="00601603"/>
    <w:rsid w:val="00601975"/>
    <w:rsid w:val="006019A5"/>
    <w:rsid w:val="00601EC5"/>
    <w:rsid w:val="00602253"/>
    <w:rsid w:val="00602EE2"/>
    <w:rsid w:val="006035E0"/>
    <w:rsid w:val="00603D6A"/>
    <w:rsid w:val="00603E41"/>
    <w:rsid w:val="006040BD"/>
    <w:rsid w:val="006040EF"/>
    <w:rsid w:val="00604264"/>
    <w:rsid w:val="0060446C"/>
    <w:rsid w:val="00604F66"/>
    <w:rsid w:val="00604FEA"/>
    <w:rsid w:val="00606A32"/>
    <w:rsid w:val="00610BA0"/>
    <w:rsid w:val="00610D79"/>
    <w:rsid w:val="00610F92"/>
    <w:rsid w:val="006110BF"/>
    <w:rsid w:val="006114EA"/>
    <w:rsid w:val="0061165B"/>
    <w:rsid w:val="00611C1C"/>
    <w:rsid w:val="00611E05"/>
    <w:rsid w:val="0061259E"/>
    <w:rsid w:val="00612ECC"/>
    <w:rsid w:val="0061440F"/>
    <w:rsid w:val="006145FC"/>
    <w:rsid w:val="0061499F"/>
    <w:rsid w:val="00614A18"/>
    <w:rsid w:val="00614C9E"/>
    <w:rsid w:val="006168E9"/>
    <w:rsid w:val="00616E03"/>
    <w:rsid w:val="00620ED0"/>
    <w:rsid w:val="00621322"/>
    <w:rsid w:val="00621338"/>
    <w:rsid w:val="00622401"/>
    <w:rsid w:val="00622422"/>
    <w:rsid w:val="0062469A"/>
    <w:rsid w:val="006257CA"/>
    <w:rsid w:val="00625FBB"/>
    <w:rsid w:val="0062660C"/>
    <w:rsid w:val="00626E9F"/>
    <w:rsid w:val="00627128"/>
    <w:rsid w:val="006273E8"/>
    <w:rsid w:val="0062788E"/>
    <w:rsid w:val="00631400"/>
    <w:rsid w:val="006314A5"/>
    <w:rsid w:val="00631E82"/>
    <w:rsid w:val="00632042"/>
    <w:rsid w:val="00632B97"/>
    <w:rsid w:val="0063345B"/>
    <w:rsid w:val="00633575"/>
    <w:rsid w:val="00633A68"/>
    <w:rsid w:val="00633B82"/>
    <w:rsid w:val="00633C9E"/>
    <w:rsid w:val="006340CD"/>
    <w:rsid w:val="006346D1"/>
    <w:rsid w:val="006349F3"/>
    <w:rsid w:val="00634CF7"/>
    <w:rsid w:val="00634CFF"/>
    <w:rsid w:val="0063625A"/>
    <w:rsid w:val="006369D9"/>
    <w:rsid w:val="00636BB2"/>
    <w:rsid w:val="0063725E"/>
    <w:rsid w:val="00637A53"/>
    <w:rsid w:val="0064002D"/>
    <w:rsid w:val="0064096A"/>
    <w:rsid w:val="006419A7"/>
    <w:rsid w:val="0064266C"/>
    <w:rsid w:val="00642EC8"/>
    <w:rsid w:val="0064311B"/>
    <w:rsid w:val="00643D3E"/>
    <w:rsid w:val="00643FBB"/>
    <w:rsid w:val="00644AF1"/>
    <w:rsid w:val="00644D37"/>
    <w:rsid w:val="00645166"/>
    <w:rsid w:val="0064522F"/>
    <w:rsid w:val="0064552A"/>
    <w:rsid w:val="006473BC"/>
    <w:rsid w:val="0065076F"/>
    <w:rsid w:val="0065092D"/>
    <w:rsid w:val="006509B0"/>
    <w:rsid w:val="00650A1B"/>
    <w:rsid w:val="006513AD"/>
    <w:rsid w:val="00652E01"/>
    <w:rsid w:val="00652FAF"/>
    <w:rsid w:val="00653115"/>
    <w:rsid w:val="0065315A"/>
    <w:rsid w:val="006534A0"/>
    <w:rsid w:val="00654021"/>
    <w:rsid w:val="00654374"/>
    <w:rsid w:val="0065446A"/>
    <w:rsid w:val="0065481A"/>
    <w:rsid w:val="00654C2D"/>
    <w:rsid w:val="00654EF2"/>
    <w:rsid w:val="0065584D"/>
    <w:rsid w:val="00655B7A"/>
    <w:rsid w:val="00655F6F"/>
    <w:rsid w:val="006560E2"/>
    <w:rsid w:val="0065726E"/>
    <w:rsid w:val="00657590"/>
    <w:rsid w:val="00657B89"/>
    <w:rsid w:val="006606B7"/>
    <w:rsid w:val="00660B15"/>
    <w:rsid w:val="006612A3"/>
    <w:rsid w:val="0066166F"/>
    <w:rsid w:val="00662190"/>
    <w:rsid w:val="00662AD7"/>
    <w:rsid w:val="00663351"/>
    <w:rsid w:val="00663474"/>
    <w:rsid w:val="00664895"/>
    <w:rsid w:val="00665A3A"/>
    <w:rsid w:val="00666437"/>
    <w:rsid w:val="00666650"/>
    <w:rsid w:val="006667B7"/>
    <w:rsid w:val="00666A40"/>
    <w:rsid w:val="00666AB6"/>
    <w:rsid w:val="00666E2E"/>
    <w:rsid w:val="00666FB0"/>
    <w:rsid w:val="00667149"/>
    <w:rsid w:val="00667493"/>
    <w:rsid w:val="00667534"/>
    <w:rsid w:val="006701B7"/>
    <w:rsid w:val="006705A7"/>
    <w:rsid w:val="00670833"/>
    <w:rsid w:val="00670843"/>
    <w:rsid w:val="00670A07"/>
    <w:rsid w:val="006724A5"/>
    <w:rsid w:val="0067351A"/>
    <w:rsid w:val="00673A43"/>
    <w:rsid w:val="00673C1B"/>
    <w:rsid w:val="0067452B"/>
    <w:rsid w:val="0067461D"/>
    <w:rsid w:val="00675491"/>
    <w:rsid w:val="00675986"/>
    <w:rsid w:val="00676182"/>
    <w:rsid w:val="006766DC"/>
    <w:rsid w:val="00676BB4"/>
    <w:rsid w:val="0068114F"/>
    <w:rsid w:val="0068130E"/>
    <w:rsid w:val="006825D9"/>
    <w:rsid w:val="006833B6"/>
    <w:rsid w:val="00683A9A"/>
    <w:rsid w:val="006842F0"/>
    <w:rsid w:val="00684D62"/>
    <w:rsid w:val="006850DD"/>
    <w:rsid w:val="00685324"/>
    <w:rsid w:val="00686287"/>
    <w:rsid w:val="00686E0B"/>
    <w:rsid w:val="00686FFC"/>
    <w:rsid w:val="006874A3"/>
    <w:rsid w:val="00687E9E"/>
    <w:rsid w:val="00691602"/>
    <w:rsid w:val="00691E4B"/>
    <w:rsid w:val="00692559"/>
    <w:rsid w:val="00692B8A"/>
    <w:rsid w:val="00692C58"/>
    <w:rsid w:val="00692EF9"/>
    <w:rsid w:val="0069356F"/>
    <w:rsid w:val="00693B7A"/>
    <w:rsid w:val="00693D9B"/>
    <w:rsid w:val="00694186"/>
    <w:rsid w:val="00694699"/>
    <w:rsid w:val="0069474A"/>
    <w:rsid w:val="006948B0"/>
    <w:rsid w:val="0069499F"/>
    <w:rsid w:val="00695303"/>
    <w:rsid w:val="0069556B"/>
    <w:rsid w:val="00695874"/>
    <w:rsid w:val="00695B1C"/>
    <w:rsid w:val="00695F77"/>
    <w:rsid w:val="00695F99"/>
    <w:rsid w:val="00696506"/>
    <w:rsid w:val="0069654E"/>
    <w:rsid w:val="006967B9"/>
    <w:rsid w:val="0069704B"/>
    <w:rsid w:val="00697629"/>
    <w:rsid w:val="00697731"/>
    <w:rsid w:val="0069776C"/>
    <w:rsid w:val="006A089A"/>
    <w:rsid w:val="006A0A11"/>
    <w:rsid w:val="006A12AC"/>
    <w:rsid w:val="006A13D7"/>
    <w:rsid w:val="006A1D1C"/>
    <w:rsid w:val="006A1DF4"/>
    <w:rsid w:val="006A2221"/>
    <w:rsid w:val="006A246F"/>
    <w:rsid w:val="006A2B30"/>
    <w:rsid w:val="006A2E1B"/>
    <w:rsid w:val="006A2E5D"/>
    <w:rsid w:val="006A3E69"/>
    <w:rsid w:val="006A43A3"/>
    <w:rsid w:val="006A47B1"/>
    <w:rsid w:val="006A4D59"/>
    <w:rsid w:val="006A5B36"/>
    <w:rsid w:val="006A6454"/>
    <w:rsid w:val="006A655F"/>
    <w:rsid w:val="006A6B1E"/>
    <w:rsid w:val="006A6B55"/>
    <w:rsid w:val="006A6DCF"/>
    <w:rsid w:val="006A71C2"/>
    <w:rsid w:val="006A7711"/>
    <w:rsid w:val="006B045F"/>
    <w:rsid w:val="006B0BA2"/>
    <w:rsid w:val="006B1308"/>
    <w:rsid w:val="006B1C67"/>
    <w:rsid w:val="006B2545"/>
    <w:rsid w:val="006B28E0"/>
    <w:rsid w:val="006B31E5"/>
    <w:rsid w:val="006B3A98"/>
    <w:rsid w:val="006B40A9"/>
    <w:rsid w:val="006B4C9E"/>
    <w:rsid w:val="006B4CB8"/>
    <w:rsid w:val="006B508C"/>
    <w:rsid w:val="006B59ED"/>
    <w:rsid w:val="006B67D8"/>
    <w:rsid w:val="006B6E16"/>
    <w:rsid w:val="006B7225"/>
    <w:rsid w:val="006B7401"/>
    <w:rsid w:val="006B78C7"/>
    <w:rsid w:val="006B7AFF"/>
    <w:rsid w:val="006B7F0C"/>
    <w:rsid w:val="006C14EE"/>
    <w:rsid w:val="006C19AA"/>
    <w:rsid w:val="006C2081"/>
    <w:rsid w:val="006C29AA"/>
    <w:rsid w:val="006C2B86"/>
    <w:rsid w:val="006C39F9"/>
    <w:rsid w:val="006C3D28"/>
    <w:rsid w:val="006C43B3"/>
    <w:rsid w:val="006C5327"/>
    <w:rsid w:val="006C587C"/>
    <w:rsid w:val="006C5C06"/>
    <w:rsid w:val="006C6497"/>
    <w:rsid w:val="006C6698"/>
    <w:rsid w:val="006C68C3"/>
    <w:rsid w:val="006C6FBD"/>
    <w:rsid w:val="006C7310"/>
    <w:rsid w:val="006C76C2"/>
    <w:rsid w:val="006C7A9B"/>
    <w:rsid w:val="006C7CE6"/>
    <w:rsid w:val="006D0642"/>
    <w:rsid w:val="006D0BF5"/>
    <w:rsid w:val="006D169C"/>
    <w:rsid w:val="006D269C"/>
    <w:rsid w:val="006D2FB5"/>
    <w:rsid w:val="006D3668"/>
    <w:rsid w:val="006D3E1C"/>
    <w:rsid w:val="006D4B42"/>
    <w:rsid w:val="006D5052"/>
    <w:rsid w:val="006D56D0"/>
    <w:rsid w:val="006D591E"/>
    <w:rsid w:val="006D5F2D"/>
    <w:rsid w:val="006D62F8"/>
    <w:rsid w:val="006D65BC"/>
    <w:rsid w:val="006D68C5"/>
    <w:rsid w:val="006D74C0"/>
    <w:rsid w:val="006D77CB"/>
    <w:rsid w:val="006D7878"/>
    <w:rsid w:val="006E01F7"/>
    <w:rsid w:val="006E0B09"/>
    <w:rsid w:val="006E196A"/>
    <w:rsid w:val="006E1CC8"/>
    <w:rsid w:val="006E2915"/>
    <w:rsid w:val="006E2D78"/>
    <w:rsid w:val="006E3740"/>
    <w:rsid w:val="006E380A"/>
    <w:rsid w:val="006E39B6"/>
    <w:rsid w:val="006E39C6"/>
    <w:rsid w:val="006E4216"/>
    <w:rsid w:val="006E4829"/>
    <w:rsid w:val="006E4E1D"/>
    <w:rsid w:val="006E4F03"/>
    <w:rsid w:val="006E52EE"/>
    <w:rsid w:val="006E5703"/>
    <w:rsid w:val="006E5972"/>
    <w:rsid w:val="006E68C5"/>
    <w:rsid w:val="006E6EA2"/>
    <w:rsid w:val="006E77ED"/>
    <w:rsid w:val="006E7D01"/>
    <w:rsid w:val="006F0074"/>
    <w:rsid w:val="006F042A"/>
    <w:rsid w:val="006F1604"/>
    <w:rsid w:val="006F2862"/>
    <w:rsid w:val="006F2B0D"/>
    <w:rsid w:val="006F2B90"/>
    <w:rsid w:val="006F2F15"/>
    <w:rsid w:val="006F2FF2"/>
    <w:rsid w:val="006F3188"/>
    <w:rsid w:val="006F3791"/>
    <w:rsid w:val="006F3922"/>
    <w:rsid w:val="006F3ACD"/>
    <w:rsid w:val="006F3E52"/>
    <w:rsid w:val="006F3EF1"/>
    <w:rsid w:val="006F4023"/>
    <w:rsid w:val="006F40EA"/>
    <w:rsid w:val="006F4315"/>
    <w:rsid w:val="006F5586"/>
    <w:rsid w:val="006F5949"/>
    <w:rsid w:val="006F5985"/>
    <w:rsid w:val="006F60E4"/>
    <w:rsid w:val="006F704A"/>
    <w:rsid w:val="006F7568"/>
    <w:rsid w:val="006F7748"/>
    <w:rsid w:val="006F78F8"/>
    <w:rsid w:val="006F7B1F"/>
    <w:rsid w:val="006F7E4B"/>
    <w:rsid w:val="0070055B"/>
    <w:rsid w:val="00701558"/>
    <w:rsid w:val="00701E63"/>
    <w:rsid w:val="00701FD6"/>
    <w:rsid w:val="007020AD"/>
    <w:rsid w:val="0070239A"/>
    <w:rsid w:val="007035BB"/>
    <w:rsid w:val="00703875"/>
    <w:rsid w:val="00704013"/>
    <w:rsid w:val="00704128"/>
    <w:rsid w:val="0070423B"/>
    <w:rsid w:val="00704909"/>
    <w:rsid w:val="00704F19"/>
    <w:rsid w:val="00705546"/>
    <w:rsid w:val="0070599B"/>
    <w:rsid w:val="00706082"/>
    <w:rsid w:val="007065E8"/>
    <w:rsid w:val="00707C6E"/>
    <w:rsid w:val="00707D3C"/>
    <w:rsid w:val="0071010A"/>
    <w:rsid w:val="00710626"/>
    <w:rsid w:val="00710793"/>
    <w:rsid w:val="007108F5"/>
    <w:rsid w:val="007109E1"/>
    <w:rsid w:val="00710B90"/>
    <w:rsid w:val="00710D95"/>
    <w:rsid w:val="00710DBF"/>
    <w:rsid w:val="0071210C"/>
    <w:rsid w:val="007123C5"/>
    <w:rsid w:val="0071270E"/>
    <w:rsid w:val="00713EFC"/>
    <w:rsid w:val="007145F2"/>
    <w:rsid w:val="007153AA"/>
    <w:rsid w:val="007154E5"/>
    <w:rsid w:val="00716052"/>
    <w:rsid w:val="0071666C"/>
    <w:rsid w:val="00716902"/>
    <w:rsid w:val="007170CB"/>
    <w:rsid w:val="0071794E"/>
    <w:rsid w:val="007201C1"/>
    <w:rsid w:val="00720355"/>
    <w:rsid w:val="00720639"/>
    <w:rsid w:val="00720CD6"/>
    <w:rsid w:val="00721558"/>
    <w:rsid w:val="00721A1B"/>
    <w:rsid w:val="00722541"/>
    <w:rsid w:val="007225BD"/>
    <w:rsid w:val="00723C59"/>
    <w:rsid w:val="00724620"/>
    <w:rsid w:val="00724744"/>
    <w:rsid w:val="00724A99"/>
    <w:rsid w:val="00724EED"/>
    <w:rsid w:val="00724FE5"/>
    <w:rsid w:val="00725CA1"/>
    <w:rsid w:val="00726209"/>
    <w:rsid w:val="007269DA"/>
    <w:rsid w:val="00726B49"/>
    <w:rsid w:val="007271DF"/>
    <w:rsid w:val="00727400"/>
    <w:rsid w:val="00727B25"/>
    <w:rsid w:val="00730404"/>
    <w:rsid w:val="00730934"/>
    <w:rsid w:val="007317FC"/>
    <w:rsid w:val="00731A95"/>
    <w:rsid w:val="007322A2"/>
    <w:rsid w:val="00732360"/>
    <w:rsid w:val="0073267F"/>
    <w:rsid w:val="00732969"/>
    <w:rsid w:val="00732B20"/>
    <w:rsid w:val="00733027"/>
    <w:rsid w:val="00733422"/>
    <w:rsid w:val="00735B68"/>
    <w:rsid w:val="00735D78"/>
    <w:rsid w:val="007363DB"/>
    <w:rsid w:val="00737908"/>
    <w:rsid w:val="0073798F"/>
    <w:rsid w:val="00741E42"/>
    <w:rsid w:val="00742382"/>
    <w:rsid w:val="00742F26"/>
    <w:rsid w:val="00742F47"/>
    <w:rsid w:val="007432E6"/>
    <w:rsid w:val="00743896"/>
    <w:rsid w:val="00743BAD"/>
    <w:rsid w:val="00743C5B"/>
    <w:rsid w:val="00744513"/>
    <w:rsid w:val="007447EE"/>
    <w:rsid w:val="00744ED4"/>
    <w:rsid w:val="00745335"/>
    <w:rsid w:val="0074573D"/>
    <w:rsid w:val="007458D6"/>
    <w:rsid w:val="00745B60"/>
    <w:rsid w:val="00745D50"/>
    <w:rsid w:val="0074645A"/>
    <w:rsid w:val="007464A3"/>
    <w:rsid w:val="00747C88"/>
    <w:rsid w:val="00747EC4"/>
    <w:rsid w:val="00747FD0"/>
    <w:rsid w:val="007501FE"/>
    <w:rsid w:val="00750540"/>
    <w:rsid w:val="0075124C"/>
    <w:rsid w:val="00751976"/>
    <w:rsid w:val="00751A12"/>
    <w:rsid w:val="007523C4"/>
    <w:rsid w:val="0075252B"/>
    <w:rsid w:val="0075391F"/>
    <w:rsid w:val="00753A7E"/>
    <w:rsid w:val="00753B3C"/>
    <w:rsid w:val="00753DAD"/>
    <w:rsid w:val="00753E03"/>
    <w:rsid w:val="00753EB3"/>
    <w:rsid w:val="007546CD"/>
    <w:rsid w:val="00754849"/>
    <w:rsid w:val="00754DD3"/>
    <w:rsid w:val="00754F1F"/>
    <w:rsid w:val="007550A7"/>
    <w:rsid w:val="00755497"/>
    <w:rsid w:val="00755C0B"/>
    <w:rsid w:val="007566C5"/>
    <w:rsid w:val="007569B1"/>
    <w:rsid w:val="00757422"/>
    <w:rsid w:val="007576B0"/>
    <w:rsid w:val="00760913"/>
    <w:rsid w:val="007626FC"/>
    <w:rsid w:val="00762B13"/>
    <w:rsid w:val="00762B3A"/>
    <w:rsid w:val="00762F84"/>
    <w:rsid w:val="007639FB"/>
    <w:rsid w:val="0076434D"/>
    <w:rsid w:val="007646FD"/>
    <w:rsid w:val="00764F42"/>
    <w:rsid w:val="0076540A"/>
    <w:rsid w:val="00765854"/>
    <w:rsid w:val="00765914"/>
    <w:rsid w:val="00765D78"/>
    <w:rsid w:val="00765D8D"/>
    <w:rsid w:val="00765E38"/>
    <w:rsid w:val="007669AD"/>
    <w:rsid w:val="00766BB1"/>
    <w:rsid w:val="00767027"/>
    <w:rsid w:val="00767177"/>
    <w:rsid w:val="007676DB"/>
    <w:rsid w:val="00767A1E"/>
    <w:rsid w:val="00767A82"/>
    <w:rsid w:val="007702D0"/>
    <w:rsid w:val="00770954"/>
    <w:rsid w:val="007713DA"/>
    <w:rsid w:val="007718E1"/>
    <w:rsid w:val="0077211E"/>
    <w:rsid w:val="00772CC5"/>
    <w:rsid w:val="00773580"/>
    <w:rsid w:val="00773F61"/>
    <w:rsid w:val="0077411E"/>
    <w:rsid w:val="0077591B"/>
    <w:rsid w:val="00775D3E"/>
    <w:rsid w:val="00777FCF"/>
    <w:rsid w:val="007816E6"/>
    <w:rsid w:val="007819B9"/>
    <w:rsid w:val="00782677"/>
    <w:rsid w:val="00782713"/>
    <w:rsid w:val="00782A23"/>
    <w:rsid w:val="0078475A"/>
    <w:rsid w:val="00784921"/>
    <w:rsid w:val="00784B69"/>
    <w:rsid w:val="00785194"/>
    <w:rsid w:val="00786E9B"/>
    <w:rsid w:val="00787218"/>
    <w:rsid w:val="007873EB"/>
    <w:rsid w:val="00787F34"/>
    <w:rsid w:val="0079131D"/>
    <w:rsid w:val="00791A90"/>
    <w:rsid w:val="00791AEC"/>
    <w:rsid w:val="00791D68"/>
    <w:rsid w:val="007926C5"/>
    <w:rsid w:val="00793B14"/>
    <w:rsid w:val="00793EB9"/>
    <w:rsid w:val="00793F41"/>
    <w:rsid w:val="007965DF"/>
    <w:rsid w:val="007973F5"/>
    <w:rsid w:val="007A092B"/>
    <w:rsid w:val="007A0DF1"/>
    <w:rsid w:val="007A1214"/>
    <w:rsid w:val="007A15D0"/>
    <w:rsid w:val="007A1FCE"/>
    <w:rsid w:val="007A2414"/>
    <w:rsid w:val="007A26C8"/>
    <w:rsid w:val="007A2B1C"/>
    <w:rsid w:val="007A2DCE"/>
    <w:rsid w:val="007A2E7E"/>
    <w:rsid w:val="007A301E"/>
    <w:rsid w:val="007A35BE"/>
    <w:rsid w:val="007A3A03"/>
    <w:rsid w:val="007A3E3E"/>
    <w:rsid w:val="007A3FF2"/>
    <w:rsid w:val="007A4A64"/>
    <w:rsid w:val="007A4CD1"/>
    <w:rsid w:val="007A4E8E"/>
    <w:rsid w:val="007A5303"/>
    <w:rsid w:val="007A55BB"/>
    <w:rsid w:val="007A5750"/>
    <w:rsid w:val="007A5D41"/>
    <w:rsid w:val="007A5FA0"/>
    <w:rsid w:val="007A6209"/>
    <w:rsid w:val="007A64A9"/>
    <w:rsid w:val="007A671E"/>
    <w:rsid w:val="007A6C21"/>
    <w:rsid w:val="007A6E97"/>
    <w:rsid w:val="007A7532"/>
    <w:rsid w:val="007A7B6B"/>
    <w:rsid w:val="007A7F21"/>
    <w:rsid w:val="007B02C4"/>
    <w:rsid w:val="007B0539"/>
    <w:rsid w:val="007B0ED5"/>
    <w:rsid w:val="007B184F"/>
    <w:rsid w:val="007B2008"/>
    <w:rsid w:val="007B33EF"/>
    <w:rsid w:val="007B37B0"/>
    <w:rsid w:val="007B3AC9"/>
    <w:rsid w:val="007B3FB7"/>
    <w:rsid w:val="007B45E0"/>
    <w:rsid w:val="007B5FA0"/>
    <w:rsid w:val="007B5FAE"/>
    <w:rsid w:val="007B629D"/>
    <w:rsid w:val="007B6B75"/>
    <w:rsid w:val="007B712C"/>
    <w:rsid w:val="007B7186"/>
    <w:rsid w:val="007B779E"/>
    <w:rsid w:val="007C0330"/>
    <w:rsid w:val="007C046B"/>
    <w:rsid w:val="007C06C6"/>
    <w:rsid w:val="007C0F90"/>
    <w:rsid w:val="007C17A2"/>
    <w:rsid w:val="007C1DE8"/>
    <w:rsid w:val="007C20B5"/>
    <w:rsid w:val="007C281D"/>
    <w:rsid w:val="007C3EBC"/>
    <w:rsid w:val="007C4466"/>
    <w:rsid w:val="007C554A"/>
    <w:rsid w:val="007C67EE"/>
    <w:rsid w:val="007C6A50"/>
    <w:rsid w:val="007C6A5A"/>
    <w:rsid w:val="007C7226"/>
    <w:rsid w:val="007D02E2"/>
    <w:rsid w:val="007D031A"/>
    <w:rsid w:val="007D06DD"/>
    <w:rsid w:val="007D0FD0"/>
    <w:rsid w:val="007D1380"/>
    <w:rsid w:val="007D1644"/>
    <w:rsid w:val="007D17FB"/>
    <w:rsid w:val="007D1EDC"/>
    <w:rsid w:val="007D20AF"/>
    <w:rsid w:val="007D232C"/>
    <w:rsid w:val="007D2C11"/>
    <w:rsid w:val="007D3239"/>
    <w:rsid w:val="007D411E"/>
    <w:rsid w:val="007D4490"/>
    <w:rsid w:val="007D4666"/>
    <w:rsid w:val="007D5FF8"/>
    <w:rsid w:val="007D698B"/>
    <w:rsid w:val="007D6C9C"/>
    <w:rsid w:val="007D7183"/>
    <w:rsid w:val="007D75F1"/>
    <w:rsid w:val="007E02FB"/>
    <w:rsid w:val="007E1698"/>
    <w:rsid w:val="007E2B4A"/>
    <w:rsid w:val="007E2B82"/>
    <w:rsid w:val="007E3B50"/>
    <w:rsid w:val="007E4193"/>
    <w:rsid w:val="007E42A3"/>
    <w:rsid w:val="007E4F43"/>
    <w:rsid w:val="007E50EE"/>
    <w:rsid w:val="007E58E2"/>
    <w:rsid w:val="007E6BD4"/>
    <w:rsid w:val="007E6E74"/>
    <w:rsid w:val="007E7A0D"/>
    <w:rsid w:val="007F026D"/>
    <w:rsid w:val="007F0589"/>
    <w:rsid w:val="007F0BC5"/>
    <w:rsid w:val="007F1275"/>
    <w:rsid w:val="007F2788"/>
    <w:rsid w:val="007F33F4"/>
    <w:rsid w:val="007F37D9"/>
    <w:rsid w:val="007F380B"/>
    <w:rsid w:val="007F4B3B"/>
    <w:rsid w:val="007F512E"/>
    <w:rsid w:val="007F616A"/>
    <w:rsid w:val="007F6BAA"/>
    <w:rsid w:val="007F6D7F"/>
    <w:rsid w:val="007F7118"/>
    <w:rsid w:val="007F74A3"/>
    <w:rsid w:val="007F7549"/>
    <w:rsid w:val="007F7C50"/>
    <w:rsid w:val="00800582"/>
    <w:rsid w:val="0080110A"/>
    <w:rsid w:val="0080113C"/>
    <w:rsid w:val="00801400"/>
    <w:rsid w:val="0080165D"/>
    <w:rsid w:val="0080193C"/>
    <w:rsid w:val="00801986"/>
    <w:rsid w:val="00801FBB"/>
    <w:rsid w:val="0080238D"/>
    <w:rsid w:val="008025D8"/>
    <w:rsid w:val="00802D2F"/>
    <w:rsid w:val="008033C7"/>
    <w:rsid w:val="0080365B"/>
    <w:rsid w:val="00803796"/>
    <w:rsid w:val="00803836"/>
    <w:rsid w:val="00804E87"/>
    <w:rsid w:val="00805477"/>
    <w:rsid w:val="00805F7F"/>
    <w:rsid w:val="008063D3"/>
    <w:rsid w:val="00806B50"/>
    <w:rsid w:val="00807A6D"/>
    <w:rsid w:val="00807AEB"/>
    <w:rsid w:val="00807B19"/>
    <w:rsid w:val="008101A2"/>
    <w:rsid w:val="008109FF"/>
    <w:rsid w:val="00810EA8"/>
    <w:rsid w:val="0081199F"/>
    <w:rsid w:val="00811A6C"/>
    <w:rsid w:val="00811F14"/>
    <w:rsid w:val="008124B0"/>
    <w:rsid w:val="008131EC"/>
    <w:rsid w:val="00813C6A"/>
    <w:rsid w:val="00813F30"/>
    <w:rsid w:val="00813FDB"/>
    <w:rsid w:val="00814118"/>
    <w:rsid w:val="00814983"/>
    <w:rsid w:val="00814F32"/>
    <w:rsid w:val="008153AC"/>
    <w:rsid w:val="008164DB"/>
    <w:rsid w:val="0081661C"/>
    <w:rsid w:val="00816728"/>
    <w:rsid w:val="0081723E"/>
    <w:rsid w:val="00817A0B"/>
    <w:rsid w:val="00817D16"/>
    <w:rsid w:val="00820666"/>
    <w:rsid w:val="00821C95"/>
    <w:rsid w:val="00821E39"/>
    <w:rsid w:val="008220F3"/>
    <w:rsid w:val="008222AD"/>
    <w:rsid w:val="008244ED"/>
    <w:rsid w:val="00824594"/>
    <w:rsid w:val="008248BE"/>
    <w:rsid w:val="008249FD"/>
    <w:rsid w:val="00824B09"/>
    <w:rsid w:val="0082504A"/>
    <w:rsid w:val="00825A65"/>
    <w:rsid w:val="008265DF"/>
    <w:rsid w:val="00830482"/>
    <w:rsid w:val="008304E5"/>
    <w:rsid w:val="00830E4A"/>
    <w:rsid w:val="00831CA4"/>
    <w:rsid w:val="008320C7"/>
    <w:rsid w:val="008326A7"/>
    <w:rsid w:val="008329C0"/>
    <w:rsid w:val="00833C7D"/>
    <w:rsid w:val="00833C92"/>
    <w:rsid w:val="00833E85"/>
    <w:rsid w:val="00834265"/>
    <w:rsid w:val="00834A33"/>
    <w:rsid w:val="00834A8D"/>
    <w:rsid w:val="00834BC5"/>
    <w:rsid w:val="00835304"/>
    <w:rsid w:val="0083530C"/>
    <w:rsid w:val="0083549C"/>
    <w:rsid w:val="00835888"/>
    <w:rsid w:val="00835A45"/>
    <w:rsid w:val="00835FC5"/>
    <w:rsid w:val="0083663F"/>
    <w:rsid w:val="008371BD"/>
    <w:rsid w:val="008377CE"/>
    <w:rsid w:val="00837C4D"/>
    <w:rsid w:val="008410B5"/>
    <w:rsid w:val="008412AA"/>
    <w:rsid w:val="0084211D"/>
    <w:rsid w:val="008426E6"/>
    <w:rsid w:val="008441D2"/>
    <w:rsid w:val="008443F4"/>
    <w:rsid w:val="00844A68"/>
    <w:rsid w:val="00844E59"/>
    <w:rsid w:val="008467C0"/>
    <w:rsid w:val="00846D5E"/>
    <w:rsid w:val="008472C9"/>
    <w:rsid w:val="00847AA7"/>
    <w:rsid w:val="00847EFF"/>
    <w:rsid w:val="008503FF"/>
    <w:rsid w:val="00850900"/>
    <w:rsid w:val="0085097C"/>
    <w:rsid w:val="00851311"/>
    <w:rsid w:val="00851332"/>
    <w:rsid w:val="008520CF"/>
    <w:rsid w:val="00852355"/>
    <w:rsid w:val="00852489"/>
    <w:rsid w:val="008529C6"/>
    <w:rsid w:val="00852AF4"/>
    <w:rsid w:val="00854522"/>
    <w:rsid w:val="00854B00"/>
    <w:rsid w:val="00854C50"/>
    <w:rsid w:val="00855191"/>
    <w:rsid w:val="0085537E"/>
    <w:rsid w:val="00856E64"/>
    <w:rsid w:val="008575A2"/>
    <w:rsid w:val="00857710"/>
    <w:rsid w:val="00857FF6"/>
    <w:rsid w:val="00860D7A"/>
    <w:rsid w:val="00861256"/>
    <w:rsid w:val="0086147A"/>
    <w:rsid w:val="00861C11"/>
    <w:rsid w:val="00862777"/>
    <w:rsid w:val="00862B57"/>
    <w:rsid w:val="00862DCF"/>
    <w:rsid w:val="00862FEA"/>
    <w:rsid w:val="00863153"/>
    <w:rsid w:val="00863271"/>
    <w:rsid w:val="008633BE"/>
    <w:rsid w:val="0086378F"/>
    <w:rsid w:val="00863985"/>
    <w:rsid w:val="008648B9"/>
    <w:rsid w:val="0086494C"/>
    <w:rsid w:val="00865C2E"/>
    <w:rsid w:val="00865C58"/>
    <w:rsid w:val="00866465"/>
    <w:rsid w:val="0086772A"/>
    <w:rsid w:val="0087011D"/>
    <w:rsid w:val="0087040B"/>
    <w:rsid w:val="00870861"/>
    <w:rsid w:val="00870D20"/>
    <w:rsid w:val="008713DD"/>
    <w:rsid w:val="00871483"/>
    <w:rsid w:val="00871E67"/>
    <w:rsid w:val="00872818"/>
    <w:rsid w:val="008736BE"/>
    <w:rsid w:val="00873CB2"/>
    <w:rsid w:val="00873CD2"/>
    <w:rsid w:val="008749A4"/>
    <w:rsid w:val="00875E29"/>
    <w:rsid w:val="00875E9F"/>
    <w:rsid w:val="008765C3"/>
    <w:rsid w:val="00876816"/>
    <w:rsid w:val="0087685D"/>
    <w:rsid w:val="00876DA9"/>
    <w:rsid w:val="00877E5F"/>
    <w:rsid w:val="008809BB"/>
    <w:rsid w:val="00880F3A"/>
    <w:rsid w:val="00882246"/>
    <w:rsid w:val="0088226B"/>
    <w:rsid w:val="0088233D"/>
    <w:rsid w:val="008823C7"/>
    <w:rsid w:val="00882404"/>
    <w:rsid w:val="00882D5F"/>
    <w:rsid w:val="00883F85"/>
    <w:rsid w:val="00884195"/>
    <w:rsid w:val="00885D35"/>
    <w:rsid w:val="0088621B"/>
    <w:rsid w:val="00886D00"/>
    <w:rsid w:val="00887440"/>
    <w:rsid w:val="0088763A"/>
    <w:rsid w:val="008876E3"/>
    <w:rsid w:val="00890A9D"/>
    <w:rsid w:val="00890C6B"/>
    <w:rsid w:val="00890FBF"/>
    <w:rsid w:val="00891992"/>
    <w:rsid w:val="00891ED8"/>
    <w:rsid w:val="008920FE"/>
    <w:rsid w:val="0089238A"/>
    <w:rsid w:val="00892B17"/>
    <w:rsid w:val="008935C5"/>
    <w:rsid w:val="008937BA"/>
    <w:rsid w:val="00893D33"/>
    <w:rsid w:val="00893D82"/>
    <w:rsid w:val="00893F38"/>
    <w:rsid w:val="00893FA7"/>
    <w:rsid w:val="00893FD4"/>
    <w:rsid w:val="0089456C"/>
    <w:rsid w:val="0089465A"/>
    <w:rsid w:val="00894FF9"/>
    <w:rsid w:val="008951E8"/>
    <w:rsid w:val="0089527D"/>
    <w:rsid w:val="00897463"/>
    <w:rsid w:val="00897694"/>
    <w:rsid w:val="00897741"/>
    <w:rsid w:val="00897852"/>
    <w:rsid w:val="008A0012"/>
    <w:rsid w:val="008A0562"/>
    <w:rsid w:val="008A190A"/>
    <w:rsid w:val="008A1C42"/>
    <w:rsid w:val="008A2596"/>
    <w:rsid w:val="008A3984"/>
    <w:rsid w:val="008A3DD7"/>
    <w:rsid w:val="008A4825"/>
    <w:rsid w:val="008A5D4E"/>
    <w:rsid w:val="008A60FF"/>
    <w:rsid w:val="008A63DB"/>
    <w:rsid w:val="008A6B4A"/>
    <w:rsid w:val="008B03BE"/>
    <w:rsid w:val="008B0DBB"/>
    <w:rsid w:val="008B1303"/>
    <w:rsid w:val="008B1F02"/>
    <w:rsid w:val="008B279B"/>
    <w:rsid w:val="008B2C18"/>
    <w:rsid w:val="008B2FC1"/>
    <w:rsid w:val="008B35B4"/>
    <w:rsid w:val="008B3CA3"/>
    <w:rsid w:val="008B47DB"/>
    <w:rsid w:val="008B4A4F"/>
    <w:rsid w:val="008B4CFD"/>
    <w:rsid w:val="008B570D"/>
    <w:rsid w:val="008B63D1"/>
    <w:rsid w:val="008B647A"/>
    <w:rsid w:val="008B75C2"/>
    <w:rsid w:val="008C0064"/>
    <w:rsid w:val="008C07FA"/>
    <w:rsid w:val="008C1151"/>
    <w:rsid w:val="008C1178"/>
    <w:rsid w:val="008C1593"/>
    <w:rsid w:val="008C168D"/>
    <w:rsid w:val="008C2605"/>
    <w:rsid w:val="008C30BB"/>
    <w:rsid w:val="008C31C7"/>
    <w:rsid w:val="008C3994"/>
    <w:rsid w:val="008C457C"/>
    <w:rsid w:val="008C4850"/>
    <w:rsid w:val="008C619E"/>
    <w:rsid w:val="008D0B89"/>
    <w:rsid w:val="008D10DC"/>
    <w:rsid w:val="008D1979"/>
    <w:rsid w:val="008D2CA3"/>
    <w:rsid w:val="008D2FF9"/>
    <w:rsid w:val="008D3093"/>
    <w:rsid w:val="008D3945"/>
    <w:rsid w:val="008D42FC"/>
    <w:rsid w:val="008D480C"/>
    <w:rsid w:val="008D68A6"/>
    <w:rsid w:val="008E0F18"/>
    <w:rsid w:val="008E102F"/>
    <w:rsid w:val="008E16E4"/>
    <w:rsid w:val="008E1BA3"/>
    <w:rsid w:val="008E24C7"/>
    <w:rsid w:val="008E29CC"/>
    <w:rsid w:val="008E2F84"/>
    <w:rsid w:val="008E31BB"/>
    <w:rsid w:val="008E3678"/>
    <w:rsid w:val="008E445D"/>
    <w:rsid w:val="008E5361"/>
    <w:rsid w:val="008E54E4"/>
    <w:rsid w:val="008E5936"/>
    <w:rsid w:val="008E5AB8"/>
    <w:rsid w:val="008E5AC8"/>
    <w:rsid w:val="008E6663"/>
    <w:rsid w:val="008E6A41"/>
    <w:rsid w:val="008E742B"/>
    <w:rsid w:val="008E74B4"/>
    <w:rsid w:val="008E7CCA"/>
    <w:rsid w:val="008F0953"/>
    <w:rsid w:val="008F0D7B"/>
    <w:rsid w:val="008F133C"/>
    <w:rsid w:val="008F1604"/>
    <w:rsid w:val="008F18E5"/>
    <w:rsid w:val="008F1B3B"/>
    <w:rsid w:val="008F2236"/>
    <w:rsid w:val="008F30BC"/>
    <w:rsid w:val="008F32B1"/>
    <w:rsid w:val="008F39AB"/>
    <w:rsid w:val="008F3CDF"/>
    <w:rsid w:val="008F3F47"/>
    <w:rsid w:val="008F4420"/>
    <w:rsid w:val="008F483C"/>
    <w:rsid w:val="008F49CC"/>
    <w:rsid w:val="008F4AE7"/>
    <w:rsid w:val="008F4F72"/>
    <w:rsid w:val="008F564B"/>
    <w:rsid w:val="008F65F7"/>
    <w:rsid w:val="008F67F7"/>
    <w:rsid w:val="008F7892"/>
    <w:rsid w:val="008F7B22"/>
    <w:rsid w:val="008F7B58"/>
    <w:rsid w:val="00900CFC"/>
    <w:rsid w:val="009020BD"/>
    <w:rsid w:val="0090249E"/>
    <w:rsid w:val="00902DEE"/>
    <w:rsid w:val="00902F95"/>
    <w:rsid w:val="00903210"/>
    <w:rsid w:val="00903388"/>
    <w:rsid w:val="00903E64"/>
    <w:rsid w:val="00904F3F"/>
    <w:rsid w:val="0090572F"/>
    <w:rsid w:val="00905771"/>
    <w:rsid w:val="0090642E"/>
    <w:rsid w:val="00906C6F"/>
    <w:rsid w:val="00907935"/>
    <w:rsid w:val="00910808"/>
    <w:rsid w:val="009116AE"/>
    <w:rsid w:val="009116EE"/>
    <w:rsid w:val="00911DCC"/>
    <w:rsid w:val="00911DF6"/>
    <w:rsid w:val="00911EA5"/>
    <w:rsid w:val="0091210A"/>
    <w:rsid w:val="009126FF"/>
    <w:rsid w:val="00912963"/>
    <w:rsid w:val="00912A18"/>
    <w:rsid w:val="00913B38"/>
    <w:rsid w:val="00913EDC"/>
    <w:rsid w:val="0091404E"/>
    <w:rsid w:val="00914708"/>
    <w:rsid w:val="00914ED4"/>
    <w:rsid w:val="009150C3"/>
    <w:rsid w:val="00915711"/>
    <w:rsid w:val="00915ADE"/>
    <w:rsid w:val="00915C09"/>
    <w:rsid w:val="00916AF9"/>
    <w:rsid w:val="00916F86"/>
    <w:rsid w:val="00917293"/>
    <w:rsid w:val="00920360"/>
    <w:rsid w:val="00920566"/>
    <w:rsid w:val="009209D7"/>
    <w:rsid w:val="0092130B"/>
    <w:rsid w:val="0092152A"/>
    <w:rsid w:val="00921586"/>
    <w:rsid w:val="009220D2"/>
    <w:rsid w:val="00923812"/>
    <w:rsid w:val="00923BCF"/>
    <w:rsid w:val="0092537C"/>
    <w:rsid w:val="009258EA"/>
    <w:rsid w:val="00926EB8"/>
    <w:rsid w:val="00927CFA"/>
    <w:rsid w:val="00930264"/>
    <w:rsid w:val="0093042D"/>
    <w:rsid w:val="0093097F"/>
    <w:rsid w:val="009310DA"/>
    <w:rsid w:val="00931EF5"/>
    <w:rsid w:val="0093266C"/>
    <w:rsid w:val="00932737"/>
    <w:rsid w:val="00932770"/>
    <w:rsid w:val="00932899"/>
    <w:rsid w:val="00933C00"/>
    <w:rsid w:val="0093417C"/>
    <w:rsid w:val="00934ECE"/>
    <w:rsid w:val="009351D1"/>
    <w:rsid w:val="00936201"/>
    <w:rsid w:val="00936378"/>
    <w:rsid w:val="009369A0"/>
    <w:rsid w:val="0094138A"/>
    <w:rsid w:val="00941A84"/>
    <w:rsid w:val="0094203A"/>
    <w:rsid w:val="00942E03"/>
    <w:rsid w:val="00942F50"/>
    <w:rsid w:val="0094355A"/>
    <w:rsid w:val="009435A8"/>
    <w:rsid w:val="00943DAA"/>
    <w:rsid w:val="0094465C"/>
    <w:rsid w:val="00944EB9"/>
    <w:rsid w:val="0094513A"/>
    <w:rsid w:val="00945B32"/>
    <w:rsid w:val="00945B61"/>
    <w:rsid w:val="009460F3"/>
    <w:rsid w:val="009461FC"/>
    <w:rsid w:val="00946F0E"/>
    <w:rsid w:val="009506E2"/>
    <w:rsid w:val="009512A1"/>
    <w:rsid w:val="0095176F"/>
    <w:rsid w:val="00952181"/>
    <w:rsid w:val="00952421"/>
    <w:rsid w:val="00952D45"/>
    <w:rsid w:val="00953942"/>
    <w:rsid w:val="00953A32"/>
    <w:rsid w:val="00953E03"/>
    <w:rsid w:val="0095403A"/>
    <w:rsid w:val="009540F4"/>
    <w:rsid w:val="009546BC"/>
    <w:rsid w:val="009547B9"/>
    <w:rsid w:val="00954C6E"/>
    <w:rsid w:val="0095559B"/>
    <w:rsid w:val="009555B0"/>
    <w:rsid w:val="009563A7"/>
    <w:rsid w:val="009579FB"/>
    <w:rsid w:val="00957CDA"/>
    <w:rsid w:val="00957F75"/>
    <w:rsid w:val="0096037A"/>
    <w:rsid w:val="009604C6"/>
    <w:rsid w:val="0096194A"/>
    <w:rsid w:val="00962B02"/>
    <w:rsid w:val="00962C62"/>
    <w:rsid w:val="0096380A"/>
    <w:rsid w:val="00963866"/>
    <w:rsid w:val="009642D8"/>
    <w:rsid w:val="00964CFC"/>
    <w:rsid w:val="00964F61"/>
    <w:rsid w:val="009662D4"/>
    <w:rsid w:val="00966E37"/>
    <w:rsid w:val="00966F15"/>
    <w:rsid w:val="00967352"/>
    <w:rsid w:val="00970AC3"/>
    <w:rsid w:val="0097171A"/>
    <w:rsid w:val="009720C1"/>
    <w:rsid w:val="00972725"/>
    <w:rsid w:val="00972970"/>
    <w:rsid w:val="009732BD"/>
    <w:rsid w:val="00974961"/>
    <w:rsid w:val="009753E1"/>
    <w:rsid w:val="00975861"/>
    <w:rsid w:val="009759BA"/>
    <w:rsid w:val="00976184"/>
    <w:rsid w:val="00976213"/>
    <w:rsid w:val="009775CE"/>
    <w:rsid w:val="009801FF"/>
    <w:rsid w:val="00980465"/>
    <w:rsid w:val="009810E0"/>
    <w:rsid w:val="0098150A"/>
    <w:rsid w:val="00982815"/>
    <w:rsid w:val="00982CA4"/>
    <w:rsid w:val="009833F3"/>
    <w:rsid w:val="00983A18"/>
    <w:rsid w:val="00984D93"/>
    <w:rsid w:val="00985913"/>
    <w:rsid w:val="00985E2F"/>
    <w:rsid w:val="00985E7B"/>
    <w:rsid w:val="00985EEE"/>
    <w:rsid w:val="00986031"/>
    <w:rsid w:val="009862CD"/>
    <w:rsid w:val="00986C30"/>
    <w:rsid w:val="009900B4"/>
    <w:rsid w:val="009906F7"/>
    <w:rsid w:val="00990E0A"/>
    <w:rsid w:val="00990F34"/>
    <w:rsid w:val="00991212"/>
    <w:rsid w:val="00991564"/>
    <w:rsid w:val="009918B2"/>
    <w:rsid w:val="009924C2"/>
    <w:rsid w:val="00992A55"/>
    <w:rsid w:val="00992D96"/>
    <w:rsid w:val="00992D9B"/>
    <w:rsid w:val="00993B3E"/>
    <w:rsid w:val="00993FAF"/>
    <w:rsid w:val="0099437E"/>
    <w:rsid w:val="00994538"/>
    <w:rsid w:val="00995301"/>
    <w:rsid w:val="009956EB"/>
    <w:rsid w:val="00996219"/>
    <w:rsid w:val="00996354"/>
    <w:rsid w:val="00996672"/>
    <w:rsid w:val="009967D9"/>
    <w:rsid w:val="00996B72"/>
    <w:rsid w:val="00997A0C"/>
    <w:rsid w:val="00997ECE"/>
    <w:rsid w:val="009A054D"/>
    <w:rsid w:val="009A08B8"/>
    <w:rsid w:val="009A1CCD"/>
    <w:rsid w:val="009A27B1"/>
    <w:rsid w:val="009A32FD"/>
    <w:rsid w:val="009A3753"/>
    <w:rsid w:val="009A3783"/>
    <w:rsid w:val="009A3B9B"/>
    <w:rsid w:val="009A3F88"/>
    <w:rsid w:val="009A456D"/>
    <w:rsid w:val="009A4E8D"/>
    <w:rsid w:val="009A5CC9"/>
    <w:rsid w:val="009A662F"/>
    <w:rsid w:val="009A6846"/>
    <w:rsid w:val="009A6A90"/>
    <w:rsid w:val="009A6E03"/>
    <w:rsid w:val="009A7292"/>
    <w:rsid w:val="009A76EB"/>
    <w:rsid w:val="009A77F4"/>
    <w:rsid w:val="009A78BC"/>
    <w:rsid w:val="009B0776"/>
    <w:rsid w:val="009B1A4E"/>
    <w:rsid w:val="009B1A78"/>
    <w:rsid w:val="009B2423"/>
    <w:rsid w:val="009B392A"/>
    <w:rsid w:val="009B42C7"/>
    <w:rsid w:val="009B4516"/>
    <w:rsid w:val="009B4BA2"/>
    <w:rsid w:val="009B4E3B"/>
    <w:rsid w:val="009B4F75"/>
    <w:rsid w:val="009B5A2C"/>
    <w:rsid w:val="009B5F00"/>
    <w:rsid w:val="009B72C3"/>
    <w:rsid w:val="009B7538"/>
    <w:rsid w:val="009C0271"/>
    <w:rsid w:val="009C0DA5"/>
    <w:rsid w:val="009C1BBD"/>
    <w:rsid w:val="009C24C1"/>
    <w:rsid w:val="009C28D8"/>
    <w:rsid w:val="009C2E4E"/>
    <w:rsid w:val="009C32F7"/>
    <w:rsid w:val="009C3BC8"/>
    <w:rsid w:val="009C3DB6"/>
    <w:rsid w:val="009C44ED"/>
    <w:rsid w:val="009C5140"/>
    <w:rsid w:val="009C646F"/>
    <w:rsid w:val="009C6605"/>
    <w:rsid w:val="009C6F8C"/>
    <w:rsid w:val="009C7708"/>
    <w:rsid w:val="009D0689"/>
    <w:rsid w:val="009D0FC2"/>
    <w:rsid w:val="009D149C"/>
    <w:rsid w:val="009D1A9F"/>
    <w:rsid w:val="009D2C23"/>
    <w:rsid w:val="009D2E56"/>
    <w:rsid w:val="009D3327"/>
    <w:rsid w:val="009D3760"/>
    <w:rsid w:val="009D4189"/>
    <w:rsid w:val="009D428D"/>
    <w:rsid w:val="009D4313"/>
    <w:rsid w:val="009D4477"/>
    <w:rsid w:val="009D4514"/>
    <w:rsid w:val="009D50A6"/>
    <w:rsid w:val="009D589B"/>
    <w:rsid w:val="009D5EBB"/>
    <w:rsid w:val="009D65EE"/>
    <w:rsid w:val="009D686A"/>
    <w:rsid w:val="009D75B9"/>
    <w:rsid w:val="009D76DC"/>
    <w:rsid w:val="009D773A"/>
    <w:rsid w:val="009E027E"/>
    <w:rsid w:val="009E04B8"/>
    <w:rsid w:val="009E057B"/>
    <w:rsid w:val="009E063C"/>
    <w:rsid w:val="009E1482"/>
    <w:rsid w:val="009E2C78"/>
    <w:rsid w:val="009E2F07"/>
    <w:rsid w:val="009E31F6"/>
    <w:rsid w:val="009E3C79"/>
    <w:rsid w:val="009E3D51"/>
    <w:rsid w:val="009E41AF"/>
    <w:rsid w:val="009E4740"/>
    <w:rsid w:val="009E5423"/>
    <w:rsid w:val="009E5723"/>
    <w:rsid w:val="009E5774"/>
    <w:rsid w:val="009E5F56"/>
    <w:rsid w:val="009E6650"/>
    <w:rsid w:val="009E6BD4"/>
    <w:rsid w:val="009E7143"/>
    <w:rsid w:val="009E7297"/>
    <w:rsid w:val="009E7A97"/>
    <w:rsid w:val="009F0EA1"/>
    <w:rsid w:val="009F1B9B"/>
    <w:rsid w:val="009F28BF"/>
    <w:rsid w:val="009F2EF2"/>
    <w:rsid w:val="009F39AE"/>
    <w:rsid w:val="009F3FFE"/>
    <w:rsid w:val="009F49E7"/>
    <w:rsid w:val="009F57AF"/>
    <w:rsid w:val="009F5AE8"/>
    <w:rsid w:val="009F71B2"/>
    <w:rsid w:val="009F7408"/>
    <w:rsid w:val="009F7459"/>
    <w:rsid w:val="009F74C5"/>
    <w:rsid w:val="009F791F"/>
    <w:rsid w:val="00A00946"/>
    <w:rsid w:val="00A00ECF"/>
    <w:rsid w:val="00A00F34"/>
    <w:rsid w:val="00A011F7"/>
    <w:rsid w:val="00A014E2"/>
    <w:rsid w:val="00A021AE"/>
    <w:rsid w:val="00A030C6"/>
    <w:rsid w:val="00A0349E"/>
    <w:rsid w:val="00A04491"/>
    <w:rsid w:val="00A0473D"/>
    <w:rsid w:val="00A04983"/>
    <w:rsid w:val="00A04A4B"/>
    <w:rsid w:val="00A0505A"/>
    <w:rsid w:val="00A0519D"/>
    <w:rsid w:val="00A052E3"/>
    <w:rsid w:val="00A05ECA"/>
    <w:rsid w:val="00A05FA1"/>
    <w:rsid w:val="00A063CE"/>
    <w:rsid w:val="00A06A72"/>
    <w:rsid w:val="00A07E9D"/>
    <w:rsid w:val="00A07F59"/>
    <w:rsid w:val="00A10E39"/>
    <w:rsid w:val="00A112D4"/>
    <w:rsid w:val="00A1358D"/>
    <w:rsid w:val="00A1373D"/>
    <w:rsid w:val="00A14143"/>
    <w:rsid w:val="00A14208"/>
    <w:rsid w:val="00A14553"/>
    <w:rsid w:val="00A14899"/>
    <w:rsid w:val="00A15564"/>
    <w:rsid w:val="00A156C6"/>
    <w:rsid w:val="00A15D0F"/>
    <w:rsid w:val="00A15DAA"/>
    <w:rsid w:val="00A16274"/>
    <w:rsid w:val="00A1697B"/>
    <w:rsid w:val="00A16FFF"/>
    <w:rsid w:val="00A174DA"/>
    <w:rsid w:val="00A20639"/>
    <w:rsid w:val="00A216D7"/>
    <w:rsid w:val="00A22BDB"/>
    <w:rsid w:val="00A2300D"/>
    <w:rsid w:val="00A231CA"/>
    <w:rsid w:val="00A237AA"/>
    <w:rsid w:val="00A2385B"/>
    <w:rsid w:val="00A23DA3"/>
    <w:rsid w:val="00A23FB5"/>
    <w:rsid w:val="00A23FC7"/>
    <w:rsid w:val="00A24603"/>
    <w:rsid w:val="00A24C18"/>
    <w:rsid w:val="00A25292"/>
    <w:rsid w:val="00A256A1"/>
    <w:rsid w:val="00A25816"/>
    <w:rsid w:val="00A2605F"/>
    <w:rsid w:val="00A268E9"/>
    <w:rsid w:val="00A269C1"/>
    <w:rsid w:val="00A27CAB"/>
    <w:rsid w:val="00A30130"/>
    <w:rsid w:val="00A302E9"/>
    <w:rsid w:val="00A307B8"/>
    <w:rsid w:val="00A30C05"/>
    <w:rsid w:val="00A31908"/>
    <w:rsid w:val="00A31DB9"/>
    <w:rsid w:val="00A321D0"/>
    <w:rsid w:val="00A32268"/>
    <w:rsid w:val="00A32584"/>
    <w:rsid w:val="00A32E42"/>
    <w:rsid w:val="00A32E52"/>
    <w:rsid w:val="00A33105"/>
    <w:rsid w:val="00A331D3"/>
    <w:rsid w:val="00A335CC"/>
    <w:rsid w:val="00A33B5A"/>
    <w:rsid w:val="00A35051"/>
    <w:rsid w:val="00A356E5"/>
    <w:rsid w:val="00A36AFB"/>
    <w:rsid w:val="00A370D6"/>
    <w:rsid w:val="00A37C04"/>
    <w:rsid w:val="00A37C57"/>
    <w:rsid w:val="00A37D6F"/>
    <w:rsid w:val="00A37FE2"/>
    <w:rsid w:val="00A407C9"/>
    <w:rsid w:val="00A4087F"/>
    <w:rsid w:val="00A40880"/>
    <w:rsid w:val="00A41B82"/>
    <w:rsid w:val="00A427AE"/>
    <w:rsid w:val="00A42A0A"/>
    <w:rsid w:val="00A44F4F"/>
    <w:rsid w:val="00A44FDA"/>
    <w:rsid w:val="00A45322"/>
    <w:rsid w:val="00A46072"/>
    <w:rsid w:val="00A460DE"/>
    <w:rsid w:val="00A4679E"/>
    <w:rsid w:val="00A468B9"/>
    <w:rsid w:val="00A46990"/>
    <w:rsid w:val="00A46C2C"/>
    <w:rsid w:val="00A4732F"/>
    <w:rsid w:val="00A47CC9"/>
    <w:rsid w:val="00A47DE0"/>
    <w:rsid w:val="00A51786"/>
    <w:rsid w:val="00A52527"/>
    <w:rsid w:val="00A53E44"/>
    <w:rsid w:val="00A546A6"/>
    <w:rsid w:val="00A55483"/>
    <w:rsid w:val="00A55EF2"/>
    <w:rsid w:val="00A568F8"/>
    <w:rsid w:val="00A60303"/>
    <w:rsid w:val="00A609E6"/>
    <w:rsid w:val="00A616EE"/>
    <w:rsid w:val="00A617D8"/>
    <w:rsid w:val="00A6181C"/>
    <w:rsid w:val="00A622E9"/>
    <w:rsid w:val="00A6295F"/>
    <w:rsid w:val="00A62A13"/>
    <w:rsid w:val="00A631FD"/>
    <w:rsid w:val="00A635B5"/>
    <w:rsid w:val="00A646E0"/>
    <w:rsid w:val="00A64C97"/>
    <w:rsid w:val="00A6537D"/>
    <w:rsid w:val="00A653D8"/>
    <w:rsid w:val="00A65841"/>
    <w:rsid w:val="00A66307"/>
    <w:rsid w:val="00A668E3"/>
    <w:rsid w:val="00A66CEC"/>
    <w:rsid w:val="00A66E27"/>
    <w:rsid w:val="00A66E40"/>
    <w:rsid w:val="00A67D4F"/>
    <w:rsid w:val="00A70114"/>
    <w:rsid w:val="00A703D0"/>
    <w:rsid w:val="00A707E4"/>
    <w:rsid w:val="00A70D5F"/>
    <w:rsid w:val="00A70F3F"/>
    <w:rsid w:val="00A7130C"/>
    <w:rsid w:val="00A71C20"/>
    <w:rsid w:val="00A71F3E"/>
    <w:rsid w:val="00A7233F"/>
    <w:rsid w:val="00A72820"/>
    <w:rsid w:val="00A74221"/>
    <w:rsid w:val="00A74486"/>
    <w:rsid w:val="00A74777"/>
    <w:rsid w:val="00A74A5F"/>
    <w:rsid w:val="00A75479"/>
    <w:rsid w:val="00A756E3"/>
    <w:rsid w:val="00A75DBC"/>
    <w:rsid w:val="00A75DE6"/>
    <w:rsid w:val="00A75E81"/>
    <w:rsid w:val="00A76019"/>
    <w:rsid w:val="00A7601E"/>
    <w:rsid w:val="00A7617E"/>
    <w:rsid w:val="00A76D09"/>
    <w:rsid w:val="00A77610"/>
    <w:rsid w:val="00A7762C"/>
    <w:rsid w:val="00A77EB0"/>
    <w:rsid w:val="00A77F4B"/>
    <w:rsid w:val="00A801D8"/>
    <w:rsid w:val="00A80257"/>
    <w:rsid w:val="00A805C8"/>
    <w:rsid w:val="00A80AE5"/>
    <w:rsid w:val="00A81B2F"/>
    <w:rsid w:val="00A8245E"/>
    <w:rsid w:val="00A8247E"/>
    <w:rsid w:val="00A826D7"/>
    <w:rsid w:val="00A82C18"/>
    <w:rsid w:val="00A82C4C"/>
    <w:rsid w:val="00A82CBF"/>
    <w:rsid w:val="00A82D1A"/>
    <w:rsid w:val="00A82ED8"/>
    <w:rsid w:val="00A836CB"/>
    <w:rsid w:val="00A83A74"/>
    <w:rsid w:val="00A83EBD"/>
    <w:rsid w:val="00A843D2"/>
    <w:rsid w:val="00A84DEA"/>
    <w:rsid w:val="00A84E7A"/>
    <w:rsid w:val="00A860CC"/>
    <w:rsid w:val="00A86F04"/>
    <w:rsid w:val="00A904C1"/>
    <w:rsid w:val="00A90580"/>
    <w:rsid w:val="00A90821"/>
    <w:rsid w:val="00A919AA"/>
    <w:rsid w:val="00A9218D"/>
    <w:rsid w:val="00A92637"/>
    <w:rsid w:val="00A92A96"/>
    <w:rsid w:val="00A92AD4"/>
    <w:rsid w:val="00A93096"/>
    <w:rsid w:val="00A93233"/>
    <w:rsid w:val="00A94463"/>
    <w:rsid w:val="00A94959"/>
    <w:rsid w:val="00A94AB4"/>
    <w:rsid w:val="00A95599"/>
    <w:rsid w:val="00A95971"/>
    <w:rsid w:val="00A96257"/>
    <w:rsid w:val="00A962A7"/>
    <w:rsid w:val="00A9698D"/>
    <w:rsid w:val="00A97187"/>
    <w:rsid w:val="00A973EF"/>
    <w:rsid w:val="00A97A21"/>
    <w:rsid w:val="00A97F2D"/>
    <w:rsid w:val="00AA069D"/>
    <w:rsid w:val="00AA08CC"/>
    <w:rsid w:val="00AA1198"/>
    <w:rsid w:val="00AA2113"/>
    <w:rsid w:val="00AA2A5F"/>
    <w:rsid w:val="00AA2AEC"/>
    <w:rsid w:val="00AA2B67"/>
    <w:rsid w:val="00AA2F28"/>
    <w:rsid w:val="00AA3504"/>
    <w:rsid w:val="00AA39A5"/>
    <w:rsid w:val="00AA3C37"/>
    <w:rsid w:val="00AA4312"/>
    <w:rsid w:val="00AA4336"/>
    <w:rsid w:val="00AA4F00"/>
    <w:rsid w:val="00AA53B0"/>
    <w:rsid w:val="00AA5533"/>
    <w:rsid w:val="00AA5E18"/>
    <w:rsid w:val="00AA5E31"/>
    <w:rsid w:val="00AA6318"/>
    <w:rsid w:val="00AA6744"/>
    <w:rsid w:val="00AA67C5"/>
    <w:rsid w:val="00AA6C09"/>
    <w:rsid w:val="00AA6DE7"/>
    <w:rsid w:val="00AA7631"/>
    <w:rsid w:val="00AA7C68"/>
    <w:rsid w:val="00AB035F"/>
    <w:rsid w:val="00AB07C0"/>
    <w:rsid w:val="00AB0804"/>
    <w:rsid w:val="00AB082B"/>
    <w:rsid w:val="00AB09A0"/>
    <w:rsid w:val="00AB0BD6"/>
    <w:rsid w:val="00AB144E"/>
    <w:rsid w:val="00AB169E"/>
    <w:rsid w:val="00AB1754"/>
    <w:rsid w:val="00AB190B"/>
    <w:rsid w:val="00AB1B12"/>
    <w:rsid w:val="00AB24B5"/>
    <w:rsid w:val="00AB29D1"/>
    <w:rsid w:val="00AB445C"/>
    <w:rsid w:val="00AB4608"/>
    <w:rsid w:val="00AB46B7"/>
    <w:rsid w:val="00AB4BD2"/>
    <w:rsid w:val="00AB53F5"/>
    <w:rsid w:val="00AB568E"/>
    <w:rsid w:val="00AB5CB2"/>
    <w:rsid w:val="00AB67E3"/>
    <w:rsid w:val="00AB7852"/>
    <w:rsid w:val="00AB7A86"/>
    <w:rsid w:val="00AC0C1A"/>
    <w:rsid w:val="00AC0C7D"/>
    <w:rsid w:val="00AC0D28"/>
    <w:rsid w:val="00AC1301"/>
    <w:rsid w:val="00AC17AC"/>
    <w:rsid w:val="00AC1927"/>
    <w:rsid w:val="00AC252E"/>
    <w:rsid w:val="00AC2D1A"/>
    <w:rsid w:val="00AC2D76"/>
    <w:rsid w:val="00AC398F"/>
    <w:rsid w:val="00AC4EE0"/>
    <w:rsid w:val="00AC4F92"/>
    <w:rsid w:val="00AC4FD6"/>
    <w:rsid w:val="00AC547C"/>
    <w:rsid w:val="00AC6DE2"/>
    <w:rsid w:val="00AC7608"/>
    <w:rsid w:val="00AC7F66"/>
    <w:rsid w:val="00AD018E"/>
    <w:rsid w:val="00AD1CBC"/>
    <w:rsid w:val="00AD201A"/>
    <w:rsid w:val="00AD28AC"/>
    <w:rsid w:val="00AD2B6A"/>
    <w:rsid w:val="00AD3472"/>
    <w:rsid w:val="00AD447A"/>
    <w:rsid w:val="00AD4C6D"/>
    <w:rsid w:val="00AD5037"/>
    <w:rsid w:val="00AD5101"/>
    <w:rsid w:val="00AD57F3"/>
    <w:rsid w:val="00AD58B9"/>
    <w:rsid w:val="00AD6758"/>
    <w:rsid w:val="00AD678B"/>
    <w:rsid w:val="00AD6951"/>
    <w:rsid w:val="00AD6C22"/>
    <w:rsid w:val="00AD7096"/>
    <w:rsid w:val="00AD7192"/>
    <w:rsid w:val="00AD7D5C"/>
    <w:rsid w:val="00AE13BF"/>
    <w:rsid w:val="00AE280B"/>
    <w:rsid w:val="00AE2DE9"/>
    <w:rsid w:val="00AE3A44"/>
    <w:rsid w:val="00AE3E59"/>
    <w:rsid w:val="00AE52A0"/>
    <w:rsid w:val="00AE5E67"/>
    <w:rsid w:val="00AE6475"/>
    <w:rsid w:val="00AE68E1"/>
    <w:rsid w:val="00AE6ECB"/>
    <w:rsid w:val="00AE7211"/>
    <w:rsid w:val="00AE7FE1"/>
    <w:rsid w:val="00AF06CB"/>
    <w:rsid w:val="00AF087B"/>
    <w:rsid w:val="00AF0ACF"/>
    <w:rsid w:val="00AF12AD"/>
    <w:rsid w:val="00AF157A"/>
    <w:rsid w:val="00AF17F9"/>
    <w:rsid w:val="00AF1E3B"/>
    <w:rsid w:val="00AF22A9"/>
    <w:rsid w:val="00AF22BE"/>
    <w:rsid w:val="00AF26B9"/>
    <w:rsid w:val="00AF2CB2"/>
    <w:rsid w:val="00AF3396"/>
    <w:rsid w:val="00AF3476"/>
    <w:rsid w:val="00AF40A4"/>
    <w:rsid w:val="00AF454C"/>
    <w:rsid w:val="00AF4898"/>
    <w:rsid w:val="00AF5B4F"/>
    <w:rsid w:val="00AF5D17"/>
    <w:rsid w:val="00AF64C6"/>
    <w:rsid w:val="00AF6816"/>
    <w:rsid w:val="00AF7622"/>
    <w:rsid w:val="00B008C4"/>
    <w:rsid w:val="00B00B5B"/>
    <w:rsid w:val="00B01231"/>
    <w:rsid w:val="00B012F8"/>
    <w:rsid w:val="00B0148A"/>
    <w:rsid w:val="00B01652"/>
    <w:rsid w:val="00B01B78"/>
    <w:rsid w:val="00B02696"/>
    <w:rsid w:val="00B02C3E"/>
    <w:rsid w:val="00B02D36"/>
    <w:rsid w:val="00B0391C"/>
    <w:rsid w:val="00B03B2A"/>
    <w:rsid w:val="00B03BC1"/>
    <w:rsid w:val="00B0455F"/>
    <w:rsid w:val="00B050B4"/>
    <w:rsid w:val="00B0546E"/>
    <w:rsid w:val="00B05672"/>
    <w:rsid w:val="00B058D3"/>
    <w:rsid w:val="00B05BC2"/>
    <w:rsid w:val="00B05C39"/>
    <w:rsid w:val="00B062E5"/>
    <w:rsid w:val="00B069D8"/>
    <w:rsid w:val="00B075EE"/>
    <w:rsid w:val="00B07D96"/>
    <w:rsid w:val="00B101D9"/>
    <w:rsid w:val="00B106F4"/>
    <w:rsid w:val="00B10CA5"/>
    <w:rsid w:val="00B10DCA"/>
    <w:rsid w:val="00B11AF9"/>
    <w:rsid w:val="00B122B7"/>
    <w:rsid w:val="00B124DE"/>
    <w:rsid w:val="00B12B4D"/>
    <w:rsid w:val="00B13913"/>
    <w:rsid w:val="00B13E60"/>
    <w:rsid w:val="00B141E5"/>
    <w:rsid w:val="00B14ADD"/>
    <w:rsid w:val="00B15A27"/>
    <w:rsid w:val="00B15C0C"/>
    <w:rsid w:val="00B172A4"/>
    <w:rsid w:val="00B179E9"/>
    <w:rsid w:val="00B17AB1"/>
    <w:rsid w:val="00B20259"/>
    <w:rsid w:val="00B20432"/>
    <w:rsid w:val="00B20897"/>
    <w:rsid w:val="00B20B3B"/>
    <w:rsid w:val="00B2128C"/>
    <w:rsid w:val="00B21672"/>
    <w:rsid w:val="00B218DD"/>
    <w:rsid w:val="00B21A21"/>
    <w:rsid w:val="00B226DF"/>
    <w:rsid w:val="00B22B82"/>
    <w:rsid w:val="00B22BEC"/>
    <w:rsid w:val="00B23781"/>
    <w:rsid w:val="00B239E3"/>
    <w:rsid w:val="00B245AE"/>
    <w:rsid w:val="00B24A29"/>
    <w:rsid w:val="00B24C51"/>
    <w:rsid w:val="00B257CA"/>
    <w:rsid w:val="00B25AA1"/>
    <w:rsid w:val="00B25B47"/>
    <w:rsid w:val="00B2679A"/>
    <w:rsid w:val="00B26BAA"/>
    <w:rsid w:val="00B26CF6"/>
    <w:rsid w:val="00B2740C"/>
    <w:rsid w:val="00B278FB"/>
    <w:rsid w:val="00B27F2A"/>
    <w:rsid w:val="00B27FA0"/>
    <w:rsid w:val="00B302C7"/>
    <w:rsid w:val="00B31B65"/>
    <w:rsid w:val="00B338AA"/>
    <w:rsid w:val="00B33AFA"/>
    <w:rsid w:val="00B33EB8"/>
    <w:rsid w:val="00B342AF"/>
    <w:rsid w:val="00B351C8"/>
    <w:rsid w:val="00B35A77"/>
    <w:rsid w:val="00B35C91"/>
    <w:rsid w:val="00B3623D"/>
    <w:rsid w:val="00B365DD"/>
    <w:rsid w:val="00B36E5A"/>
    <w:rsid w:val="00B372BE"/>
    <w:rsid w:val="00B37E14"/>
    <w:rsid w:val="00B410F2"/>
    <w:rsid w:val="00B4133D"/>
    <w:rsid w:val="00B414A7"/>
    <w:rsid w:val="00B41718"/>
    <w:rsid w:val="00B436A8"/>
    <w:rsid w:val="00B43B5C"/>
    <w:rsid w:val="00B43FB6"/>
    <w:rsid w:val="00B44615"/>
    <w:rsid w:val="00B44CC2"/>
    <w:rsid w:val="00B44FF2"/>
    <w:rsid w:val="00B4593E"/>
    <w:rsid w:val="00B45A60"/>
    <w:rsid w:val="00B45BCB"/>
    <w:rsid w:val="00B468EA"/>
    <w:rsid w:val="00B475D7"/>
    <w:rsid w:val="00B47C76"/>
    <w:rsid w:val="00B47EC0"/>
    <w:rsid w:val="00B50044"/>
    <w:rsid w:val="00B5028A"/>
    <w:rsid w:val="00B51105"/>
    <w:rsid w:val="00B511BF"/>
    <w:rsid w:val="00B51B53"/>
    <w:rsid w:val="00B52038"/>
    <w:rsid w:val="00B52CE8"/>
    <w:rsid w:val="00B52E24"/>
    <w:rsid w:val="00B5394D"/>
    <w:rsid w:val="00B5427B"/>
    <w:rsid w:val="00B54728"/>
    <w:rsid w:val="00B5491F"/>
    <w:rsid w:val="00B54BE7"/>
    <w:rsid w:val="00B54E8C"/>
    <w:rsid w:val="00B55C08"/>
    <w:rsid w:val="00B5600C"/>
    <w:rsid w:val="00B565B9"/>
    <w:rsid w:val="00B56959"/>
    <w:rsid w:val="00B578FE"/>
    <w:rsid w:val="00B57D61"/>
    <w:rsid w:val="00B60C45"/>
    <w:rsid w:val="00B61D24"/>
    <w:rsid w:val="00B63408"/>
    <w:rsid w:val="00B63454"/>
    <w:rsid w:val="00B637DD"/>
    <w:rsid w:val="00B6488F"/>
    <w:rsid w:val="00B648B1"/>
    <w:rsid w:val="00B648C4"/>
    <w:rsid w:val="00B64CB6"/>
    <w:rsid w:val="00B64CE3"/>
    <w:rsid w:val="00B64E61"/>
    <w:rsid w:val="00B64EB5"/>
    <w:rsid w:val="00B650DB"/>
    <w:rsid w:val="00B65164"/>
    <w:rsid w:val="00B6535F"/>
    <w:rsid w:val="00B66223"/>
    <w:rsid w:val="00B663A0"/>
    <w:rsid w:val="00B6699A"/>
    <w:rsid w:val="00B66DBE"/>
    <w:rsid w:val="00B67018"/>
    <w:rsid w:val="00B67799"/>
    <w:rsid w:val="00B6796C"/>
    <w:rsid w:val="00B67EC0"/>
    <w:rsid w:val="00B707E5"/>
    <w:rsid w:val="00B720D2"/>
    <w:rsid w:val="00B72245"/>
    <w:rsid w:val="00B722E6"/>
    <w:rsid w:val="00B7234A"/>
    <w:rsid w:val="00B7338F"/>
    <w:rsid w:val="00B73504"/>
    <w:rsid w:val="00B73CE1"/>
    <w:rsid w:val="00B73E24"/>
    <w:rsid w:val="00B73E54"/>
    <w:rsid w:val="00B73E83"/>
    <w:rsid w:val="00B74C38"/>
    <w:rsid w:val="00B74D66"/>
    <w:rsid w:val="00B75296"/>
    <w:rsid w:val="00B75D19"/>
    <w:rsid w:val="00B75FF1"/>
    <w:rsid w:val="00B764C7"/>
    <w:rsid w:val="00B76954"/>
    <w:rsid w:val="00B80119"/>
    <w:rsid w:val="00B801FF"/>
    <w:rsid w:val="00B80B1E"/>
    <w:rsid w:val="00B813AB"/>
    <w:rsid w:val="00B814B8"/>
    <w:rsid w:val="00B829AE"/>
    <w:rsid w:val="00B82E3E"/>
    <w:rsid w:val="00B830BB"/>
    <w:rsid w:val="00B83855"/>
    <w:rsid w:val="00B83E34"/>
    <w:rsid w:val="00B83E77"/>
    <w:rsid w:val="00B83F95"/>
    <w:rsid w:val="00B862C9"/>
    <w:rsid w:val="00B8633B"/>
    <w:rsid w:val="00B864DC"/>
    <w:rsid w:val="00B86856"/>
    <w:rsid w:val="00B900FA"/>
    <w:rsid w:val="00B902A9"/>
    <w:rsid w:val="00B904FB"/>
    <w:rsid w:val="00B90E8A"/>
    <w:rsid w:val="00B91328"/>
    <w:rsid w:val="00B915D9"/>
    <w:rsid w:val="00B918A4"/>
    <w:rsid w:val="00B91DF8"/>
    <w:rsid w:val="00B92632"/>
    <w:rsid w:val="00B92750"/>
    <w:rsid w:val="00B92B13"/>
    <w:rsid w:val="00B9427D"/>
    <w:rsid w:val="00B942C2"/>
    <w:rsid w:val="00B946B8"/>
    <w:rsid w:val="00B94EC8"/>
    <w:rsid w:val="00B95392"/>
    <w:rsid w:val="00B957BB"/>
    <w:rsid w:val="00B95CAA"/>
    <w:rsid w:val="00B95F5E"/>
    <w:rsid w:val="00B9629E"/>
    <w:rsid w:val="00B9638F"/>
    <w:rsid w:val="00B9641F"/>
    <w:rsid w:val="00B96A38"/>
    <w:rsid w:val="00B973D8"/>
    <w:rsid w:val="00BA0397"/>
    <w:rsid w:val="00BA05E9"/>
    <w:rsid w:val="00BA0E44"/>
    <w:rsid w:val="00BA1397"/>
    <w:rsid w:val="00BA1CF4"/>
    <w:rsid w:val="00BA1D7B"/>
    <w:rsid w:val="00BA1EAE"/>
    <w:rsid w:val="00BA224E"/>
    <w:rsid w:val="00BA2F40"/>
    <w:rsid w:val="00BA35FA"/>
    <w:rsid w:val="00BA3624"/>
    <w:rsid w:val="00BA3EF7"/>
    <w:rsid w:val="00BA4D1A"/>
    <w:rsid w:val="00BA5FB5"/>
    <w:rsid w:val="00BA75D5"/>
    <w:rsid w:val="00BB038E"/>
    <w:rsid w:val="00BB0828"/>
    <w:rsid w:val="00BB0841"/>
    <w:rsid w:val="00BB0DDA"/>
    <w:rsid w:val="00BB0FF5"/>
    <w:rsid w:val="00BB257B"/>
    <w:rsid w:val="00BB2649"/>
    <w:rsid w:val="00BB3450"/>
    <w:rsid w:val="00BB384A"/>
    <w:rsid w:val="00BB3ADB"/>
    <w:rsid w:val="00BB4427"/>
    <w:rsid w:val="00BB46E3"/>
    <w:rsid w:val="00BB49B1"/>
    <w:rsid w:val="00BB4D9E"/>
    <w:rsid w:val="00BB5032"/>
    <w:rsid w:val="00BB514F"/>
    <w:rsid w:val="00BB560D"/>
    <w:rsid w:val="00BB5966"/>
    <w:rsid w:val="00BB5B5F"/>
    <w:rsid w:val="00BB6030"/>
    <w:rsid w:val="00BB73B6"/>
    <w:rsid w:val="00BC094C"/>
    <w:rsid w:val="00BC0A2E"/>
    <w:rsid w:val="00BC1C0A"/>
    <w:rsid w:val="00BC2069"/>
    <w:rsid w:val="00BC2170"/>
    <w:rsid w:val="00BC21DB"/>
    <w:rsid w:val="00BC2292"/>
    <w:rsid w:val="00BC2D06"/>
    <w:rsid w:val="00BC2FD6"/>
    <w:rsid w:val="00BC31AD"/>
    <w:rsid w:val="00BC3C86"/>
    <w:rsid w:val="00BC3E85"/>
    <w:rsid w:val="00BC50D0"/>
    <w:rsid w:val="00BC5BD8"/>
    <w:rsid w:val="00BC6035"/>
    <w:rsid w:val="00BC637D"/>
    <w:rsid w:val="00BC63B0"/>
    <w:rsid w:val="00BD08D7"/>
    <w:rsid w:val="00BD0D6D"/>
    <w:rsid w:val="00BD0E4C"/>
    <w:rsid w:val="00BD0F49"/>
    <w:rsid w:val="00BD0FB0"/>
    <w:rsid w:val="00BD25DD"/>
    <w:rsid w:val="00BD25EE"/>
    <w:rsid w:val="00BD29DD"/>
    <w:rsid w:val="00BD3B31"/>
    <w:rsid w:val="00BD4164"/>
    <w:rsid w:val="00BD42F6"/>
    <w:rsid w:val="00BD572A"/>
    <w:rsid w:val="00BD5D64"/>
    <w:rsid w:val="00BD6FCA"/>
    <w:rsid w:val="00BD7757"/>
    <w:rsid w:val="00BE01D9"/>
    <w:rsid w:val="00BE0721"/>
    <w:rsid w:val="00BE0B22"/>
    <w:rsid w:val="00BE10D9"/>
    <w:rsid w:val="00BE20CC"/>
    <w:rsid w:val="00BE22E9"/>
    <w:rsid w:val="00BE251B"/>
    <w:rsid w:val="00BE2769"/>
    <w:rsid w:val="00BE320E"/>
    <w:rsid w:val="00BE32C3"/>
    <w:rsid w:val="00BE3666"/>
    <w:rsid w:val="00BE3875"/>
    <w:rsid w:val="00BE4226"/>
    <w:rsid w:val="00BE4550"/>
    <w:rsid w:val="00BE4D61"/>
    <w:rsid w:val="00BE5ACC"/>
    <w:rsid w:val="00BE5E1C"/>
    <w:rsid w:val="00BE6A89"/>
    <w:rsid w:val="00BE6D8C"/>
    <w:rsid w:val="00BE74B3"/>
    <w:rsid w:val="00BE75C5"/>
    <w:rsid w:val="00BF0D5D"/>
    <w:rsid w:val="00BF1048"/>
    <w:rsid w:val="00BF12A1"/>
    <w:rsid w:val="00BF2211"/>
    <w:rsid w:val="00BF2F67"/>
    <w:rsid w:val="00BF3120"/>
    <w:rsid w:val="00BF3815"/>
    <w:rsid w:val="00BF3D82"/>
    <w:rsid w:val="00BF3E19"/>
    <w:rsid w:val="00BF3EAD"/>
    <w:rsid w:val="00BF53D5"/>
    <w:rsid w:val="00BF6116"/>
    <w:rsid w:val="00BF61C2"/>
    <w:rsid w:val="00BF666D"/>
    <w:rsid w:val="00BF6BB8"/>
    <w:rsid w:val="00BF6C7E"/>
    <w:rsid w:val="00BF6D60"/>
    <w:rsid w:val="00BF765A"/>
    <w:rsid w:val="00BF799F"/>
    <w:rsid w:val="00C005CD"/>
    <w:rsid w:val="00C00642"/>
    <w:rsid w:val="00C014A8"/>
    <w:rsid w:val="00C0216D"/>
    <w:rsid w:val="00C022A0"/>
    <w:rsid w:val="00C0236B"/>
    <w:rsid w:val="00C023CF"/>
    <w:rsid w:val="00C028BA"/>
    <w:rsid w:val="00C030AC"/>
    <w:rsid w:val="00C03160"/>
    <w:rsid w:val="00C033EB"/>
    <w:rsid w:val="00C0365B"/>
    <w:rsid w:val="00C03836"/>
    <w:rsid w:val="00C03988"/>
    <w:rsid w:val="00C03998"/>
    <w:rsid w:val="00C03EB6"/>
    <w:rsid w:val="00C0418D"/>
    <w:rsid w:val="00C041E5"/>
    <w:rsid w:val="00C0517F"/>
    <w:rsid w:val="00C0548E"/>
    <w:rsid w:val="00C058E5"/>
    <w:rsid w:val="00C06E2B"/>
    <w:rsid w:val="00C07C74"/>
    <w:rsid w:val="00C1045A"/>
    <w:rsid w:val="00C10918"/>
    <w:rsid w:val="00C115D5"/>
    <w:rsid w:val="00C11A4F"/>
    <w:rsid w:val="00C1233B"/>
    <w:rsid w:val="00C123D0"/>
    <w:rsid w:val="00C126A6"/>
    <w:rsid w:val="00C12706"/>
    <w:rsid w:val="00C128B8"/>
    <w:rsid w:val="00C12A55"/>
    <w:rsid w:val="00C12D40"/>
    <w:rsid w:val="00C130A6"/>
    <w:rsid w:val="00C139A9"/>
    <w:rsid w:val="00C13A25"/>
    <w:rsid w:val="00C14595"/>
    <w:rsid w:val="00C14E84"/>
    <w:rsid w:val="00C152C3"/>
    <w:rsid w:val="00C1557F"/>
    <w:rsid w:val="00C162DC"/>
    <w:rsid w:val="00C16327"/>
    <w:rsid w:val="00C17801"/>
    <w:rsid w:val="00C207ED"/>
    <w:rsid w:val="00C20BEC"/>
    <w:rsid w:val="00C210D4"/>
    <w:rsid w:val="00C216D8"/>
    <w:rsid w:val="00C21F40"/>
    <w:rsid w:val="00C22122"/>
    <w:rsid w:val="00C224E8"/>
    <w:rsid w:val="00C22CEA"/>
    <w:rsid w:val="00C233CA"/>
    <w:rsid w:val="00C241EA"/>
    <w:rsid w:val="00C246BF"/>
    <w:rsid w:val="00C25323"/>
    <w:rsid w:val="00C253E7"/>
    <w:rsid w:val="00C264F4"/>
    <w:rsid w:val="00C26DC9"/>
    <w:rsid w:val="00C27800"/>
    <w:rsid w:val="00C279F8"/>
    <w:rsid w:val="00C3018F"/>
    <w:rsid w:val="00C307C6"/>
    <w:rsid w:val="00C31943"/>
    <w:rsid w:val="00C32199"/>
    <w:rsid w:val="00C3220A"/>
    <w:rsid w:val="00C32281"/>
    <w:rsid w:val="00C3250A"/>
    <w:rsid w:val="00C327A0"/>
    <w:rsid w:val="00C32F83"/>
    <w:rsid w:val="00C32FDC"/>
    <w:rsid w:val="00C33200"/>
    <w:rsid w:val="00C33A67"/>
    <w:rsid w:val="00C3432B"/>
    <w:rsid w:val="00C344FF"/>
    <w:rsid w:val="00C348B8"/>
    <w:rsid w:val="00C34BA2"/>
    <w:rsid w:val="00C35666"/>
    <w:rsid w:val="00C3589C"/>
    <w:rsid w:val="00C359FB"/>
    <w:rsid w:val="00C35F1E"/>
    <w:rsid w:val="00C36458"/>
    <w:rsid w:val="00C36D36"/>
    <w:rsid w:val="00C36E13"/>
    <w:rsid w:val="00C370A4"/>
    <w:rsid w:val="00C373C8"/>
    <w:rsid w:val="00C3742A"/>
    <w:rsid w:val="00C40343"/>
    <w:rsid w:val="00C40413"/>
    <w:rsid w:val="00C4082D"/>
    <w:rsid w:val="00C40E2F"/>
    <w:rsid w:val="00C40E96"/>
    <w:rsid w:val="00C40FD6"/>
    <w:rsid w:val="00C41358"/>
    <w:rsid w:val="00C433B6"/>
    <w:rsid w:val="00C436FF"/>
    <w:rsid w:val="00C44802"/>
    <w:rsid w:val="00C4602A"/>
    <w:rsid w:val="00C4660C"/>
    <w:rsid w:val="00C473FE"/>
    <w:rsid w:val="00C479A7"/>
    <w:rsid w:val="00C47A2C"/>
    <w:rsid w:val="00C50971"/>
    <w:rsid w:val="00C51475"/>
    <w:rsid w:val="00C51797"/>
    <w:rsid w:val="00C51CEE"/>
    <w:rsid w:val="00C52547"/>
    <w:rsid w:val="00C52A92"/>
    <w:rsid w:val="00C53842"/>
    <w:rsid w:val="00C540AB"/>
    <w:rsid w:val="00C5428F"/>
    <w:rsid w:val="00C54470"/>
    <w:rsid w:val="00C54908"/>
    <w:rsid w:val="00C54A21"/>
    <w:rsid w:val="00C554FD"/>
    <w:rsid w:val="00C556D7"/>
    <w:rsid w:val="00C55F13"/>
    <w:rsid w:val="00C566F3"/>
    <w:rsid w:val="00C56945"/>
    <w:rsid w:val="00C56BB0"/>
    <w:rsid w:val="00C571E1"/>
    <w:rsid w:val="00C57ADC"/>
    <w:rsid w:val="00C6068A"/>
    <w:rsid w:val="00C60B29"/>
    <w:rsid w:val="00C62009"/>
    <w:rsid w:val="00C62F66"/>
    <w:rsid w:val="00C634BA"/>
    <w:rsid w:val="00C6357C"/>
    <w:rsid w:val="00C63A28"/>
    <w:rsid w:val="00C63B15"/>
    <w:rsid w:val="00C646E4"/>
    <w:rsid w:val="00C64A01"/>
    <w:rsid w:val="00C64E57"/>
    <w:rsid w:val="00C651D6"/>
    <w:rsid w:val="00C65342"/>
    <w:rsid w:val="00C657D8"/>
    <w:rsid w:val="00C65A29"/>
    <w:rsid w:val="00C65E06"/>
    <w:rsid w:val="00C65F06"/>
    <w:rsid w:val="00C65F84"/>
    <w:rsid w:val="00C660DC"/>
    <w:rsid w:val="00C6614C"/>
    <w:rsid w:val="00C669F3"/>
    <w:rsid w:val="00C66E8D"/>
    <w:rsid w:val="00C707D0"/>
    <w:rsid w:val="00C70B80"/>
    <w:rsid w:val="00C71DB5"/>
    <w:rsid w:val="00C71F24"/>
    <w:rsid w:val="00C742DE"/>
    <w:rsid w:val="00C7456C"/>
    <w:rsid w:val="00C74920"/>
    <w:rsid w:val="00C749BC"/>
    <w:rsid w:val="00C74CEB"/>
    <w:rsid w:val="00C7532E"/>
    <w:rsid w:val="00C75A02"/>
    <w:rsid w:val="00C76673"/>
    <w:rsid w:val="00C76ABF"/>
    <w:rsid w:val="00C76C70"/>
    <w:rsid w:val="00C77DB9"/>
    <w:rsid w:val="00C800D4"/>
    <w:rsid w:val="00C80190"/>
    <w:rsid w:val="00C8057D"/>
    <w:rsid w:val="00C80627"/>
    <w:rsid w:val="00C81711"/>
    <w:rsid w:val="00C81C74"/>
    <w:rsid w:val="00C8398F"/>
    <w:rsid w:val="00C83993"/>
    <w:rsid w:val="00C8480B"/>
    <w:rsid w:val="00C85168"/>
    <w:rsid w:val="00C852B4"/>
    <w:rsid w:val="00C85751"/>
    <w:rsid w:val="00C85C4B"/>
    <w:rsid w:val="00C87DD9"/>
    <w:rsid w:val="00C900A5"/>
    <w:rsid w:val="00C90838"/>
    <w:rsid w:val="00C911A6"/>
    <w:rsid w:val="00C920CD"/>
    <w:rsid w:val="00C921DC"/>
    <w:rsid w:val="00C93798"/>
    <w:rsid w:val="00C93941"/>
    <w:rsid w:val="00C93AB2"/>
    <w:rsid w:val="00C95268"/>
    <w:rsid w:val="00C952E5"/>
    <w:rsid w:val="00C9562E"/>
    <w:rsid w:val="00C95B03"/>
    <w:rsid w:val="00C95C81"/>
    <w:rsid w:val="00C962D8"/>
    <w:rsid w:val="00C962E5"/>
    <w:rsid w:val="00C96D79"/>
    <w:rsid w:val="00C9700B"/>
    <w:rsid w:val="00CA123B"/>
    <w:rsid w:val="00CA12F9"/>
    <w:rsid w:val="00CA1EEA"/>
    <w:rsid w:val="00CA27A0"/>
    <w:rsid w:val="00CA3045"/>
    <w:rsid w:val="00CA33C7"/>
    <w:rsid w:val="00CA3454"/>
    <w:rsid w:val="00CA45CB"/>
    <w:rsid w:val="00CA4743"/>
    <w:rsid w:val="00CA4794"/>
    <w:rsid w:val="00CA4A1F"/>
    <w:rsid w:val="00CA4D9C"/>
    <w:rsid w:val="00CA52BB"/>
    <w:rsid w:val="00CA5D07"/>
    <w:rsid w:val="00CA5EE8"/>
    <w:rsid w:val="00CA6200"/>
    <w:rsid w:val="00CA62FE"/>
    <w:rsid w:val="00CA63F7"/>
    <w:rsid w:val="00CA69EA"/>
    <w:rsid w:val="00CA6A89"/>
    <w:rsid w:val="00CA761C"/>
    <w:rsid w:val="00CA782C"/>
    <w:rsid w:val="00CA7996"/>
    <w:rsid w:val="00CA7AC9"/>
    <w:rsid w:val="00CA7F8E"/>
    <w:rsid w:val="00CB0042"/>
    <w:rsid w:val="00CB007D"/>
    <w:rsid w:val="00CB00C4"/>
    <w:rsid w:val="00CB0406"/>
    <w:rsid w:val="00CB09CC"/>
    <w:rsid w:val="00CB0E51"/>
    <w:rsid w:val="00CB0FDC"/>
    <w:rsid w:val="00CB113A"/>
    <w:rsid w:val="00CB1764"/>
    <w:rsid w:val="00CB20F1"/>
    <w:rsid w:val="00CB244E"/>
    <w:rsid w:val="00CB2DFD"/>
    <w:rsid w:val="00CB3338"/>
    <w:rsid w:val="00CB3FDD"/>
    <w:rsid w:val="00CB447D"/>
    <w:rsid w:val="00CB4BFC"/>
    <w:rsid w:val="00CB54BE"/>
    <w:rsid w:val="00CB6A3D"/>
    <w:rsid w:val="00CB703B"/>
    <w:rsid w:val="00CB7709"/>
    <w:rsid w:val="00CC05EE"/>
    <w:rsid w:val="00CC07DF"/>
    <w:rsid w:val="00CC0D62"/>
    <w:rsid w:val="00CC1960"/>
    <w:rsid w:val="00CC2D46"/>
    <w:rsid w:val="00CC311D"/>
    <w:rsid w:val="00CC4399"/>
    <w:rsid w:val="00CC4BCC"/>
    <w:rsid w:val="00CC4C38"/>
    <w:rsid w:val="00CC5DF2"/>
    <w:rsid w:val="00CC64DD"/>
    <w:rsid w:val="00CC6B40"/>
    <w:rsid w:val="00CC6BB5"/>
    <w:rsid w:val="00CC6E96"/>
    <w:rsid w:val="00CC7C42"/>
    <w:rsid w:val="00CD0365"/>
    <w:rsid w:val="00CD131D"/>
    <w:rsid w:val="00CD20E7"/>
    <w:rsid w:val="00CD2BC5"/>
    <w:rsid w:val="00CD387B"/>
    <w:rsid w:val="00CD39FD"/>
    <w:rsid w:val="00CD4033"/>
    <w:rsid w:val="00CD42E3"/>
    <w:rsid w:val="00CD46B0"/>
    <w:rsid w:val="00CD4909"/>
    <w:rsid w:val="00CD4E94"/>
    <w:rsid w:val="00CD51DD"/>
    <w:rsid w:val="00CD5A98"/>
    <w:rsid w:val="00CD60F8"/>
    <w:rsid w:val="00CD6269"/>
    <w:rsid w:val="00CD7906"/>
    <w:rsid w:val="00CD7A33"/>
    <w:rsid w:val="00CE0451"/>
    <w:rsid w:val="00CE090F"/>
    <w:rsid w:val="00CE097C"/>
    <w:rsid w:val="00CE1453"/>
    <w:rsid w:val="00CE1914"/>
    <w:rsid w:val="00CE2D38"/>
    <w:rsid w:val="00CE3660"/>
    <w:rsid w:val="00CE52F2"/>
    <w:rsid w:val="00CE5D27"/>
    <w:rsid w:val="00CE5EB0"/>
    <w:rsid w:val="00CE692A"/>
    <w:rsid w:val="00CE747C"/>
    <w:rsid w:val="00CE7DCC"/>
    <w:rsid w:val="00CF08B4"/>
    <w:rsid w:val="00CF0A71"/>
    <w:rsid w:val="00CF0C06"/>
    <w:rsid w:val="00CF1697"/>
    <w:rsid w:val="00CF22BF"/>
    <w:rsid w:val="00CF278C"/>
    <w:rsid w:val="00CF32AD"/>
    <w:rsid w:val="00CF33ED"/>
    <w:rsid w:val="00CF3A48"/>
    <w:rsid w:val="00CF3B47"/>
    <w:rsid w:val="00CF45D1"/>
    <w:rsid w:val="00CF639D"/>
    <w:rsid w:val="00CF7674"/>
    <w:rsid w:val="00D000EB"/>
    <w:rsid w:val="00D00B72"/>
    <w:rsid w:val="00D012CB"/>
    <w:rsid w:val="00D013E7"/>
    <w:rsid w:val="00D015B7"/>
    <w:rsid w:val="00D01E08"/>
    <w:rsid w:val="00D02EFB"/>
    <w:rsid w:val="00D03158"/>
    <w:rsid w:val="00D0359B"/>
    <w:rsid w:val="00D03ADA"/>
    <w:rsid w:val="00D03F85"/>
    <w:rsid w:val="00D06297"/>
    <w:rsid w:val="00D0647E"/>
    <w:rsid w:val="00D06D00"/>
    <w:rsid w:val="00D06D7C"/>
    <w:rsid w:val="00D073B7"/>
    <w:rsid w:val="00D0793E"/>
    <w:rsid w:val="00D10F02"/>
    <w:rsid w:val="00D11242"/>
    <w:rsid w:val="00D11915"/>
    <w:rsid w:val="00D11A7D"/>
    <w:rsid w:val="00D1206B"/>
    <w:rsid w:val="00D120A8"/>
    <w:rsid w:val="00D1253B"/>
    <w:rsid w:val="00D12F7B"/>
    <w:rsid w:val="00D13242"/>
    <w:rsid w:val="00D1443F"/>
    <w:rsid w:val="00D14DD9"/>
    <w:rsid w:val="00D15659"/>
    <w:rsid w:val="00D15A6E"/>
    <w:rsid w:val="00D161B5"/>
    <w:rsid w:val="00D20212"/>
    <w:rsid w:val="00D20996"/>
    <w:rsid w:val="00D214FA"/>
    <w:rsid w:val="00D21578"/>
    <w:rsid w:val="00D21DEE"/>
    <w:rsid w:val="00D22342"/>
    <w:rsid w:val="00D230C2"/>
    <w:rsid w:val="00D23133"/>
    <w:rsid w:val="00D240B6"/>
    <w:rsid w:val="00D24233"/>
    <w:rsid w:val="00D249E2"/>
    <w:rsid w:val="00D24B93"/>
    <w:rsid w:val="00D2536A"/>
    <w:rsid w:val="00D25D51"/>
    <w:rsid w:val="00D25E4A"/>
    <w:rsid w:val="00D26A07"/>
    <w:rsid w:val="00D26AB0"/>
    <w:rsid w:val="00D26EFC"/>
    <w:rsid w:val="00D275E9"/>
    <w:rsid w:val="00D27B7D"/>
    <w:rsid w:val="00D304D8"/>
    <w:rsid w:val="00D310AB"/>
    <w:rsid w:val="00D31568"/>
    <w:rsid w:val="00D31AD2"/>
    <w:rsid w:val="00D31EBE"/>
    <w:rsid w:val="00D31FB1"/>
    <w:rsid w:val="00D32DA0"/>
    <w:rsid w:val="00D331A4"/>
    <w:rsid w:val="00D335AF"/>
    <w:rsid w:val="00D337BE"/>
    <w:rsid w:val="00D3398E"/>
    <w:rsid w:val="00D3453D"/>
    <w:rsid w:val="00D34810"/>
    <w:rsid w:val="00D34B1A"/>
    <w:rsid w:val="00D3675A"/>
    <w:rsid w:val="00D371F9"/>
    <w:rsid w:val="00D37828"/>
    <w:rsid w:val="00D40855"/>
    <w:rsid w:val="00D40EBD"/>
    <w:rsid w:val="00D41845"/>
    <w:rsid w:val="00D428DB"/>
    <w:rsid w:val="00D434A1"/>
    <w:rsid w:val="00D43523"/>
    <w:rsid w:val="00D439E3"/>
    <w:rsid w:val="00D43D05"/>
    <w:rsid w:val="00D4429F"/>
    <w:rsid w:val="00D44670"/>
    <w:rsid w:val="00D4486E"/>
    <w:rsid w:val="00D44BE2"/>
    <w:rsid w:val="00D44D92"/>
    <w:rsid w:val="00D457B2"/>
    <w:rsid w:val="00D46F14"/>
    <w:rsid w:val="00D46FF1"/>
    <w:rsid w:val="00D47ABF"/>
    <w:rsid w:val="00D47DDC"/>
    <w:rsid w:val="00D50217"/>
    <w:rsid w:val="00D5031F"/>
    <w:rsid w:val="00D5094F"/>
    <w:rsid w:val="00D50E36"/>
    <w:rsid w:val="00D51105"/>
    <w:rsid w:val="00D51696"/>
    <w:rsid w:val="00D51934"/>
    <w:rsid w:val="00D523F5"/>
    <w:rsid w:val="00D52C6C"/>
    <w:rsid w:val="00D5346E"/>
    <w:rsid w:val="00D53FDA"/>
    <w:rsid w:val="00D543EE"/>
    <w:rsid w:val="00D544BF"/>
    <w:rsid w:val="00D54B8E"/>
    <w:rsid w:val="00D55714"/>
    <w:rsid w:val="00D55FA9"/>
    <w:rsid w:val="00D56474"/>
    <w:rsid w:val="00D56957"/>
    <w:rsid w:val="00D572BE"/>
    <w:rsid w:val="00D57D27"/>
    <w:rsid w:val="00D6003B"/>
    <w:rsid w:val="00D600F3"/>
    <w:rsid w:val="00D60379"/>
    <w:rsid w:val="00D60EFA"/>
    <w:rsid w:val="00D61526"/>
    <w:rsid w:val="00D61D99"/>
    <w:rsid w:val="00D621FE"/>
    <w:rsid w:val="00D62641"/>
    <w:rsid w:val="00D62B6E"/>
    <w:rsid w:val="00D63676"/>
    <w:rsid w:val="00D63F6F"/>
    <w:rsid w:val="00D649D6"/>
    <w:rsid w:val="00D64B53"/>
    <w:rsid w:val="00D64D39"/>
    <w:rsid w:val="00D652B4"/>
    <w:rsid w:val="00D657DD"/>
    <w:rsid w:val="00D66F46"/>
    <w:rsid w:val="00D67208"/>
    <w:rsid w:val="00D70606"/>
    <w:rsid w:val="00D70BBE"/>
    <w:rsid w:val="00D70F60"/>
    <w:rsid w:val="00D71593"/>
    <w:rsid w:val="00D71773"/>
    <w:rsid w:val="00D71818"/>
    <w:rsid w:val="00D71F52"/>
    <w:rsid w:val="00D72058"/>
    <w:rsid w:val="00D72EB6"/>
    <w:rsid w:val="00D73682"/>
    <w:rsid w:val="00D73722"/>
    <w:rsid w:val="00D74243"/>
    <w:rsid w:val="00D746A8"/>
    <w:rsid w:val="00D74BB1"/>
    <w:rsid w:val="00D74DAD"/>
    <w:rsid w:val="00D75007"/>
    <w:rsid w:val="00D75139"/>
    <w:rsid w:val="00D75322"/>
    <w:rsid w:val="00D76CEA"/>
    <w:rsid w:val="00D77209"/>
    <w:rsid w:val="00D7748E"/>
    <w:rsid w:val="00D77858"/>
    <w:rsid w:val="00D81AE5"/>
    <w:rsid w:val="00D82458"/>
    <w:rsid w:val="00D827CB"/>
    <w:rsid w:val="00D8288F"/>
    <w:rsid w:val="00D82F87"/>
    <w:rsid w:val="00D833F6"/>
    <w:rsid w:val="00D859A6"/>
    <w:rsid w:val="00D85A42"/>
    <w:rsid w:val="00D86015"/>
    <w:rsid w:val="00D86662"/>
    <w:rsid w:val="00D874DC"/>
    <w:rsid w:val="00D9015F"/>
    <w:rsid w:val="00D912D2"/>
    <w:rsid w:val="00D91747"/>
    <w:rsid w:val="00D91841"/>
    <w:rsid w:val="00D9184C"/>
    <w:rsid w:val="00D92082"/>
    <w:rsid w:val="00D926A8"/>
    <w:rsid w:val="00D92D11"/>
    <w:rsid w:val="00D92F58"/>
    <w:rsid w:val="00D93089"/>
    <w:rsid w:val="00D9359F"/>
    <w:rsid w:val="00D93CF7"/>
    <w:rsid w:val="00D93ECB"/>
    <w:rsid w:val="00D943B5"/>
    <w:rsid w:val="00D94673"/>
    <w:rsid w:val="00D947F3"/>
    <w:rsid w:val="00D94C29"/>
    <w:rsid w:val="00D95B9F"/>
    <w:rsid w:val="00D968F1"/>
    <w:rsid w:val="00D96DA2"/>
    <w:rsid w:val="00D97845"/>
    <w:rsid w:val="00DA042E"/>
    <w:rsid w:val="00DA1130"/>
    <w:rsid w:val="00DA1ABB"/>
    <w:rsid w:val="00DA1AD1"/>
    <w:rsid w:val="00DA2113"/>
    <w:rsid w:val="00DA2800"/>
    <w:rsid w:val="00DA29CD"/>
    <w:rsid w:val="00DA303C"/>
    <w:rsid w:val="00DA3195"/>
    <w:rsid w:val="00DA383B"/>
    <w:rsid w:val="00DA4676"/>
    <w:rsid w:val="00DA57D6"/>
    <w:rsid w:val="00DA5FF1"/>
    <w:rsid w:val="00DA610F"/>
    <w:rsid w:val="00DA69C2"/>
    <w:rsid w:val="00DA6ABB"/>
    <w:rsid w:val="00DA6B4B"/>
    <w:rsid w:val="00DA6D70"/>
    <w:rsid w:val="00DA6EE3"/>
    <w:rsid w:val="00DA734C"/>
    <w:rsid w:val="00DA783C"/>
    <w:rsid w:val="00DA7BEB"/>
    <w:rsid w:val="00DB06D6"/>
    <w:rsid w:val="00DB0FC6"/>
    <w:rsid w:val="00DB116A"/>
    <w:rsid w:val="00DB120A"/>
    <w:rsid w:val="00DB1959"/>
    <w:rsid w:val="00DB1A8E"/>
    <w:rsid w:val="00DB1D97"/>
    <w:rsid w:val="00DB2C3A"/>
    <w:rsid w:val="00DB2EE4"/>
    <w:rsid w:val="00DB3313"/>
    <w:rsid w:val="00DB3361"/>
    <w:rsid w:val="00DB39F5"/>
    <w:rsid w:val="00DB40BF"/>
    <w:rsid w:val="00DB47FA"/>
    <w:rsid w:val="00DB5376"/>
    <w:rsid w:val="00DB58E9"/>
    <w:rsid w:val="00DB6FFB"/>
    <w:rsid w:val="00DB707A"/>
    <w:rsid w:val="00DB73F1"/>
    <w:rsid w:val="00DB76CB"/>
    <w:rsid w:val="00DB7EB5"/>
    <w:rsid w:val="00DC00D3"/>
    <w:rsid w:val="00DC1964"/>
    <w:rsid w:val="00DC204D"/>
    <w:rsid w:val="00DC283D"/>
    <w:rsid w:val="00DC2C85"/>
    <w:rsid w:val="00DC3091"/>
    <w:rsid w:val="00DC359B"/>
    <w:rsid w:val="00DC3B49"/>
    <w:rsid w:val="00DC3EC4"/>
    <w:rsid w:val="00DC6A37"/>
    <w:rsid w:val="00DC7090"/>
    <w:rsid w:val="00DC7AA8"/>
    <w:rsid w:val="00DC7C6B"/>
    <w:rsid w:val="00DD0E0A"/>
    <w:rsid w:val="00DD0F04"/>
    <w:rsid w:val="00DD226D"/>
    <w:rsid w:val="00DD2757"/>
    <w:rsid w:val="00DD3062"/>
    <w:rsid w:val="00DD47A2"/>
    <w:rsid w:val="00DD6182"/>
    <w:rsid w:val="00DD63AC"/>
    <w:rsid w:val="00DD7D16"/>
    <w:rsid w:val="00DE026D"/>
    <w:rsid w:val="00DE119D"/>
    <w:rsid w:val="00DE1336"/>
    <w:rsid w:val="00DE156C"/>
    <w:rsid w:val="00DE1BD4"/>
    <w:rsid w:val="00DE1C45"/>
    <w:rsid w:val="00DE1F9C"/>
    <w:rsid w:val="00DE2008"/>
    <w:rsid w:val="00DE26C6"/>
    <w:rsid w:val="00DE2EE2"/>
    <w:rsid w:val="00DE36C7"/>
    <w:rsid w:val="00DE3865"/>
    <w:rsid w:val="00DE3AC6"/>
    <w:rsid w:val="00DE46C5"/>
    <w:rsid w:val="00DE4E27"/>
    <w:rsid w:val="00DE4E4A"/>
    <w:rsid w:val="00DE55F4"/>
    <w:rsid w:val="00DE5B2D"/>
    <w:rsid w:val="00DE6A7F"/>
    <w:rsid w:val="00DE6B8F"/>
    <w:rsid w:val="00DE750F"/>
    <w:rsid w:val="00DE7849"/>
    <w:rsid w:val="00DE78F0"/>
    <w:rsid w:val="00DE7A3A"/>
    <w:rsid w:val="00DE7BED"/>
    <w:rsid w:val="00DF05D6"/>
    <w:rsid w:val="00DF0BD3"/>
    <w:rsid w:val="00DF0D6B"/>
    <w:rsid w:val="00DF0D96"/>
    <w:rsid w:val="00DF2B99"/>
    <w:rsid w:val="00DF2D7E"/>
    <w:rsid w:val="00DF3415"/>
    <w:rsid w:val="00DF3537"/>
    <w:rsid w:val="00DF383F"/>
    <w:rsid w:val="00DF50B1"/>
    <w:rsid w:val="00DF5175"/>
    <w:rsid w:val="00DF6091"/>
    <w:rsid w:val="00DF610C"/>
    <w:rsid w:val="00DF7508"/>
    <w:rsid w:val="00E00983"/>
    <w:rsid w:val="00E00F83"/>
    <w:rsid w:val="00E01810"/>
    <w:rsid w:val="00E02746"/>
    <w:rsid w:val="00E03126"/>
    <w:rsid w:val="00E04412"/>
    <w:rsid w:val="00E05259"/>
    <w:rsid w:val="00E0622D"/>
    <w:rsid w:val="00E0673C"/>
    <w:rsid w:val="00E0694A"/>
    <w:rsid w:val="00E07014"/>
    <w:rsid w:val="00E07100"/>
    <w:rsid w:val="00E11739"/>
    <w:rsid w:val="00E11C61"/>
    <w:rsid w:val="00E124AE"/>
    <w:rsid w:val="00E13296"/>
    <w:rsid w:val="00E13656"/>
    <w:rsid w:val="00E13694"/>
    <w:rsid w:val="00E13C0D"/>
    <w:rsid w:val="00E13E70"/>
    <w:rsid w:val="00E146CE"/>
    <w:rsid w:val="00E156F1"/>
    <w:rsid w:val="00E15797"/>
    <w:rsid w:val="00E1583A"/>
    <w:rsid w:val="00E15C68"/>
    <w:rsid w:val="00E16062"/>
    <w:rsid w:val="00E16549"/>
    <w:rsid w:val="00E17AB7"/>
    <w:rsid w:val="00E17C21"/>
    <w:rsid w:val="00E203A3"/>
    <w:rsid w:val="00E21643"/>
    <w:rsid w:val="00E220BC"/>
    <w:rsid w:val="00E223D0"/>
    <w:rsid w:val="00E22EF0"/>
    <w:rsid w:val="00E233E6"/>
    <w:rsid w:val="00E2364F"/>
    <w:rsid w:val="00E24A8F"/>
    <w:rsid w:val="00E257AA"/>
    <w:rsid w:val="00E25A32"/>
    <w:rsid w:val="00E25E8A"/>
    <w:rsid w:val="00E26416"/>
    <w:rsid w:val="00E26834"/>
    <w:rsid w:val="00E26C62"/>
    <w:rsid w:val="00E2702B"/>
    <w:rsid w:val="00E2750D"/>
    <w:rsid w:val="00E27670"/>
    <w:rsid w:val="00E30BAF"/>
    <w:rsid w:val="00E30F6C"/>
    <w:rsid w:val="00E31C47"/>
    <w:rsid w:val="00E31FB4"/>
    <w:rsid w:val="00E32DFA"/>
    <w:rsid w:val="00E33BFA"/>
    <w:rsid w:val="00E33D6A"/>
    <w:rsid w:val="00E353BB"/>
    <w:rsid w:val="00E35440"/>
    <w:rsid w:val="00E35B01"/>
    <w:rsid w:val="00E360B9"/>
    <w:rsid w:val="00E361CE"/>
    <w:rsid w:val="00E36E2E"/>
    <w:rsid w:val="00E36EDE"/>
    <w:rsid w:val="00E374F8"/>
    <w:rsid w:val="00E37EBC"/>
    <w:rsid w:val="00E40032"/>
    <w:rsid w:val="00E401A9"/>
    <w:rsid w:val="00E41F7F"/>
    <w:rsid w:val="00E4258E"/>
    <w:rsid w:val="00E4276F"/>
    <w:rsid w:val="00E42776"/>
    <w:rsid w:val="00E42D96"/>
    <w:rsid w:val="00E431F2"/>
    <w:rsid w:val="00E4445F"/>
    <w:rsid w:val="00E445A4"/>
    <w:rsid w:val="00E44C60"/>
    <w:rsid w:val="00E44DB8"/>
    <w:rsid w:val="00E450AD"/>
    <w:rsid w:val="00E455DD"/>
    <w:rsid w:val="00E45763"/>
    <w:rsid w:val="00E45A2E"/>
    <w:rsid w:val="00E46C18"/>
    <w:rsid w:val="00E47A28"/>
    <w:rsid w:val="00E47B6F"/>
    <w:rsid w:val="00E505AD"/>
    <w:rsid w:val="00E509D5"/>
    <w:rsid w:val="00E50F55"/>
    <w:rsid w:val="00E52278"/>
    <w:rsid w:val="00E526B7"/>
    <w:rsid w:val="00E528AA"/>
    <w:rsid w:val="00E529BE"/>
    <w:rsid w:val="00E5315B"/>
    <w:rsid w:val="00E532B4"/>
    <w:rsid w:val="00E53BD1"/>
    <w:rsid w:val="00E53CE8"/>
    <w:rsid w:val="00E53F1C"/>
    <w:rsid w:val="00E54C81"/>
    <w:rsid w:val="00E56125"/>
    <w:rsid w:val="00E5699D"/>
    <w:rsid w:val="00E56D7C"/>
    <w:rsid w:val="00E572A9"/>
    <w:rsid w:val="00E57527"/>
    <w:rsid w:val="00E6007C"/>
    <w:rsid w:val="00E607B8"/>
    <w:rsid w:val="00E617A7"/>
    <w:rsid w:val="00E61C1C"/>
    <w:rsid w:val="00E621AC"/>
    <w:rsid w:val="00E623C2"/>
    <w:rsid w:val="00E62530"/>
    <w:rsid w:val="00E6289D"/>
    <w:rsid w:val="00E62EE3"/>
    <w:rsid w:val="00E637CE"/>
    <w:rsid w:val="00E6381C"/>
    <w:rsid w:val="00E64AE1"/>
    <w:rsid w:val="00E64FED"/>
    <w:rsid w:val="00E656F8"/>
    <w:rsid w:val="00E66E44"/>
    <w:rsid w:val="00E670A7"/>
    <w:rsid w:val="00E7040D"/>
    <w:rsid w:val="00E704BD"/>
    <w:rsid w:val="00E712CE"/>
    <w:rsid w:val="00E719E0"/>
    <w:rsid w:val="00E72534"/>
    <w:rsid w:val="00E73F38"/>
    <w:rsid w:val="00E747CE"/>
    <w:rsid w:val="00E74B7C"/>
    <w:rsid w:val="00E75F14"/>
    <w:rsid w:val="00E7619A"/>
    <w:rsid w:val="00E768F6"/>
    <w:rsid w:val="00E7700D"/>
    <w:rsid w:val="00E77541"/>
    <w:rsid w:val="00E77AB6"/>
    <w:rsid w:val="00E77D6C"/>
    <w:rsid w:val="00E80222"/>
    <w:rsid w:val="00E80B49"/>
    <w:rsid w:val="00E80BDC"/>
    <w:rsid w:val="00E80EA9"/>
    <w:rsid w:val="00E80F1B"/>
    <w:rsid w:val="00E81514"/>
    <w:rsid w:val="00E83188"/>
    <w:rsid w:val="00E83243"/>
    <w:rsid w:val="00E843DC"/>
    <w:rsid w:val="00E84A07"/>
    <w:rsid w:val="00E84F6D"/>
    <w:rsid w:val="00E867CD"/>
    <w:rsid w:val="00E86827"/>
    <w:rsid w:val="00E86AE5"/>
    <w:rsid w:val="00E87E94"/>
    <w:rsid w:val="00E900DC"/>
    <w:rsid w:val="00E905B2"/>
    <w:rsid w:val="00E906E7"/>
    <w:rsid w:val="00E909F8"/>
    <w:rsid w:val="00E9252E"/>
    <w:rsid w:val="00E92665"/>
    <w:rsid w:val="00E92BDF"/>
    <w:rsid w:val="00E94475"/>
    <w:rsid w:val="00E94DFB"/>
    <w:rsid w:val="00E95663"/>
    <w:rsid w:val="00E95986"/>
    <w:rsid w:val="00E964E5"/>
    <w:rsid w:val="00E970AC"/>
    <w:rsid w:val="00E97446"/>
    <w:rsid w:val="00E9761E"/>
    <w:rsid w:val="00EA0B4A"/>
    <w:rsid w:val="00EA0DC3"/>
    <w:rsid w:val="00EA15EA"/>
    <w:rsid w:val="00EA1AC7"/>
    <w:rsid w:val="00EA209F"/>
    <w:rsid w:val="00EA2777"/>
    <w:rsid w:val="00EA2ABD"/>
    <w:rsid w:val="00EA2C97"/>
    <w:rsid w:val="00EA2D56"/>
    <w:rsid w:val="00EA35E4"/>
    <w:rsid w:val="00EA38D0"/>
    <w:rsid w:val="00EA3C95"/>
    <w:rsid w:val="00EA3E1A"/>
    <w:rsid w:val="00EA4198"/>
    <w:rsid w:val="00EA45DF"/>
    <w:rsid w:val="00EA4A26"/>
    <w:rsid w:val="00EA4B20"/>
    <w:rsid w:val="00EA4EC8"/>
    <w:rsid w:val="00EA4F1E"/>
    <w:rsid w:val="00EA695C"/>
    <w:rsid w:val="00EA6FD9"/>
    <w:rsid w:val="00EA7058"/>
    <w:rsid w:val="00EA70B1"/>
    <w:rsid w:val="00EA74C5"/>
    <w:rsid w:val="00EA79B7"/>
    <w:rsid w:val="00EA7E9D"/>
    <w:rsid w:val="00EB01CA"/>
    <w:rsid w:val="00EB0F51"/>
    <w:rsid w:val="00EB1031"/>
    <w:rsid w:val="00EB1651"/>
    <w:rsid w:val="00EB1ED2"/>
    <w:rsid w:val="00EB20F1"/>
    <w:rsid w:val="00EB2C39"/>
    <w:rsid w:val="00EB36A1"/>
    <w:rsid w:val="00EB3B98"/>
    <w:rsid w:val="00EB3BDE"/>
    <w:rsid w:val="00EB4D57"/>
    <w:rsid w:val="00EB50AB"/>
    <w:rsid w:val="00EB572E"/>
    <w:rsid w:val="00EB58FE"/>
    <w:rsid w:val="00EB5C22"/>
    <w:rsid w:val="00EB5C3E"/>
    <w:rsid w:val="00EB6FF1"/>
    <w:rsid w:val="00EB74D8"/>
    <w:rsid w:val="00EB7CD1"/>
    <w:rsid w:val="00EB7FBB"/>
    <w:rsid w:val="00EC04A5"/>
    <w:rsid w:val="00EC0928"/>
    <w:rsid w:val="00EC138E"/>
    <w:rsid w:val="00EC1626"/>
    <w:rsid w:val="00EC17BF"/>
    <w:rsid w:val="00EC17DC"/>
    <w:rsid w:val="00EC1AF1"/>
    <w:rsid w:val="00EC1DA2"/>
    <w:rsid w:val="00EC2A94"/>
    <w:rsid w:val="00EC2F87"/>
    <w:rsid w:val="00EC351F"/>
    <w:rsid w:val="00EC3C11"/>
    <w:rsid w:val="00EC3C3B"/>
    <w:rsid w:val="00EC4284"/>
    <w:rsid w:val="00EC5207"/>
    <w:rsid w:val="00EC56C8"/>
    <w:rsid w:val="00EC58D8"/>
    <w:rsid w:val="00EC5A44"/>
    <w:rsid w:val="00EC5ECC"/>
    <w:rsid w:val="00EC6445"/>
    <w:rsid w:val="00EC689B"/>
    <w:rsid w:val="00EC6A3A"/>
    <w:rsid w:val="00EC6D29"/>
    <w:rsid w:val="00EC6FFA"/>
    <w:rsid w:val="00EC7261"/>
    <w:rsid w:val="00EC74D0"/>
    <w:rsid w:val="00EC7668"/>
    <w:rsid w:val="00ED0607"/>
    <w:rsid w:val="00ED0C75"/>
    <w:rsid w:val="00ED1EA8"/>
    <w:rsid w:val="00ED1ECF"/>
    <w:rsid w:val="00ED260C"/>
    <w:rsid w:val="00ED273A"/>
    <w:rsid w:val="00ED276C"/>
    <w:rsid w:val="00ED27BD"/>
    <w:rsid w:val="00ED2C1D"/>
    <w:rsid w:val="00ED428A"/>
    <w:rsid w:val="00ED46A8"/>
    <w:rsid w:val="00ED494B"/>
    <w:rsid w:val="00ED512F"/>
    <w:rsid w:val="00ED5723"/>
    <w:rsid w:val="00ED5FEF"/>
    <w:rsid w:val="00ED690F"/>
    <w:rsid w:val="00ED7076"/>
    <w:rsid w:val="00ED73B4"/>
    <w:rsid w:val="00ED7C25"/>
    <w:rsid w:val="00EE0390"/>
    <w:rsid w:val="00EE0687"/>
    <w:rsid w:val="00EE0979"/>
    <w:rsid w:val="00EE0DC7"/>
    <w:rsid w:val="00EE19D6"/>
    <w:rsid w:val="00EE1D13"/>
    <w:rsid w:val="00EE2228"/>
    <w:rsid w:val="00EE234C"/>
    <w:rsid w:val="00EE26E1"/>
    <w:rsid w:val="00EE28CF"/>
    <w:rsid w:val="00EE3141"/>
    <w:rsid w:val="00EE3A65"/>
    <w:rsid w:val="00EE3BE2"/>
    <w:rsid w:val="00EE56E6"/>
    <w:rsid w:val="00EE6395"/>
    <w:rsid w:val="00EE6E71"/>
    <w:rsid w:val="00EE721B"/>
    <w:rsid w:val="00EE73A2"/>
    <w:rsid w:val="00EF038A"/>
    <w:rsid w:val="00EF1B0E"/>
    <w:rsid w:val="00EF21BE"/>
    <w:rsid w:val="00EF403C"/>
    <w:rsid w:val="00EF4C52"/>
    <w:rsid w:val="00EF4C64"/>
    <w:rsid w:val="00EF4E3A"/>
    <w:rsid w:val="00EF509B"/>
    <w:rsid w:val="00EF51A2"/>
    <w:rsid w:val="00EF5D17"/>
    <w:rsid w:val="00EF60D3"/>
    <w:rsid w:val="00EF68F4"/>
    <w:rsid w:val="00EF7005"/>
    <w:rsid w:val="00EF73DB"/>
    <w:rsid w:val="00EF7559"/>
    <w:rsid w:val="00EF774A"/>
    <w:rsid w:val="00EF7BD3"/>
    <w:rsid w:val="00EF7CBA"/>
    <w:rsid w:val="00F000CA"/>
    <w:rsid w:val="00F00604"/>
    <w:rsid w:val="00F00B48"/>
    <w:rsid w:val="00F01045"/>
    <w:rsid w:val="00F01BB6"/>
    <w:rsid w:val="00F02200"/>
    <w:rsid w:val="00F022A1"/>
    <w:rsid w:val="00F032A4"/>
    <w:rsid w:val="00F033EF"/>
    <w:rsid w:val="00F03993"/>
    <w:rsid w:val="00F03EE5"/>
    <w:rsid w:val="00F03F55"/>
    <w:rsid w:val="00F054A6"/>
    <w:rsid w:val="00F05563"/>
    <w:rsid w:val="00F05961"/>
    <w:rsid w:val="00F05D80"/>
    <w:rsid w:val="00F05E2D"/>
    <w:rsid w:val="00F05EF0"/>
    <w:rsid w:val="00F06047"/>
    <w:rsid w:val="00F06F73"/>
    <w:rsid w:val="00F071D9"/>
    <w:rsid w:val="00F105C7"/>
    <w:rsid w:val="00F10B98"/>
    <w:rsid w:val="00F11B05"/>
    <w:rsid w:val="00F1241C"/>
    <w:rsid w:val="00F12B91"/>
    <w:rsid w:val="00F12C24"/>
    <w:rsid w:val="00F12F72"/>
    <w:rsid w:val="00F132EC"/>
    <w:rsid w:val="00F13633"/>
    <w:rsid w:val="00F13AB2"/>
    <w:rsid w:val="00F14FD7"/>
    <w:rsid w:val="00F1523C"/>
    <w:rsid w:val="00F15A74"/>
    <w:rsid w:val="00F168BF"/>
    <w:rsid w:val="00F1751C"/>
    <w:rsid w:val="00F17FEA"/>
    <w:rsid w:val="00F2002F"/>
    <w:rsid w:val="00F2175E"/>
    <w:rsid w:val="00F21CD5"/>
    <w:rsid w:val="00F22CE0"/>
    <w:rsid w:val="00F22E1D"/>
    <w:rsid w:val="00F23BFB"/>
    <w:rsid w:val="00F2411D"/>
    <w:rsid w:val="00F246C4"/>
    <w:rsid w:val="00F249E2"/>
    <w:rsid w:val="00F24AA2"/>
    <w:rsid w:val="00F25ADB"/>
    <w:rsid w:val="00F25DEB"/>
    <w:rsid w:val="00F25E7E"/>
    <w:rsid w:val="00F263F7"/>
    <w:rsid w:val="00F26F6C"/>
    <w:rsid w:val="00F27E96"/>
    <w:rsid w:val="00F30214"/>
    <w:rsid w:val="00F309FB"/>
    <w:rsid w:val="00F30D92"/>
    <w:rsid w:val="00F31141"/>
    <w:rsid w:val="00F31DEB"/>
    <w:rsid w:val="00F32030"/>
    <w:rsid w:val="00F3286D"/>
    <w:rsid w:val="00F32FAD"/>
    <w:rsid w:val="00F3599B"/>
    <w:rsid w:val="00F36FC7"/>
    <w:rsid w:val="00F37BCF"/>
    <w:rsid w:val="00F40DBC"/>
    <w:rsid w:val="00F40E91"/>
    <w:rsid w:val="00F43275"/>
    <w:rsid w:val="00F4365F"/>
    <w:rsid w:val="00F4477F"/>
    <w:rsid w:val="00F44F3B"/>
    <w:rsid w:val="00F46608"/>
    <w:rsid w:val="00F4676B"/>
    <w:rsid w:val="00F479AD"/>
    <w:rsid w:val="00F47A98"/>
    <w:rsid w:val="00F47E28"/>
    <w:rsid w:val="00F5122E"/>
    <w:rsid w:val="00F514EB"/>
    <w:rsid w:val="00F521FD"/>
    <w:rsid w:val="00F52503"/>
    <w:rsid w:val="00F53BA7"/>
    <w:rsid w:val="00F5587C"/>
    <w:rsid w:val="00F55911"/>
    <w:rsid w:val="00F55ECE"/>
    <w:rsid w:val="00F55F5E"/>
    <w:rsid w:val="00F57131"/>
    <w:rsid w:val="00F57556"/>
    <w:rsid w:val="00F5761E"/>
    <w:rsid w:val="00F5774B"/>
    <w:rsid w:val="00F57DD0"/>
    <w:rsid w:val="00F60065"/>
    <w:rsid w:val="00F60215"/>
    <w:rsid w:val="00F6028F"/>
    <w:rsid w:val="00F60643"/>
    <w:rsid w:val="00F60A0F"/>
    <w:rsid w:val="00F61A65"/>
    <w:rsid w:val="00F62E0E"/>
    <w:rsid w:val="00F638C0"/>
    <w:rsid w:val="00F63B61"/>
    <w:rsid w:val="00F63B8E"/>
    <w:rsid w:val="00F6508D"/>
    <w:rsid w:val="00F65981"/>
    <w:rsid w:val="00F65C8A"/>
    <w:rsid w:val="00F65FB9"/>
    <w:rsid w:val="00F661A6"/>
    <w:rsid w:val="00F669AB"/>
    <w:rsid w:val="00F67871"/>
    <w:rsid w:val="00F70214"/>
    <w:rsid w:val="00F702AB"/>
    <w:rsid w:val="00F70383"/>
    <w:rsid w:val="00F70D75"/>
    <w:rsid w:val="00F70EA9"/>
    <w:rsid w:val="00F71582"/>
    <w:rsid w:val="00F718A0"/>
    <w:rsid w:val="00F72539"/>
    <w:rsid w:val="00F729D7"/>
    <w:rsid w:val="00F72B75"/>
    <w:rsid w:val="00F72BC7"/>
    <w:rsid w:val="00F733D3"/>
    <w:rsid w:val="00F73477"/>
    <w:rsid w:val="00F751F8"/>
    <w:rsid w:val="00F754C8"/>
    <w:rsid w:val="00F759E3"/>
    <w:rsid w:val="00F75A0C"/>
    <w:rsid w:val="00F75B50"/>
    <w:rsid w:val="00F7642F"/>
    <w:rsid w:val="00F773FB"/>
    <w:rsid w:val="00F774D4"/>
    <w:rsid w:val="00F7759C"/>
    <w:rsid w:val="00F7792A"/>
    <w:rsid w:val="00F77995"/>
    <w:rsid w:val="00F77C7B"/>
    <w:rsid w:val="00F81567"/>
    <w:rsid w:val="00F817D9"/>
    <w:rsid w:val="00F81F8A"/>
    <w:rsid w:val="00F8249A"/>
    <w:rsid w:val="00F82657"/>
    <w:rsid w:val="00F832D5"/>
    <w:rsid w:val="00F8341E"/>
    <w:rsid w:val="00F83572"/>
    <w:rsid w:val="00F83B31"/>
    <w:rsid w:val="00F83D13"/>
    <w:rsid w:val="00F8427F"/>
    <w:rsid w:val="00F8525B"/>
    <w:rsid w:val="00F85472"/>
    <w:rsid w:val="00F86094"/>
    <w:rsid w:val="00F86151"/>
    <w:rsid w:val="00F86157"/>
    <w:rsid w:val="00F8688A"/>
    <w:rsid w:val="00F86A8D"/>
    <w:rsid w:val="00F86EC7"/>
    <w:rsid w:val="00F870EF"/>
    <w:rsid w:val="00F9030F"/>
    <w:rsid w:val="00F9094B"/>
    <w:rsid w:val="00F92149"/>
    <w:rsid w:val="00F9242E"/>
    <w:rsid w:val="00F928D1"/>
    <w:rsid w:val="00F93564"/>
    <w:rsid w:val="00F9492A"/>
    <w:rsid w:val="00F96A9C"/>
    <w:rsid w:val="00F971A6"/>
    <w:rsid w:val="00F97511"/>
    <w:rsid w:val="00F97A0B"/>
    <w:rsid w:val="00F97D06"/>
    <w:rsid w:val="00FA040A"/>
    <w:rsid w:val="00FA042F"/>
    <w:rsid w:val="00FA085B"/>
    <w:rsid w:val="00FA0B5F"/>
    <w:rsid w:val="00FA12B8"/>
    <w:rsid w:val="00FA12BF"/>
    <w:rsid w:val="00FA1A57"/>
    <w:rsid w:val="00FA2460"/>
    <w:rsid w:val="00FA2FED"/>
    <w:rsid w:val="00FA306C"/>
    <w:rsid w:val="00FA3EC4"/>
    <w:rsid w:val="00FA42AE"/>
    <w:rsid w:val="00FA4507"/>
    <w:rsid w:val="00FA48E9"/>
    <w:rsid w:val="00FA4F91"/>
    <w:rsid w:val="00FA5352"/>
    <w:rsid w:val="00FA5788"/>
    <w:rsid w:val="00FA5953"/>
    <w:rsid w:val="00FA6393"/>
    <w:rsid w:val="00FA6591"/>
    <w:rsid w:val="00FA6639"/>
    <w:rsid w:val="00FA67D7"/>
    <w:rsid w:val="00FB06FF"/>
    <w:rsid w:val="00FB22E1"/>
    <w:rsid w:val="00FB310B"/>
    <w:rsid w:val="00FB4D36"/>
    <w:rsid w:val="00FB569A"/>
    <w:rsid w:val="00FB5B0A"/>
    <w:rsid w:val="00FB6001"/>
    <w:rsid w:val="00FB68F2"/>
    <w:rsid w:val="00FB6B63"/>
    <w:rsid w:val="00FB6D86"/>
    <w:rsid w:val="00FB70EC"/>
    <w:rsid w:val="00FC0B1D"/>
    <w:rsid w:val="00FC2060"/>
    <w:rsid w:val="00FC2061"/>
    <w:rsid w:val="00FC20A9"/>
    <w:rsid w:val="00FC2217"/>
    <w:rsid w:val="00FC2624"/>
    <w:rsid w:val="00FC2E82"/>
    <w:rsid w:val="00FC368F"/>
    <w:rsid w:val="00FC3A53"/>
    <w:rsid w:val="00FC46D3"/>
    <w:rsid w:val="00FC5674"/>
    <w:rsid w:val="00FC56B0"/>
    <w:rsid w:val="00FC56D6"/>
    <w:rsid w:val="00FC62D2"/>
    <w:rsid w:val="00FC6C8A"/>
    <w:rsid w:val="00FC6FB6"/>
    <w:rsid w:val="00FC72BB"/>
    <w:rsid w:val="00FC7DF8"/>
    <w:rsid w:val="00FD016B"/>
    <w:rsid w:val="00FD04EF"/>
    <w:rsid w:val="00FD1D8F"/>
    <w:rsid w:val="00FD22A9"/>
    <w:rsid w:val="00FD2373"/>
    <w:rsid w:val="00FD2591"/>
    <w:rsid w:val="00FD25D1"/>
    <w:rsid w:val="00FD4D2B"/>
    <w:rsid w:val="00FD58C8"/>
    <w:rsid w:val="00FD7263"/>
    <w:rsid w:val="00FD77B5"/>
    <w:rsid w:val="00FD79E9"/>
    <w:rsid w:val="00FD7A95"/>
    <w:rsid w:val="00FE0178"/>
    <w:rsid w:val="00FE03C4"/>
    <w:rsid w:val="00FE0CBF"/>
    <w:rsid w:val="00FE10A1"/>
    <w:rsid w:val="00FE15A9"/>
    <w:rsid w:val="00FE17BB"/>
    <w:rsid w:val="00FE41C2"/>
    <w:rsid w:val="00FE46BB"/>
    <w:rsid w:val="00FE4FFE"/>
    <w:rsid w:val="00FE526D"/>
    <w:rsid w:val="00FE5F14"/>
    <w:rsid w:val="00FE6C52"/>
    <w:rsid w:val="00FE7A46"/>
    <w:rsid w:val="00FF1637"/>
    <w:rsid w:val="00FF1687"/>
    <w:rsid w:val="00FF168D"/>
    <w:rsid w:val="00FF23F0"/>
    <w:rsid w:val="00FF2505"/>
    <w:rsid w:val="00FF3961"/>
    <w:rsid w:val="00FF502F"/>
    <w:rsid w:val="00FF5091"/>
    <w:rsid w:val="00FF52E1"/>
    <w:rsid w:val="00FF54A8"/>
    <w:rsid w:val="00FF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531D77"/>
  <w15:docId w15:val="{32B454DB-237F-4EDD-9F70-EDC3F307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674"/>
    <w:pPr>
      <w:spacing w:before="120" w:after="0" w:line="240" w:lineRule="auto"/>
      <w:jc w:val="both"/>
    </w:pPr>
    <w:rPr>
      <w:rFonts w:ascii="Arial" w:eastAsia="Cambria" w:hAnsi="Arial" w:cs="Times New Roman"/>
      <w:szCs w:val="24"/>
      <w:lang w:val="en-GB"/>
    </w:rPr>
  </w:style>
  <w:style w:type="paragraph" w:styleId="Heading1">
    <w:name w:val="heading 1"/>
    <w:basedOn w:val="Normal"/>
    <w:next w:val="Normal"/>
    <w:link w:val="Heading1Char"/>
    <w:uiPriority w:val="9"/>
    <w:qFormat/>
    <w:rsid w:val="00AB09A0"/>
    <w:pPr>
      <w:keepNext/>
      <w:keepLines/>
      <w:numPr>
        <w:numId w:val="11"/>
      </w:numPr>
      <w:spacing w:before="240"/>
      <w:outlineLvl w:val="0"/>
    </w:pPr>
    <w:rPr>
      <w:b/>
      <w:bCs/>
      <w:sz w:val="28"/>
    </w:rPr>
  </w:style>
  <w:style w:type="paragraph" w:styleId="Heading2">
    <w:name w:val="heading 2"/>
    <w:basedOn w:val="Normal"/>
    <w:next w:val="Normal"/>
    <w:link w:val="Heading2Char"/>
    <w:qFormat/>
    <w:rsid w:val="00A973EF"/>
    <w:pPr>
      <w:keepNext/>
      <w:spacing w:before="240" w:after="60"/>
      <w:outlineLvl w:val="1"/>
    </w:pPr>
    <w:rPr>
      <w:rFonts w:eastAsia="Times New Roman"/>
      <w:b/>
      <w:bCs/>
      <w:i/>
      <w:iCs/>
      <w:szCs w:val="28"/>
    </w:rPr>
  </w:style>
  <w:style w:type="paragraph" w:styleId="Heading3">
    <w:name w:val="heading 3"/>
    <w:basedOn w:val="Normal"/>
    <w:next w:val="Normal"/>
    <w:link w:val="Heading3Char"/>
    <w:uiPriority w:val="9"/>
    <w:unhideWhenUsed/>
    <w:qFormat/>
    <w:rsid w:val="00A973EF"/>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9A0"/>
    <w:rPr>
      <w:rFonts w:ascii="Arial" w:eastAsia="Cambria" w:hAnsi="Arial" w:cs="Times New Roman"/>
      <w:b/>
      <w:bCs/>
      <w:sz w:val="28"/>
      <w:szCs w:val="24"/>
      <w:lang w:val="en-GB"/>
    </w:rPr>
  </w:style>
  <w:style w:type="character" w:customStyle="1" w:styleId="Heading2Char">
    <w:name w:val="Heading 2 Char"/>
    <w:basedOn w:val="DefaultParagraphFont"/>
    <w:link w:val="Heading2"/>
    <w:rsid w:val="00A973EF"/>
    <w:rPr>
      <w:rFonts w:ascii="Arial" w:eastAsia="Times New Roman" w:hAnsi="Arial" w:cs="Times New Roman"/>
      <w:b/>
      <w:bCs/>
      <w:i/>
      <w:iCs/>
      <w:szCs w:val="28"/>
      <w:lang w:val="en-GB"/>
    </w:rPr>
  </w:style>
  <w:style w:type="character" w:customStyle="1" w:styleId="Heading3Char">
    <w:name w:val="Heading 3 Char"/>
    <w:basedOn w:val="DefaultParagraphFont"/>
    <w:link w:val="Heading3"/>
    <w:uiPriority w:val="9"/>
    <w:rsid w:val="00A973EF"/>
    <w:rPr>
      <w:rFonts w:asciiTheme="majorHAnsi" w:eastAsiaTheme="majorEastAsia" w:hAnsiTheme="majorHAnsi" w:cstheme="majorBidi"/>
      <w:b/>
      <w:bCs/>
      <w:sz w:val="26"/>
      <w:szCs w:val="26"/>
      <w:lang w:val="en-GB"/>
    </w:rPr>
  </w:style>
  <w:style w:type="table" w:styleId="TableGrid">
    <w:name w:val="Table Grid"/>
    <w:basedOn w:val="TableNormal"/>
    <w:uiPriority w:val="39"/>
    <w:rsid w:val="00A973EF"/>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A973EF"/>
    <w:pPr>
      <w:spacing w:beforeLines="1" w:afterLines="1"/>
      <w:jc w:val="left"/>
    </w:pPr>
    <w:rPr>
      <w:rFonts w:ascii="Times" w:hAnsi="Times"/>
      <w:sz w:val="20"/>
      <w:szCs w:val="20"/>
      <w:lang w:val="de-DE" w:eastAsia="de-DE"/>
    </w:rPr>
  </w:style>
  <w:style w:type="paragraph" w:styleId="Header">
    <w:name w:val="header"/>
    <w:basedOn w:val="Normal"/>
    <w:link w:val="HeaderChar"/>
    <w:rsid w:val="00A973EF"/>
    <w:pPr>
      <w:tabs>
        <w:tab w:val="center" w:pos="4536"/>
        <w:tab w:val="right" w:pos="9072"/>
      </w:tabs>
      <w:spacing w:before="0"/>
      <w:jc w:val="left"/>
    </w:pPr>
    <w:rPr>
      <w:rFonts w:ascii="Times New Roman" w:eastAsia="Times New Roman" w:hAnsi="Times New Roman"/>
      <w:sz w:val="24"/>
      <w:lang w:val="de-CH" w:eastAsia="de-CH"/>
    </w:rPr>
  </w:style>
  <w:style w:type="character" w:customStyle="1" w:styleId="HeaderChar">
    <w:name w:val="Header Char"/>
    <w:basedOn w:val="DefaultParagraphFont"/>
    <w:link w:val="Header"/>
    <w:rsid w:val="00A973EF"/>
    <w:rPr>
      <w:rFonts w:ascii="Times New Roman" w:eastAsia="Times New Roman" w:hAnsi="Times New Roman" w:cs="Times New Roman"/>
      <w:sz w:val="24"/>
      <w:szCs w:val="24"/>
      <w:lang w:val="de-CH" w:eastAsia="de-CH"/>
    </w:rPr>
  </w:style>
  <w:style w:type="paragraph" w:styleId="Footer">
    <w:name w:val="footer"/>
    <w:basedOn w:val="Normal"/>
    <w:link w:val="FooterChar"/>
    <w:uiPriority w:val="99"/>
    <w:rsid w:val="00A973EF"/>
    <w:pPr>
      <w:tabs>
        <w:tab w:val="center" w:pos="4536"/>
        <w:tab w:val="right" w:pos="9072"/>
      </w:tabs>
      <w:spacing w:before="0"/>
      <w:jc w:val="left"/>
    </w:pPr>
    <w:rPr>
      <w:rFonts w:ascii="Times New Roman" w:eastAsia="Times New Roman" w:hAnsi="Times New Roman"/>
      <w:sz w:val="24"/>
      <w:lang w:val="de-CH" w:eastAsia="de-CH"/>
    </w:rPr>
  </w:style>
  <w:style w:type="character" w:customStyle="1" w:styleId="FooterChar">
    <w:name w:val="Footer Char"/>
    <w:basedOn w:val="DefaultParagraphFont"/>
    <w:link w:val="Footer"/>
    <w:uiPriority w:val="99"/>
    <w:rsid w:val="00A973EF"/>
    <w:rPr>
      <w:rFonts w:ascii="Times New Roman" w:eastAsia="Times New Roman" w:hAnsi="Times New Roman" w:cs="Times New Roman"/>
      <w:sz w:val="24"/>
      <w:szCs w:val="24"/>
      <w:lang w:val="de-CH" w:eastAsia="de-CH"/>
    </w:rPr>
  </w:style>
  <w:style w:type="character" w:styleId="PageNumber">
    <w:name w:val="page number"/>
    <w:basedOn w:val="DefaultParagraphFont"/>
    <w:rsid w:val="00A973EF"/>
  </w:style>
  <w:style w:type="paragraph" w:customStyle="1" w:styleId="Logo">
    <w:name w:val="Logo"/>
    <w:rsid w:val="00A973EF"/>
    <w:pPr>
      <w:spacing w:after="0" w:line="240" w:lineRule="auto"/>
    </w:pPr>
    <w:rPr>
      <w:rFonts w:ascii="Arial" w:eastAsia="Times New Roman" w:hAnsi="Arial" w:cs="Times New Roman"/>
      <w:noProof/>
      <w:sz w:val="15"/>
      <w:szCs w:val="20"/>
      <w:lang w:val="de-CH" w:eastAsia="de-CH"/>
    </w:rPr>
  </w:style>
  <w:style w:type="paragraph" w:customStyle="1" w:styleId="KopfDept">
    <w:name w:val="KopfDept"/>
    <w:basedOn w:val="Header"/>
    <w:next w:val="Normal"/>
    <w:rsid w:val="00A973EF"/>
    <w:pPr>
      <w:tabs>
        <w:tab w:val="clear" w:pos="4536"/>
        <w:tab w:val="clear" w:pos="9072"/>
      </w:tabs>
      <w:suppressAutoHyphens/>
      <w:spacing w:after="100" w:line="200" w:lineRule="exact"/>
      <w:contextualSpacing/>
    </w:pPr>
    <w:rPr>
      <w:rFonts w:ascii="Arial" w:hAnsi="Arial"/>
      <w:noProof/>
      <w:sz w:val="15"/>
      <w:szCs w:val="20"/>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12, Char Char Char"/>
    <w:basedOn w:val="Normal"/>
    <w:rsid w:val="00A973EF"/>
    <w:pPr>
      <w:spacing w:before="0" w:after="160" w:line="240" w:lineRule="exact"/>
      <w:jc w:val="left"/>
    </w:pPr>
    <w:rPr>
      <w:rFonts w:eastAsia="Times New Roman" w:cs="Arial"/>
      <w:sz w:val="20"/>
      <w:szCs w:val="20"/>
      <w:lang w:val="en-US"/>
    </w:rPr>
  </w:style>
  <w:style w:type="paragraph" w:customStyle="1" w:styleId="CharCharChar1CharCharCharCharCharCharCharCharCharCharChar">
    <w:name w:val="Char Char Char1 Char Char Char Char Char Char Char Char Char Char Char"/>
    <w:basedOn w:val="Normal"/>
    <w:rsid w:val="00A973EF"/>
    <w:pPr>
      <w:spacing w:before="0" w:after="160" w:line="240" w:lineRule="exact"/>
      <w:jc w:val="left"/>
    </w:pPr>
    <w:rPr>
      <w:rFonts w:eastAsia="Times New Roman" w:cs="Arial"/>
      <w:sz w:val="20"/>
      <w:szCs w:val="20"/>
      <w:lang w:val="en-US"/>
    </w:rPr>
  </w:style>
  <w:style w:type="character" w:customStyle="1" w:styleId="CommentTextChar">
    <w:name w:val="Comment Text Char"/>
    <w:link w:val="CommentText"/>
    <w:uiPriority w:val="99"/>
    <w:rsid w:val="00A973EF"/>
    <w:rPr>
      <w:rFonts w:ascii="Times New Roman" w:eastAsia="Times New Roman" w:hAnsi="Times New Roman"/>
      <w:lang w:val="de-CH" w:eastAsia="de-CH"/>
    </w:rPr>
  </w:style>
  <w:style w:type="paragraph" w:styleId="CommentText">
    <w:name w:val="annotation text"/>
    <w:basedOn w:val="Normal"/>
    <w:link w:val="CommentTextChar"/>
    <w:uiPriority w:val="99"/>
    <w:rsid w:val="00A973EF"/>
    <w:pPr>
      <w:spacing w:before="0"/>
      <w:jc w:val="left"/>
    </w:pPr>
    <w:rPr>
      <w:rFonts w:ascii="Times New Roman" w:eastAsia="Times New Roman" w:hAnsi="Times New Roman" w:cstheme="minorBidi"/>
      <w:szCs w:val="22"/>
      <w:lang w:val="de-CH" w:eastAsia="de-CH"/>
    </w:rPr>
  </w:style>
  <w:style w:type="character" w:customStyle="1" w:styleId="CommentTextChar1">
    <w:name w:val="Comment Text Char1"/>
    <w:basedOn w:val="DefaultParagraphFont"/>
    <w:uiPriority w:val="99"/>
    <w:semiHidden/>
    <w:rsid w:val="00A973EF"/>
    <w:rPr>
      <w:rFonts w:ascii="Arial" w:eastAsia="Cambria" w:hAnsi="Arial" w:cs="Times New Roman"/>
      <w:sz w:val="20"/>
      <w:szCs w:val="20"/>
      <w:lang w:val="en-GB"/>
    </w:rPr>
  </w:style>
  <w:style w:type="character" w:customStyle="1" w:styleId="CommentSubjectChar">
    <w:name w:val="Comment Subject Char"/>
    <w:link w:val="CommentSubject"/>
    <w:semiHidden/>
    <w:rsid w:val="00A973EF"/>
    <w:rPr>
      <w:rFonts w:ascii="Times New Roman" w:eastAsia="Times New Roman" w:hAnsi="Times New Roman"/>
      <w:b/>
      <w:bCs/>
      <w:lang w:val="de-CH" w:eastAsia="de-CH"/>
    </w:rPr>
  </w:style>
  <w:style w:type="paragraph" w:styleId="CommentSubject">
    <w:name w:val="annotation subject"/>
    <w:basedOn w:val="CommentText"/>
    <w:next w:val="CommentText"/>
    <w:link w:val="CommentSubjectChar"/>
    <w:semiHidden/>
    <w:rsid w:val="00A973EF"/>
    <w:rPr>
      <w:b/>
      <w:bCs/>
    </w:rPr>
  </w:style>
  <w:style w:type="character" w:customStyle="1" w:styleId="CommentSubjectChar1">
    <w:name w:val="Comment Subject Char1"/>
    <w:basedOn w:val="CommentTextChar1"/>
    <w:uiPriority w:val="99"/>
    <w:semiHidden/>
    <w:rsid w:val="00A973EF"/>
    <w:rPr>
      <w:rFonts w:ascii="Arial" w:eastAsia="Cambria" w:hAnsi="Arial" w:cs="Times New Roman"/>
      <w:b/>
      <w:bCs/>
      <w:sz w:val="20"/>
      <w:szCs w:val="20"/>
      <w:lang w:val="en-GB"/>
    </w:rPr>
  </w:style>
  <w:style w:type="character" w:customStyle="1" w:styleId="BalloonTextChar">
    <w:name w:val="Balloon Text Char"/>
    <w:link w:val="BalloonText"/>
    <w:semiHidden/>
    <w:rsid w:val="00A973EF"/>
    <w:rPr>
      <w:rFonts w:ascii="Tahoma" w:eastAsia="Times New Roman" w:hAnsi="Tahoma" w:cs="Tahoma"/>
      <w:sz w:val="16"/>
      <w:szCs w:val="16"/>
      <w:lang w:val="de-CH" w:eastAsia="de-CH"/>
    </w:rPr>
  </w:style>
  <w:style w:type="paragraph" w:styleId="BalloonText">
    <w:name w:val="Balloon Text"/>
    <w:basedOn w:val="Normal"/>
    <w:link w:val="BalloonTextChar"/>
    <w:semiHidden/>
    <w:rsid w:val="00A973EF"/>
    <w:pPr>
      <w:spacing w:before="0"/>
      <w:jc w:val="left"/>
    </w:pPr>
    <w:rPr>
      <w:rFonts w:ascii="Tahoma" w:eastAsia="Times New Roman" w:hAnsi="Tahoma" w:cs="Tahoma"/>
      <w:sz w:val="16"/>
      <w:szCs w:val="16"/>
      <w:lang w:val="de-CH" w:eastAsia="de-CH"/>
    </w:rPr>
  </w:style>
  <w:style w:type="character" w:customStyle="1" w:styleId="BalloonTextChar1">
    <w:name w:val="Balloon Text Char1"/>
    <w:basedOn w:val="DefaultParagraphFont"/>
    <w:uiPriority w:val="99"/>
    <w:semiHidden/>
    <w:rsid w:val="00A973EF"/>
    <w:rPr>
      <w:rFonts w:ascii="Tahoma" w:eastAsia="Cambria" w:hAnsi="Tahoma" w:cs="Tahoma"/>
      <w:sz w:val="16"/>
      <w:szCs w:val="16"/>
      <w:lang w:val="en-GB"/>
    </w:rPr>
  </w:style>
  <w:style w:type="character" w:customStyle="1" w:styleId="FootnoteTextChar">
    <w:name w:val="Footnote Text Char"/>
    <w:aliases w:val="single space Char1,footnote text Char1,FOOTNOTES Char1,fn Char1,Footnote Text Char2 Char1,Footnote Text Char1 Char1 Char1,Footnote Text Char Char Char1 Char1,Footnote Text Char Char Char Char Char Char Char1 Char1,ft Char1,ADB Char1"/>
    <w:link w:val="FootnoteText"/>
    <w:uiPriority w:val="99"/>
    <w:rsid w:val="00A973EF"/>
    <w:rPr>
      <w:rFonts w:ascii="Times New Roman" w:eastAsia="Times New Roman" w:hAnsi="Times New Roman"/>
      <w:lang w:val="de-CH" w:eastAsia="de-CH"/>
    </w:rPr>
  </w:style>
  <w:style w:type="paragraph" w:styleId="FootnoteText">
    <w:name w:val="footnote text"/>
    <w:aliases w:val="single space,footnote text,FOOTNOTES,fn,Footnote Text Char2,Footnote Text Char1 Char1,Footnote Text Char Char Char1,Footnote Text Char Char Char Char Char Char Char1,Footnote Text Char Char Char Char Char1,ft,ALTS FOOTNOTE,ADB,ADB Char,f"/>
    <w:basedOn w:val="Normal"/>
    <w:link w:val="FootnoteTextChar"/>
    <w:uiPriority w:val="99"/>
    <w:qFormat/>
    <w:rsid w:val="00A973EF"/>
    <w:pPr>
      <w:spacing w:before="0"/>
      <w:jc w:val="left"/>
    </w:pPr>
    <w:rPr>
      <w:rFonts w:ascii="Times New Roman" w:eastAsia="Times New Roman" w:hAnsi="Times New Roman" w:cstheme="minorBidi"/>
      <w:szCs w:val="22"/>
      <w:lang w:val="de-CH" w:eastAsia="de-CH"/>
    </w:rPr>
  </w:style>
  <w:style w:type="character" w:customStyle="1" w:styleId="FootnoteTextChar1">
    <w:name w:val="Footnote Text Char1"/>
    <w:aliases w:val="single space Char,footnote text Char,FOOTNOTES Char,fn Char,Footnote Text Char2 Char,Footnote Text Char1 Char1 Char,Footnote Text Char Char Char1 Char,Footnote Text Char Char Char Char Char Char Char1 Char,ft Char,ALTS FOOTNOTE Char"/>
    <w:basedOn w:val="DefaultParagraphFont"/>
    <w:rsid w:val="00A973EF"/>
    <w:rPr>
      <w:rFonts w:ascii="Arial" w:eastAsia="Cambria" w:hAnsi="Arial" w:cs="Times New Roman"/>
      <w:sz w:val="20"/>
      <w:szCs w:val="20"/>
      <w:lang w:val="en-GB"/>
    </w:rPr>
  </w:style>
  <w:style w:type="paragraph" w:styleId="TOC1">
    <w:name w:val="toc 1"/>
    <w:basedOn w:val="Normal"/>
    <w:next w:val="Normal"/>
    <w:autoRedefine/>
    <w:uiPriority w:val="39"/>
    <w:rsid w:val="003313F8"/>
    <w:pPr>
      <w:tabs>
        <w:tab w:val="left" w:pos="450"/>
        <w:tab w:val="right" w:leader="dot" w:pos="9068"/>
      </w:tabs>
    </w:pPr>
  </w:style>
  <w:style w:type="paragraph" w:styleId="TOC2">
    <w:name w:val="toc 2"/>
    <w:basedOn w:val="Normal"/>
    <w:next w:val="Normal"/>
    <w:autoRedefine/>
    <w:uiPriority w:val="39"/>
    <w:rsid w:val="003313F8"/>
    <w:pPr>
      <w:tabs>
        <w:tab w:val="left" w:pos="720"/>
        <w:tab w:val="right" w:leader="dot" w:pos="9068"/>
      </w:tabs>
      <w:ind w:left="220"/>
    </w:pPr>
  </w:style>
  <w:style w:type="paragraph" w:styleId="TOC3">
    <w:name w:val="toc 3"/>
    <w:basedOn w:val="Normal"/>
    <w:next w:val="Normal"/>
    <w:autoRedefine/>
    <w:uiPriority w:val="39"/>
    <w:rsid w:val="00A973EF"/>
    <w:pPr>
      <w:ind w:left="440"/>
    </w:pPr>
  </w:style>
  <w:style w:type="paragraph" w:styleId="TOC4">
    <w:name w:val="toc 4"/>
    <w:basedOn w:val="Normal"/>
    <w:next w:val="Normal"/>
    <w:autoRedefine/>
    <w:rsid w:val="00A973EF"/>
    <w:pPr>
      <w:ind w:left="660"/>
    </w:pPr>
  </w:style>
  <w:style w:type="paragraph" w:styleId="TOC5">
    <w:name w:val="toc 5"/>
    <w:basedOn w:val="Normal"/>
    <w:next w:val="Normal"/>
    <w:autoRedefine/>
    <w:rsid w:val="00A973EF"/>
    <w:pPr>
      <w:ind w:left="880"/>
    </w:pPr>
  </w:style>
  <w:style w:type="paragraph" w:styleId="TOC6">
    <w:name w:val="toc 6"/>
    <w:basedOn w:val="Normal"/>
    <w:next w:val="Normal"/>
    <w:autoRedefine/>
    <w:rsid w:val="00A973EF"/>
    <w:pPr>
      <w:ind w:left="1100"/>
    </w:pPr>
  </w:style>
  <w:style w:type="paragraph" w:styleId="TOC7">
    <w:name w:val="toc 7"/>
    <w:basedOn w:val="Normal"/>
    <w:next w:val="Normal"/>
    <w:autoRedefine/>
    <w:rsid w:val="00A973EF"/>
    <w:pPr>
      <w:ind w:left="1320"/>
    </w:pPr>
  </w:style>
  <w:style w:type="paragraph" w:styleId="TOC8">
    <w:name w:val="toc 8"/>
    <w:basedOn w:val="Normal"/>
    <w:next w:val="Normal"/>
    <w:autoRedefine/>
    <w:rsid w:val="00A973EF"/>
    <w:pPr>
      <w:ind w:left="1540"/>
    </w:pPr>
  </w:style>
  <w:style w:type="paragraph" w:styleId="TOC9">
    <w:name w:val="toc 9"/>
    <w:basedOn w:val="Normal"/>
    <w:next w:val="Normal"/>
    <w:autoRedefine/>
    <w:rsid w:val="00A973EF"/>
    <w:pPr>
      <w:ind w:left="1760"/>
    </w:pPr>
  </w:style>
  <w:style w:type="character" w:styleId="CommentReference">
    <w:name w:val="annotation reference"/>
    <w:uiPriority w:val="99"/>
    <w:semiHidden/>
    <w:rsid w:val="00A973EF"/>
    <w:rPr>
      <w:sz w:val="16"/>
      <w:szCs w:val="16"/>
    </w:rPr>
  </w:style>
  <w:style w:type="character" w:styleId="FootnoteReference">
    <w:name w:val="footnote reference"/>
    <w:aliases w:val="Footnote text,ftref,Footnote Reference Number,Footnote Reference_LVL6,Footnote Reference_LVL61,Footnote Reference_LVL62,Footnote Reference_LVL63,Footnote Reference_LVL64,fr,16 Point,Superscript 6 Point,Times 10 Point,Exposant 3 Point"/>
    <w:link w:val="Char2"/>
    <w:uiPriority w:val="99"/>
    <w:qFormat/>
    <w:rsid w:val="00A973EF"/>
    <w:rPr>
      <w:vertAlign w:val="superscript"/>
    </w:rPr>
  </w:style>
  <w:style w:type="paragraph" w:customStyle="1" w:styleId="Char2">
    <w:name w:val="Char2"/>
    <w:basedOn w:val="Normal"/>
    <w:link w:val="FootnoteReference"/>
    <w:rsid w:val="00586349"/>
    <w:pPr>
      <w:spacing w:before="0" w:after="160" w:line="240" w:lineRule="exact"/>
    </w:pPr>
    <w:rPr>
      <w:rFonts w:asciiTheme="minorHAnsi" w:eastAsiaTheme="minorHAnsi" w:hAnsiTheme="minorHAnsi" w:cstheme="minorBidi"/>
      <w:szCs w:val="22"/>
      <w:vertAlign w:val="superscript"/>
      <w:lang w:val="en-US"/>
    </w:rPr>
  </w:style>
  <w:style w:type="character" w:styleId="Hyperlink">
    <w:name w:val="Hyperlink"/>
    <w:uiPriority w:val="99"/>
    <w:unhideWhenUsed/>
    <w:rsid w:val="00A973EF"/>
    <w:rPr>
      <w:color w:val="0000FF"/>
      <w:u w:val="single"/>
    </w:rPr>
  </w:style>
  <w:style w:type="paragraph" w:customStyle="1" w:styleId="Default">
    <w:name w:val="Default"/>
    <w:rsid w:val="00A973EF"/>
    <w:pPr>
      <w:autoSpaceDE w:val="0"/>
      <w:autoSpaceDN w:val="0"/>
      <w:adjustRightInd w:val="0"/>
      <w:spacing w:after="0" w:line="240" w:lineRule="auto"/>
    </w:pPr>
    <w:rPr>
      <w:rFonts w:ascii="Arial" w:eastAsia="Cambria" w:hAnsi="Arial" w:cs="Arial"/>
      <w:color w:val="000000"/>
      <w:sz w:val="24"/>
      <w:szCs w:val="24"/>
    </w:rPr>
  </w:style>
  <w:style w:type="paragraph" w:customStyle="1" w:styleId="ColorfulList-Accent11">
    <w:name w:val="Colorful List - Accent 11"/>
    <w:basedOn w:val="Normal"/>
    <w:link w:val="ColorfulList-Accent1Char"/>
    <w:uiPriority w:val="34"/>
    <w:qFormat/>
    <w:rsid w:val="00A973EF"/>
    <w:pPr>
      <w:ind w:left="720"/>
    </w:pPr>
  </w:style>
  <w:style w:type="character" w:customStyle="1" w:styleId="ColorfulList-Accent1Char">
    <w:name w:val="Colorful List - Accent 1 Char"/>
    <w:link w:val="ColorfulList-Accent11"/>
    <w:uiPriority w:val="34"/>
    <w:rsid w:val="00A973EF"/>
    <w:rPr>
      <w:rFonts w:ascii="Arial" w:eastAsia="Cambria" w:hAnsi="Arial" w:cs="Times New Roman"/>
      <w:szCs w:val="24"/>
      <w:lang w:val="en-GB"/>
    </w:rPr>
  </w:style>
  <w:style w:type="character" w:customStyle="1" w:styleId="field-content">
    <w:name w:val="field-content"/>
    <w:rsid w:val="00A973EF"/>
  </w:style>
  <w:style w:type="character" w:customStyle="1" w:styleId="views-label">
    <w:name w:val="views-label"/>
    <w:rsid w:val="00A973EF"/>
  </w:style>
  <w:style w:type="character" w:customStyle="1" w:styleId="apple-converted-space">
    <w:name w:val="apple-converted-space"/>
    <w:rsid w:val="00A973EF"/>
  </w:style>
  <w:style w:type="paragraph" w:customStyle="1" w:styleId="MediumGrid21">
    <w:name w:val="Medium Grid 21"/>
    <w:uiPriority w:val="1"/>
    <w:qFormat/>
    <w:rsid w:val="00A973EF"/>
    <w:pPr>
      <w:spacing w:after="0" w:line="240" w:lineRule="auto"/>
      <w:jc w:val="both"/>
    </w:pPr>
    <w:rPr>
      <w:rFonts w:ascii="Arial" w:eastAsia="Cambria" w:hAnsi="Arial" w:cs="Times New Roman"/>
      <w:szCs w:val="24"/>
      <w:lang w:val="en-GB"/>
    </w:rPr>
  </w:style>
  <w:style w:type="paragraph" w:customStyle="1" w:styleId="ColorfulShading-Accent11">
    <w:name w:val="Colorful Shading - Accent 11"/>
    <w:hidden/>
    <w:uiPriority w:val="71"/>
    <w:rsid w:val="00A973EF"/>
    <w:pPr>
      <w:spacing w:after="0" w:line="240" w:lineRule="auto"/>
    </w:pPr>
    <w:rPr>
      <w:rFonts w:ascii="Arial" w:eastAsia="Cambria" w:hAnsi="Arial" w:cs="Times New Roman"/>
      <w:szCs w:val="24"/>
      <w:lang w:val="en-GB"/>
    </w:rPr>
  </w:style>
  <w:style w:type="paragraph" w:customStyle="1" w:styleId="ColorfulList-Accent12">
    <w:name w:val="Colorful List - Accent 12"/>
    <w:basedOn w:val="Normal"/>
    <w:link w:val="ColorfulList-Accent1Char1"/>
    <w:uiPriority w:val="34"/>
    <w:qFormat/>
    <w:rsid w:val="00A973EF"/>
    <w:pPr>
      <w:ind w:left="720"/>
      <w:contextualSpacing/>
    </w:pPr>
  </w:style>
  <w:style w:type="character" w:customStyle="1" w:styleId="ColorfulList-Accent1Char1">
    <w:name w:val="Colorful List - Accent 1 Char1"/>
    <w:link w:val="ColorfulList-Accent12"/>
    <w:uiPriority w:val="34"/>
    <w:rsid w:val="00A973EF"/>
    <w:rPr>
      <w:rFonts w:ascii="Arial" w:eastAsia="Cambria" w:hAnsi="Arial" w:cs="Times New Roman"/>
      <w:szCs w:val="24"/>
      <w:lang w:val="en-GB"/>
    </w:rPr>
  </w:style>
  <w:style w:type="paragraph" w:customStyle="1" w:styleId="MediumGrid22">
    <w:name w:val="Medium Grid 22"/>
    <w:uiPriority w:val="1"/>
    <w:qFormat/>
    <w:rsid w:val="00A973EF"/>
    <w:pPr>
      <w:spacing w:after="0" w:line="240" w:lineRule="auto"/>
    </w:pPr>
    <w:rPr>
      <w:rFonts w:ascii="Calibri" w:eastAsia="Calibri" w:hAnsi="Calibri" w:cs="Times New Roman"/>
      <w:lang w:val="de-CH"/>
    </w:rPr>
  </w:style>
  <w:style w:type="paragraph" w:customStyle="1" w:styleId="ColorfulShading-Accent12">
    <w:name w:val="Colorful Shading - Accent 12"/>
    <w:hidden/>
    <w:uiPriority w:val="99"/>
    <w:semiHidden/>
    <w:rsid w:val="00A973EF"/>
    <w:pPr>
      <w:spacing w:after="0" w:line="240" w:lineRule="auto"/>
    </w:pPr>
    <w:rPr>
      <w:rFonts w:ascii="Arial" w:eastAsia="Cambria" w:hAnsi="Arial" w:cs="Times New Roman"/>
      <w:szCs w:val="24"/>
      <w:lang w:val="en-GB"/>
    </w:rPr>
  </w:style>
  <w:style w:type="paragraph" w:styleId="EndnoteText">
    <w:name w:val="endnote text"/>
    <w:basedOn w:val="Normal"/>
    <w:link w:val="EndnoteTextChar"/>
    <w:uiPriority w:val="99"/>
    <w:semiHidden/>
    <w:unhideWhenUsed/>
    <w:rsid w:val="00A973EF"/>
    <w:pPr>
      <w:spacing w:before="0"/>
    </w:pPr>
    <w:rPr>
      <w:sz w:val="20"/>
      <w:szCs w:val="20"/>
    </w:rPr>
  </w:style>
  <w:style w:type="character" w:customStyle="1" w:styleId="EndnoteTextChar">
    <w:name w:val="Endnote Text Char"/>
    <w:basedOn w:val="DefaultParagraphFont"/>
    <w:link w:val="EndnoteText"/>
    <w:uiPriority w:val="99"/>
    <w:semiHidden/>
    <w:rsid w:val="00A973EF"/>
    <w:rPr>
      <w:rFonts w:ascii="Arial" w:eastAsia="Cambria" w:hAnsi="Arial" w:cs="Times New Roman"/>
      <w:sz w:val="20"/>
      <w:szCs w:val="20"/>
      <w:lang w:val="en-GB"/>
    </w:rPr>
  </w:style>
  <w:style w:type="character" w:styleId="EndnoteReference">
    <w:name w:val="endnote reference"/>
    <w:uiPriority w:val="99"/>
    <w:semiHidden/>
    <w:unhideWhenUsed/>
    <w:rsid w:val="00A973EF"/>
    <w:rPr>
      <w:vertAlign w:val="superscript"/>
    </w:rPr>
  </w:style>
  <w:style w:type="paragraph" w:styleId="Caption">
    <w:name w:val="caption"/>
    <w:basedOn w:val="Normal"/>
    <w:next w:val="Normal"/>
    <w:uiPriority w:val="35"/>
    <w:qFormat/>
    <w:rsid w:val="00A973EF"/>
    <w:pPr>
      <w:spacing w:before="0" w:after="200"/>
      <w:jc w:val="left"/>
    </w:pPr>
    <w:rPr>
      <w:rFonts w:ascii="Calibri" w:eastAsia="Calibri" w:hAnsi="Calibri"/>
      <w:b/>
      <w:bCs/>
      <w:color w:val="4F81BD"/>
      <w:sz w:val="18"/>
      <w:szCs w:val="18"/>
      <w:lang w:val="en-US"/>
    </w:rPr>
  </w:style>
  <w:style w:type="paragraph" w:styleId="PlainText">
    <w:name w:val="Plain Text"/>
    <w:basedOn w:val="Normal"/>
    <w:link w:val="PlainTextChar"/>
    <w:uiPriority w:val="99"/>
    <w:semiHidden/>
    <w:unhideWhenUsed/>
    <w:rsid w:val="00A973EF"/>
    <w:pPr>
      <w:spacing w:before="0"/>
      <w:jc w:val="left"/>
    </w:pPr>
    <w:rPr>
      <w:rFonts w:ascii="Calibri" w:eastAsia="Calibri" w:hAnsi="Calibri"/>
      <w:szCs w:val="21"/>
    </w:rPr>
  </w:style>
  <w:style w:type="character" w:customStyle="1" w:styleId="PlainTextChar">
    <w:name w:val="Plain Text Char"/>
    <w:basedOn w:val="DefaultParagraphFont"/>
    <w:link w:val="PlainText"/>
    <w:uiPriority w:val="99"/>
    <w:semiHidden/>
    <w:rsid w:val="00A973EF"/>
    <w:rPr>
      <w:rFonts w:ascii="Calibri" w:eastAsia="Calibri" w:hAnsi="Calibri" w:cs="Times New Roman"/>
      <w:szCs w:val="21"/>
    </w:rPr>
  </w:style>
  <w:style w:type="paragraph" w:styleId="Revision">
    <w:name w:val="Revision"/>
    <w:hidden/>
    <w:uiPriority w:val="99"/>
    <w:semiHidden/>
    <w:rsid w:val="00A973EF"/>
    <w:pPr>
      <w:spacing w:after="0" w:line="240" w:lineRule="auto"/>
    </w:pPr>
    <w:rPr>
      <w:rFonts w:ascii="Arial" w:eastAsia="Cambria" w:hAnsi="Arial" w:cs="Times New Roman"/>
      <w:szCs w:val="24"/>
      <w:lang w:val="en-GB"/>
    </w:rPr>
  </w:style>
  <w:style w:type="paragraph" w:styleId="ListParagraph">
    <w:name w:val="List Paragraph"/>
    <w:aliases w:val="Red,Lapis Bulleted List"/>
    <w:basedOn w:val="Normal"/>
    <w:link w:val="ListParagraphChar"/>
    <w:uiPriority w:val="34"/>
    <w:qFormat/>
    <w:rsid w:val="00A973EF"/>
    <w:pPr>
      <w:spacing w:before="0" w:after="200" w:line="276" w:lineRule="auto"/>
      <w:ind w:left="720"/>
      <w:contextualSpacing/>
      <w:jc w:val="left"/>
    </w:pPr>
    <w:rPr>
      <w:rFonts w:ascii="Calibri" w:eastAsia="Calibri" w:hAnsi="Calibri"/>
      <w:szCs w:val="22"/>
      <w:lang w:val="de-CH"/>
    </w:rPr>
  </w:style>
  <w:style w:type="character" w:customStyle="1" w:styleId="HighlightRed">
    <w:name w:val="Highlight Red"/>
    <w:rsid w:val="00A973EF"/>
    <w:rPr>
      <w:rFonts w:ascii="Arial" w:hAnsi="Arial"/>
      <w:color w:val="A31D23"/>
    </w:rPr>
  </w:style>
  <w:style w:type="paragraph" w:styleId="TOCHeading">
    <w:name w:val="TOC Heading"/>
    <w:basedOn w:val="Heading1"/>
    <w:next w:val="Normal"/>
    <w:uiPriority w:val="39"/>
    <w:semiHidden/>
    <w:unhideWhenUsed/>
    <w:qFormat/>
    <w:rsid w:val="00A269C1"/>
    <w:pPr>
      <w:spacing w:before="480" w:line="276" w:lineRule="auto"/>
      <w:jc w:val="left"/>
      <w:outlineLvl w:val="9"/>
    </w:pPr>
    <w:rPr>
      <w:rFonts w:asciiTheme="majorHAnsi" w:eastAsiaTheme="majorEastAsia" w:hAnsiTheme="majorHAnsi" w:cstheme="majorBidi"/>
      <w:color w:val="365F91" w:themeColor="accent1" w:themeShade="BF"/>
      <w:szCs w:val="28"/>
      <w:lang w:val="en-US" w:eastAsia="ja-JP"/>
    </w:rPr>
  </w:style>
  <w:style w:type="paragraph" w:customStyle="1" w:styleId="coltext">
    <w:name w:val="col text"/>
    <w:aliases w:val="9 col text,ct,Column Text"/>
    <w:basedOn w:val="Normal"/>
    <w:rsid w:val="004B455E"/>
    <w:pPr>
      <w:tabs>
        <w:tab w:val="left" w:pos="259"/>
      </w:tabs>
      <w:spacing w:before="80" w:after="80"/>
      <w:jc w:val="left"/>
    </w:pPr>
    <w:rPr>
      <w:rFonts w:ascii="Book Antiqua" w:eastAsia="Times New Roman" w:hAnsi="Book Antiqua"/>
      <w:sz w:val="24"/>
      <w:szCs w:val="20"/>
      <w:lang w:val="en-US"/>
    </w:rPr>
  </w:style>
  <w:style w:type="character" w:customStyle="1" w:styleId="58cl">
    <w:name w:val="_58cl"/>
    <w:basedOn w:val="DefaultParagraphFont"/>
    <w:rsid w:val="00BB514F"/>
  </w:style>
  <w:style w:type="character" w:customStyle="1" w:styleId="58cm">
    <w:name w:val="_58cm"/>
    <w:basedOn w:val="DefaultParagraphFont"/>
    <w:rsid w:val="00BB514F"/>
  </w:style>
  <w:style w:type="character" w:customStyle="1" w:styleId="textexposedshow">
    <w:name w:val="text_exposed_show"/>
    <w:basedOn w:val="DefaultParagraphFont"/>
    <w:rsid w:val="00BB514F"/>
  </w:style>
  <w:style w:type="paragraph" w:styleId="BodyText2">
    <w:name w:val="Body Text 2"/>
    <w:basedOn w:val="Normal"/>
    <w:link w:val="BodyText2Char"/>
    <w:rsid w:val="00336376"/>
    <w:pPr>
      <w:spacing w:before="0" w:after="120" w:line="480" w:lineRule="auto"/>
      <w:jc w:val="left"/>
    </w:pPr>
    <w:rPr>
      <w:rFonts w:ascii="Times New Roman" w:eastAsia="Times New Roman" w:hAnsi="Times New Roman"/>
      <w:sz w:val="24"/>
      <w:lang w:val="en-US" w:eastAsia="mk-MK"/>
    </w:rPr>
  </w:style>
  <w:style w:type="character" w:customStyle="1" w:styleId="BodyText2Char">
    <w:name w:val="Body Text 2 Char"/>
    <w:basedOn w:val="DefaultParagraphFont"/>
    <w:link w:val="BodyText2"/>
    <w:rsid w:val="00336376"/>
    <w:rPr>
      <w:rFonts w:ascii="Times New Roman" w:eastAsia="Times New Roman" w:hAnsi="Times New Roman" w:cs="Times New Roman"/>
      <w:sz w:val="24"/>
      <w:szCs w:val="24"/>
      <w:lang w:eastAsia="mk-MK"/>
    </w:rPr>
  </w:style>
  <w:style w:type="paragraph" w:styleId="NoSpacing">
    <w:name w:val="No Spacing"/>
    <w:uiPriority w:val="1"/>
    <w:qFormat/>
    <w:rsid w:val="007A3A03"/>
    <w:pPr>
      <w:spacing w:after="0" w:line="240" w:lineRule="auto"/>
      <w:jc w:val="both"/>
    </w:pPr>
    <w:rPr>
      <w:rFonts w:ascii="Arial" w:eastAsia="Cambria" w:hAnsi="Arial" w:cs="Times New Roman"/>
      <w:szCs w:val="24"/>
      <w:lang w:val="en-GB"/>
    </w:rPr>
  </w:style>
  <w:style w:type="character" w:styleId="FollowedHyperlink">
    <w:name w:val="FollowedHyperlink"/>
    <w:basedOn w:val="DefaultParagraphFont"/>
    <w:uiPriority w:val="99"/>
    <w:semiHidden/>
    <w:unhideWhenUsed/>
    <w:rsid w:val="004A4568"/>
    <w:rPr>
      <w:color w:val="800080" w:themeColor="followedHyperlink"/>
      <w:u w:val="single"/>
    </w:rPr>
  </w:style>
  <w:style w:type="character" w:styleId="Strong">
    <w:name w:val="Strong"/>
    <w:basedOn w:val="DefaultParagraphFont"/>
    <w:uiPriority w:val="22"/>
    <w:qFormat/>
    <w:rsid w:val="00520522"/>
    <w:rPr>
      <w:b/>
      <w:bCs/>
    </w:rPr>
  </w:style>
  <w:style w:type="paragraph" w:customStyle="1" w:styleId="01hHaupttitel">
    <w:name w:val="01 h_Haupttitel"/>
    <w:basedOn w:val="Normal"/>
    <w:next w:val="Normal"/>
    <w:rsid w:val="00AD1CBC"/>
    <w:pPr>
      <w:pBdr>
        <w:top w:val="dotted" w:sz="8" w:space="1" w:color="auto"/>
        <w:bottom w:val="dotted" w:sz="8" w:space="1" w:color="auto"/>
      </w:pBdr>
      <w:spacing w:before="320" w:after="240" w:line="480" w:lineRule="atLeast"/>
    </w:pPr>
    <w:rPr>
      <w:rFonts w:ascii="Arial Narrow" w:eastAsia="Times New Roman" w:hAnsi="Arial Narrow"/>
      <w:b/>
      <w:caps/>
      <w:sz w:val="36"/>
      <w:szCs w:val="36"/>
      <w:lang w:val="de-CH" w:eastAsia="de-CH"/>
    </w:rPr>
  </w:style>
  <w:style w:type="table" w:customStyle="1" w:styleId="PlainTable41">
    <w:name w:val="Plain Table 41"/>
    <w:basedOn w:val="TableNormal"/>
    <w:uiPriority w:val="99"/>
    <w:rsid w:val="005D12B7"/>
    <w:pPr>
      <w:spacing w:before="60" w:after="0" w:line="240" w:lineRule="auto"/>
      <w:jc w:val="both"/>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63625A"/>
    <w:rPr>
      <w:color w:val="605E5C"/>
      <w:shd w:val="clear" w:color="auto" w:fill="E1DFDD"/>
    </w:rPr>
  </w:style>
  <w:style w:type="paragraph" w:styleId="Subtitle">
    <w:name w:val="Subtitle"/>
    <w:basedOn w:val="Normal"/>
    <w:link w:val="SubtitleChar"/>
    <w:uiPriority w:val="11"/>
    <w:qFormat/>
    <w:rsid w:val="00A96257"/>
    <w:pPr>
      <w:spacing w:before="0" w:after="480"/>
      <w:jc w:val="center"/>
    </w:pPr>
    <w:rPr>
      <w:rFonts w:asciiTheme="majorHAnsi" w:eastAsiaTheme="minorHAnsi" w:hAnsiTheme="majorHAnsi" w:cstheme="minorHAnsi"/>
      <w:color w:val="000000"/>
      <w:sz w:val="28"/>
      <w:lang w:val="en-US"/>
    </w:rPr>
  </w:style>
  <w:style w:type="character" w:customStyle="1" w:styleId="SubtitleChar">
    <w:name w:val="Subtitle Char"/>
    <w:basedOn w:val="DefaultParagraphFont"/>
    <w:link w:val="Subtitle"/>
    <w:uiPriority w:val="11"/>
    <w:rsid w:val="00A96257"/>
    <w:rPr>
      <w:rFonts w:asciiTheme="majorHAnsi" w:hAnsiTheme="majorHAnsi" w:cstheme="minorHAnsi"/>
      <w:color w:val="000000"/>
      <w:sz w:val="28"/>
      <w:szCs w:val="24"/>
    </w:rPr>
  </w:style>
  <w:style w:type="paragraph" w:customStyle="1" w:styleId="m1340145051483992641gmail-msolistparagraph">
    <w:name w:val="m1340145051483992641gmail-msolistparagraph"/>
    <w:basedOn w:val="Normal"/>
    <w:rsid w:val="00A96257"/>
    <w:pPr>
      <w:spacing w:before="100" w:beforeAutospacing="1" w:after="100" w:afterAutospacing="1"/>
      <w:jc w:val="left"/>
    </w:pPr>
    <w:rPr>
      <w:rFonts w:ascii="Times New Roman" w:eastAsiaTheme="minorHAnsi" w:hAnsi="Times New Roman"/>
      <w:sz w:val="20"/>
      <w:szCs w:val="20"/>
      <w:lang w:val="en-US"/>
    </w:rPr>
  </w:style>
  <w:style w:type="character" w:customStyle="1" w:styleId="ListParagraphChar">
    <w:name w:val="List Paragraph Char"/>
    <w:aliases w:val="Red Char,Lapis Bulleted List Char"/>
    <w:basedOn w:val="DefaultParagraphFont"/>
    <w:link w:val="ListParagraph"/>
    <w:uiPriority w:val="34"/>
    <w:locked/>
    <w:rsid w:val="00E56D7C"/>
    <w:rPr>
      <w:rFonts w:ascii="Calibri" w:eastAsia="Calibri" w:hAnsi="Calibri" w:cs="Times New Roman"/>
      <w:lang w:val="de-CH"/>
    </w:rPr>
  </w:style>
  <w:style w:type="character" w:styleId="Emphasis">
    <w:name w:val="Emphasis"/>
    <w:basedOn w:val="DefaultParagraphFont"/>
    <w:uiPriority w:val="20"/>
    <w:qFormat/>
    <w:rsid w:val="00F15A74"/>
    <w:rPr>
      <w:i/>
      <w:iCs/>
    </w:rPr>
  </w:style>
  <w:style w:type="character" w:customStyle="1" w:styleId="UnresolvedMention10">
    <w:name w:val="Unresolved Mention1"/>
    <w:basedOn w:val="DefaultParagraphFont"/>
    <w:uiPriority w:val="99"/>
    <w:semiHidden/>
    <w:unhideWhenUsed/>
    <w:rsid w:val="00810EA8"/>
    <w:rPr>
      <w:color w:val="605E5C"/>
      <w:shd w:val="clear" w:color="auto" w:fill="E1DFDD"/>
    </w:rPr>
  </w:style>
  <w:style w:type="table" w:customStyle="1" w:styleId="GridTable1Light-Accent31">
    <w:name w:val="Grid Table 1 Light - Accent 31"/>
    <w:basedOn w:val="TableNormal"/>
    <w:uiPriority w:val="46"/>
    <w:rsid w:val="00C327A0"/>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xmsonormal">
    <w:name w:val="x_msonormal"/>
    <w:basedOn w:val="Normal"/>
    <w:rsid w:val="00893F38"/>
    <w:pPr>
      <w:spacing w:before="0"/>
      <w:jc w:val="left"/>
    </w:pPr>
    <w:rPr>
      <w:rFonts w:ascii="Calibri" w:eastAsiaTheme="minorHAnsi" w:hAnsi="Calibri" w:cs="Calibri"/>
      <w:szCs w:val="22"/>
      <w:lang w:val="en-US"/>
    </w:rPr>
  </w:style>
  <w:style w:type="paragraph" w:customStyle="1" w:styleId="paragraph">
    <w:name w:val="paragraph"/>
    <w:basedOn w:val="ListParagraph"/>
    <w:link w:val="paragraphChar"/>
    <w:qFormat/>
    <w:rsid w:val="003E2B2D"/>
    <w:pPr>
      <w:numPr>
        <w:numId w:val="17"/>
      </w:numPr>
      <w:spacing w:before="120" w:after="120" w:line="240" w:lineRule="auto"/>
      <w:contextualSpacing w:val="0"/>
      <w:jc w:val="both"/>
    </w:pPr>
    <w:rPr>
      <w:rFonts w:ascii="Arial" w:eastAsia="Times New Roman" w:hAnsi="Arial" w:cs="Arial"/>
      <w:color w:val="000000"/>
      <w:sz w:val="21"/>
      <w:szCs w:val="21"/>
      <w:lang w:val="en-US"/>
    </w:rPr>
  </w:style>
  <w:style w:type="character" w:customStyle="1" w:styleId="paragraphChar">
    <w:name w:val="paragraph Char"/>
    <w:basedOn w:val="ListParagraphChar"/>
    <w:link w:val="paragraph"/>
    <w:rsid w:val="003E2B2D"/>
    <w:rPr>
      <w:rFonts w:ascii="Arial" w:eastAsia="Times New Roman" w:hAnsi="Arial" w:cs="Arial"/>
      <w:color w:val="000000"/>
      <w:sz w:val="21"/>
      <w:szCs w:val="21"/>
      <w:lang w:val="de-CH"/>
    </w:rPr>
  </w:style>
  <w:style w:type="character" w:customStyle="1" w:styleId="UnresolvedMention2">
    <w:name w:val="Unresolved Mention2"/>
    <w:basedOn w:val="DefaultParagraphFont"/>
    <w:uiPriority w:val="99"/>
    <w:semiHidden/>
    <w:unhideWhenUsed/>
    <w:rsid w:val="00202CFB"/>
    <w:rPr>
      <w:color w:val="605E5C"/>
      <w:shd w:val="clear" w:color="auto" w:fill="E1DFDD"/>
    </w:rPr>
  </w:style>
  <w:style w:type="paragraph" w:customStyle="1" w:styleId="Normal1">
    <w:name w:val="Normal1"/>
    <w:rsid w:val="004D30E3"/>
    <w:pPr>
      <w:spacing w:before="120" w:after="0" w:line="240" w:lineRule="auto"/>
      <w:jc w:val="both"/>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7152">
      <w:bodyDiv w:val="1"/>
      <w:marLeft w:val="0"/>
      <w:marRight w:val="0"/>
      <w:marTop w:val="0"/>
      <w:marBottom w:val="0"/>
      <w:divBdr>
        <w:top w:val="none" w:sz="0" w:space="0" w:color="auto"/>
        <w:left w:val="none" w:sz="0" w:space="0" w:color="auto"/>
        <w:bottom w:val="none" w:sz="0" w:space="0" w:color="auto"/>
        <w:right w:val="none" w:sz="0" w:space="0" w:color="auto"/>
      </w:divBdr>
    </w:div>
    <w:div w:id="44723341">
      <w:bodyDiv w:val="1"/>
      <w:marLeft w:val="0"/>
      <w:marRight w:val="0"/>
      <w:marTop w:val="0"/>
      <w:marBottom w:val="0"/>
      <w:divBdr>
        <w:top w:val="none" w:sz="0" w:space="0" w:color="auto"/>
        <w:left w:val="none" w:sz="0" w:space="0" w:color="auto"/>
        <w:bottom w:val="none" w:sz="0" w:space="0" w:color="auto"/>
        <w:right w:val="none" w:sz="0" w:space="0" w:color="auto"/>
      </w:divBdr>
    </w:div>
    <w:div w:id="80221187">
      <w:bodyDiv w:val="1"/>
      <w:marLeft w:val="0"/>
      <w:marRight w:val="0"/>
      <w:marTop w:val="0"/>
      <w:marBottom w:val="0"/>
      <w:divBdr>
        <w:top w:val="none" w:sz="0" w:space="0" w:color="auto"/>
        <w:left w:val="none" w:sz="0" w:space="0" w:color="auto"/>
        <w:bottom w:val="none" w:sz="0" w:space="0" w:color="auto"/>
        <w:right w:val="none" w:sz="0" w:space="0" w:color="auto"/>
      </w:divBdr>
    </w:div>
    <w:div w:id="106513953">
      <w:bodyDiv w:val="1"/>
      <w:marLeft w:val="0"/>
      <w:marRight w:val="0"/>
      <w:marTop w:val="0"/>
      <w:marBottom w:val="0"/>
      <w:divBdr>
        <w:top w:val="none" w:sz="0" w:space="0" w:color="auto"/>
        <w:left w:val="none" w:sz="0" w:space="0" w:color="auto"/>
        <w:bottom w:val="none" w:sz="0" w:space="0" w:color="auto"/>
        <w:right w:val="none" w:sz="0" w:space="0" w:color="auto"/>
      </w:divBdr>
    </w:div>
    <w:div w:id="166794591">
      <w:bodyDiv w:val="1"/>
      <w:marLeft w:val="0"/>
      <w:marRight w:val="0"/>
      <w:marTop w:val="0"/>
      <w:marBottom w:val="0"/>
      <w:divBdr>
        <w:top w:val="none" w:sz="0" w:space="0" w:color="auto"/>
        <w:left w:val="none" w:sz="0" w:space="0" w:color="auto"/>
        <w:bottom w:val="none" w:sz="0" w:space="0" w:color="auto"/>
        <w:right w:val="none" w:sz="0" w:space="0" w:color="auto"/>
      </w:divBdr>
    </w:div>
    <w:div w:id="182087014">
      <w:bodyDiv w:val="1"/>
      <w:marLeft w:val="0"/>
      <w:marRight w:val="0"/>
      <w:marTop w:val="0"/>
      <w:marBottom w:val="0"/>
      <w:divBdr>
        <w:top w:val="none" w:sz="0" w:space="0" w:color="auto"/>
        <w:left w:val="none" w:sz="0" w:space="0" w:color="auto"/>
        <w:bottom w:val="none" w:sz="0" w:space="0" w:color="auto"/>
        <w:right w:val="none" w:sz="0" w:space="0" w:color="auto"/>
      </w:divBdr>
    </w:div>
    <w:div w:id="184096417">
      <w:bodyDiv w:val="1"/>
      <w:marLeft w:val="0"/>
      <w:marRight w:val="0"/>
      <w:marTop w:val="0"/>
      <w:marBottom w:val="0"/>
      <w:divBdr>
        <w:top w:val="none" w:sz="0" w:space="0" w:color="auto"/>
        <w:left w:val="none" w:sz="0" w:space="0" w:color="auto"/>
        <w:bottom w:val="none" w:sz="0" w:space="0" w:color="auto"/>
        <w:right w:val="none" w:sz="0" w:space="0" w:color="auto"/>
      </w:divBdr>
    </w:div>
    <w:div w:id="279842601">
      <w:bodyDiv w:val="1"/>
      <w:marLeft w:val="0"/>
      <w:marRight w:val="0"/>
      <w:marTop w:val="0"/>
      <w:marBottom w:val="0"/>
      <w:divBdr>
        <w:top w:val="none" w:sz="0" w:space="0" w:color="auto"/>
        <w:left w:val="none" w:sz="0" w:space="0" w:color="auto"/>
        <w:bottom w:val="none" w:sz="0" w:space="0" w:color="auto"/>
        <w:right w:val="none" w:sz="0" w:space="0" w:color="auto"/>
      </w:divBdr>
    </w:div>
    <w:div w:id="287511025">
      <w:bodyDiv w:val="1"/>
      <w:marLeft w:val="0"/>
      <w:marRight w:val="0"/>
      <w:marTop w:val="0"/>
      <w:marBottom w:val="0"/>
      <w:divBdr>
        <w:top w:val="none" w:sz="0" w:space="0" w:color="auto"/>
        <w:left w:val="none" w:sz="0" w:space="0" w:color="auto"/>
        <w:bottom w:val="none" w:sz="0" w:space="0" w:color="auto"/>
        <w:right w:val="none" w:sz="0" w:space="0" w:color="auto"/>
      </w:divBdr>
    </w:div>
    <w:div w:id="308444798">
      <w:bodyDiv w:val="1"/>
      <w:marLeft w:val="0"/>
      <w:marRight w:val="0"/>
      <w:marTop w:val="0"/>
      <w:marBottom w:val="0"/>
      <w:divBdr>
        <w:top w:val="none" w:sz="0" w:space="0" w:color="auto"/>
        <w:left w:val="none" w:sz="0" w:space="0" w:color="auto"/>
        <w:bottom w:val="none" w:sz="0" w:space="0" w:color="auto"/>
        <w:right w:val="none" w:sz="0" w:space="0" w:color="auto"/>
      </w:divBdr>
    </w:div>
    <w:div w:id="309945819">
      <w:bodyDiv w:val="1"/>
      <w:marLeft w:val="0"/>
      <w:marRight w:val="0"/>
      <w:marTop w:val="0"/>
      <w:marBottom w:val="0"/>
      <w:divBdr>
        <w:top w:val="none" w:sz="0" w:space="0" w:color="auto"/>
        <w:left w:val="none" w:sz="0" w:space="0" w:color="auto"/>
        <w:bottom w:val="none" w:sz="0" w:space="0" w:color="auto"/>
        <w:right w:val="none" w:sz="0" w:space="0" w:color="auto"/>
      </w:divBdr>
    </w:div>
    <w:div w:id="351304085">
      <w:bodyDiv w:val="1"/>
      <w:marLeft w:val="0"/>
      <w:marRight w:val="0"/>
      <w:marTop w:val="0"/>
      <w:marBottom w:val="0"/>
      <w:divBdr>
        <w:top w:val="none" w:sz="0" w:space="0" w:color="auto"/>
        <w:left w:val="none" w:sz="0" w:space="0" w:color="auto"/>
        <w:bottom w:val="none" w:sz="0" w:space="0" w:color="auto"/>
        <w:right w:val="none" w:sz="0" w:space="0" w:color="auto"/>
      </w:divBdr>
    </w:div>
    <w:div w:id="358361874">
      <w:bodyDiv w:val="1"/>
      <w:marLeft w:val="0"/>
      <w:marRight w:val="0"/>
      <w:marTop w:val="0"/>
      <w:marBottom w:val="0"/>
      <w:divBdr>
        <w:top w:val="none" w:sz="0" w:space="0" w:color="auto"/>
        <w:left w:val="none" w:sz="0" w:space="0" w:color="auto"/>
        <w:bottom w:val="none" w:sz="0" w:space="0" w:color="auto"/>
        <w:right w:val="none" w:sz="0" w:space="0" w:color="auto"/>
      </w:divBdr>
    </w:div>
    <w:div w:id="371655080">
      <w:bodyDiv w:val="1"/>
      <w:marLeft w:val="0"/>
      <w:marRight w:val="0"/>
      <w:marTop w:val="0"/>
      <w:marBottom w:val="0"/>
      <w:divBdr>
        <w:top w:val="none" w:sz="0" w:space="0" w:color="auto"/>
        <w:left w:val="none" w:sz="0" w:space="0" w:color="auto"/>
        <w:bottom w:val="none" w:sz="0" w:space="0" w:color="auto"/>
        <w:right w:val="none" w:sz="0" w:space="0" w:color="auto"/>
      </w:divBdr>
    </w:div>
    <w:div w:id="390425772">
      <w:bodyDiv w:val="1"/>
      <w:marLeft w:val="0"/>
      <w:marRight w:val="0"/>
      <w:marTop w:val="0"/>
      <w:marBottom w:val="0"/>
      <w:divBdr>
        <w:top w:val="none" w:sz="0" w:space="0" w:color="auto"/>
        <w:left w:val="none" w:sz="0" w:space="0" w:color="auto"/>
        <w:bottom w:val="none" w:sz="0" w:space="0" w:color="auto"/>
        <w:right w:val="none" w:sz="0" w:space="0" w:color="auto"/>
      </w:divBdr>
    </w:div>
    <w:div w:id="414909877">
      <w:bodyDiv w:val="1"/>
      <w:marLeft w:val="0"/>
      <w:marRight w:val="0"/>
      <w:marTop w:val="0"/>
      <w:marBottom w:val="0"/>
      <w:divBdr>
        <w:top w:val="none" w:sz="0" w:space="0" w:color="auto"/>
        <w:left w:val="none" w:sz="0" w:space="0" w:color="auto"/>
        <w:bottom w:val="none" w:sz="0" w:space="0" w:color="auto"/>
        <w:right w:val="none" w:sz="0" w:space="0" w:color="auto"/>
      </w:divBdr>
    </w:div>
    <w:div w:id="416513511">
      <w:bodyDiv w:val="1"/>
      <w:marLeft w:val="0"/>
      <w:marRight w:val="0"/>
      <w:marTop w:val="0"/>
      <w:marBottom w:val="0"/>
      <w:divBdr>
        <w:top w:val="none" w:sz="0" w:space="0" w:color="auto"/>
        <w:left w:val="none" w:sz="0" w:space="0" w:color="auto"/>
        <w:bottom w:val="none" w:sz="0" w:space="0" w:color="auto"/>
        <w:right w:val="none" w:sz="0" w:space="0" w:color="auto"/>
      </w:divBdr>
      <w:divsChild>
        <w:div w:id="1315140916">
          <w:marLeft w:val="0"/>
          <w:marRight w:val="0"/>
          <w:marTop w:val="120"/>
          <w:marBottom w:val="0"/>
          <w:divBdr>
            <w:top w:val="none" w:sz="0" w:space="0" w:color="auto"/>
            <w:left w:val="none" w:sz="0" w:space="0" w:color="auto"/>
            <w:bottom w:val="none" w:sz="0" w:space="0" w:color="auto"/>
            <w:right w:val="none" w:sz="0" w:space="0" w:color="auto"/>
          </w:divBdr>
          <w:divsChild>
            <w:div w:id="995885762">
              <w:marLeft w:val="0"/>
              <w:marRight w:val="0"/>
              <w:marTop w:val="0"/>
              <w:marBottom w:val="0"/>
              <w:divBdr>
                <w:top w:val="none" w:sz="0" w:space="0" w:color="auto"/>
                <w:left w:val="none" w:sz="0" w:space="0" w:color="auto"/>
                <w:bottom w:val="none" w:sz="0" w:space="0" w:color="auto"/>
                <w:right w:val="none" w:sz="0" w:space="0" w:color="auto"/>
              </w:divBdr>
            </w:div>
            <w:div w:id="1244491911">
              <w:marLeft w:val="0"/>
              <w:marRight w:val="0"/>
              <w:marTop w:val="0"/>
              <w:marBottom w:val="0"/>
              <w:divBdr>
                <w:top w:val="none" w:sz="0" w:space="0" w:color="auto"/>
                <w:left w:val="none" w:sz="0" w:space="0" w:color="auto"/>
                <w:bottom w:val="none" w:sz="0" w:space="0" w:color="auto"/>
                <w:right w:val="none" w:sz="0" w:space="0" w:color="auto"/>
              </w:divBdr>
            </w:div>
            <w:div w:id="167450063">
              <w:marLeft w:val="0"/>
              <w:marRight w:val="0"/>
              <w:marTop w:val="0"/>
              <w:marBottom w:val="0"/>
              <w:divBdr>
                <w:top w:val="none" w:sz="0" w:space="0" w:color="auto"/>
                <w:left w:val="none" w:sz="0" w:space="0" w:color="auto"/>
                <w:bottom w:val="none" w:sz="0" w:space="0" w:color="auto"/>
                <w:right w:val="none" w:sz="0" w:space="0" w:color="auto"/>
              </w:divBdr>
            </w:div>
            <w:div w:id="623344841">
              <w:marLeft w:val="0"/>
              <w:marRight w:val="0"/>
              <w:marTop w:val="0"/>
              <w:marBottom w:val="0"/>
              <w:divBdr>
                <w:top w:val="none" w:sz="0" w:space="0" w:color="auto"/>
                <w:left w:val="none" w:sz="0" w:space="0" w:color="auto"/>
                <w:bottom w:val="none" w:sz="0" w:space="0" w:color="auto"/>
                <w:right w:val="none" w:sz="0" w:space="0" w:color="auto"/>
              </w:divBdr>
            </w:div>
          </w:divsChild>
        </w:div>
        <w:div w:id="241573777">
          <w:marLeft w:val="0"/>
          <w:marRight w:val="0"/>
          <w:marTop w:val="120"/>
          <w:marBottom w:val="0"/>
          <w:divBdr>
            <w:top w:val="none" w:sz="0" w:space="0" w:color="auto"/>
            <w:left w:val="none" w:sz="0" w:space="0" w:color="auto"/>
            <w:bottom w:val="none" w:sz="0" w:space="0" w:color="auto"/>
            <w:right w:val="none" w:sz="0" w:space="0" w:color="auto"/>
          </w:divBdr>
          <w:divsChild>
            <w:div w:id="1898084708">
              <w:marLeft w:val="0"/>
              <w:marRight w:val="0"/>
              <w:marTop w:val="0"/>
              <w:marBottom w:val="0"/>
              <w:divBdr>
                <w:top w:val="none" w:sz="0" w:space="0" w:color="auto"/>
                <w:left w:val="none" w:sz="0" w:space="0" w:color="auto"/>
                <w:bottom w:val="none" w:sz="0" w:space="0" w:color="auto"/>
                <w:right w:val="none" w:sz="0" w:space="0" w:color="auto"/>
              </w:divBdr>
            </w:div>
          </w:divsChild>
        </w:div>
        <w:div w:id="1319730489">
          <w:marLeft w:val="0"/>
          <w:marRight w:val="0"/>
          <w:marTop w:val="120"/>
          <w:marBottom w:val="0"/>
          <w:divBdr>
            <w:top w:val="none" w:sz="0" w:space="0" w:color="auto"/>
            <w:left w:val="none" w:sz="0" w:space="0" w:color="auto"/>
            <w:bottom w:val="none" w:sz="0" w:space="0" w:color="auto"/>
            <w:right w:val="none" w:sz="0" w:space="0" w:color="auto"/>
          </w:divBdr>
          <w:divsChild>
            <w:div w:id="4715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9584">
      <w:bodyDiv w:val="1"/>
      <w:marLeft w:val="0"/>
      <w:marRight w:val="0"/>
      <w:marTop w:val="0"/>
      <w:marBottom w:val="0"/>
      <w:divBdr>
        <w:top w:val="none" w:sz="0" w:space="0" w:color="auto"/>
        <w:left w:val="none" w:sz="0" w:space="0" w:color="auto"/>
        <w:bottom w:val="none" w:sz="0" w:space="0" w:color="auto"/>
        <w:right w:val="none" w:sz="0" w:space="0" w:color="auto"/>
      </w:divBdr>
      <w:divsChild>
        <w:div w:id="767386500">
          <w:marLeft w:val="360"/>
          <w:marRight w:val="0"/>
          <w:marTop w:val="200"/>
          <w:marBottom w:val="0"/>
          <w:divBdr>
            <w:top w:val="none" w:sz="0" w:space="0" w:color="auto"/>
            <w:left w:val="none" w:sz="0" w:space="0" w:color="auto"/>
            <w:bottom w:val="none" w:sz="0" w:space="0" w:color="auto"/>
            <w:right w:val="none" w:sz="0" w:space="0" w:color="auto"/>
          </w:divBdr>
        </w:div>
        <w:div w:id="3938974">
          <w:marLeft w:val="1080"/>
          <w:marRight w:val="0"/>
          <w:marTop w:val="100"/>
          <w:marBottom w:val="0"/>
          <w:divBdr>
            <w:top w:val="none" w:sz="0" w:space="0" w:color="auto"/>
            <w:left w:val="none" w:sz="0" w:space="0" w:color="auto"/>
            <w:bottom w:val="none" w:sz="0" w:space="0" w:color="auto"/>
            <w:right w:val="none" w:sz="0" w:space="0" w:color="auto"/>
          </w:divBdr>
        </w:div>
        <w:div w:id="1908610182">
          <w:marLeft w:val="1080"/>
          <w:marRight w:val="0"/>
          <w:marTop w:val="100"/>
          <w:marBottom w:val="0"/>
          <w:divBdr>
            <w:top w:val="none" w:sz="0" w:space="0" w:color="auto"/>
            <w:left w:val="none" w:sz="0" w:space="0" w:color="auto"/>
            <w:bottom w:val="none" w:sz="0" w:space="0" w:color="auto"/>
            <w:right w:val="none" w:sz="0" w:space="0" w:color="auto"/>
          </w:divBdr>
        </w:div>
        <w:div w:id="2072146984">
          <w:marLeft w:val="360"/>
          <w:marRight w:val="0"/>
          <w:marTop w:val="200"/>
          <w:marBottom w:val="0"/>
          <w:divBdr>
            <w:top w:val="none" w:sz="0" w:space="0" w:color="auto"/>
            <w:left w:val="none" w:sz="0" w:space="0" w:color="auto"/>
            <w:bottom w:val="none" w:sz="0" w:space="0" w:color="auto"/>
            <w:right w:val="none" w:sz="0" w:space="0" w:color="auto"/>
          </w:divBdr>
        </w:div>
        <w:div w:id="820267831">
          <w:marLeft w:val="1080"/>
          <w:marRight w:val="0"/>
          <w:marTop w:val="100"/>
          <w:marBottom w:val="0"/>
          <w:divBdr>
            <w:top w:val="none" w:sz="0" w:space="0" w:color="auto"/>
            <w:left w:val="none" w:sz="0" w:space="0" w:color="auto"/>
            <w:bottom w:val="none" w:sz="0" w:space="0" w:color="auto"/>
            <w:right w:val="none" w:sz="0" w:space="0" w:color="auto"/>
          </w:divBdr>
        </w:div>
        <w:div w:id="1484271474">
          <w:marLeft w:val="1080"/>
          <w:marRight w:val="0"/>
          <w:marTop w:val="100"/>
          <w:marBottom w:val="0"/>
          <w:divBdr>
            <w:top w:val="none" w:sz="0" w:space="0" w:color="auto"/>
            <w:left w:val="none" w:sz="0" w:space="0" w:color="auto"/>
            <w:bottom w:val="none" w:sz="0" w:space="0" w:color="auto"/>
            <w:right w:val="none" w:sz="0" w:space="0" w:color="auto"/>
          </w:divBdr>
        </w:div>
        <w:div w:id="1945839828">
          <w:marLeft w:val="1080"/>
          <w:marRight w:val="0"/>
          <w:marTop w:val="100"/>
          <w:marBottom w:val="0"/>
          <w:divBdr>
            <w:top w:val="none" w:sz="0" w:space="0" w:color="auto"/>
            <w:left w:val="none" w:sz="0" w:space="0" w:color="auto"/>
            <w:bottom w:val="none" w:sz="0" w:space="0" w:color="auto"/>
            <w:right w:val="none" w:sz="0" w:space="0" w:color="auto"/>
          </w:divBdr>
        </w:div>
        <w:div w:id="903103896">
          <w:marLeft w:val="1080"/>
          <w:marRight w:val="0"/>
          <w:marTop w:val="100"/>
          <w:marBottom w:val="0"/>
          <w:divBdr>
            <w:top w:val="none" w:sz="0" w:space="0" w:color="auto"/>
            <w:left w:val="none" w:sz="0" w:space="0" w:color="auto"/>
            <w:bottom w:val="none" w:sz="0" w:space="0" w:color="auto"/>
            <w:right w:val="none" w:sz="0" w:space="0" w:color="auto"/>
          </w:divBdr>
        </w:div>
        <w:div w:id="79914114">
          <w:marLeft w:val="360"/>
          <w:marRight w:val="0"/>
          <w:marTop w:val="200"/>
          <w:marBottom w:val="0"/>
          <w:divBdr>
            <w:top w:val="none" w:sz="0" w:space="0" w:color="auto"/>
            <w:left w:val="none" w:sz="0" w:space="0" w:color="auto"/>
            <w:bottom w:val="none" w:sz="0" w:space="0" w:color="auto"/>
            <w:right w:val="none" w:sz="0" w:space="0" w:color="auto"/>
          </w:divBdr>
        </w:div>
        <w:div w:id="170074008">
          <w:marLeft w:val="1080"/>
          <w:marRight w:val="0"/>
          <w:marTop w:val="100"/>
          <w:marBottom w:val="0"/>
          <w:divBdr>
            <w:top w:val="none" w:sz="0" w:space="0" w:color="auto"/>
            <w:left w:val="none" w:sz="0" w:space="0" w:color="auto"/>
            <w:bottom w:val="none" w:sz="0" w:space="0" w:color="auto"/>
            <w:right w:val="none" w:sz="0" w:space="0" w:color="auto"/>
          </w:divBdr>
        </w:div>
        <w:div w:id="849677923">
          <w:marLeft w:val="1080"/>
          <w:marRight w:val="0"/>
          <w:marTop w:val="100"/>
          <w:marBottom w:val="0"/>
          <w:divBdr>
            <w:top w:val="none" w:sz="0" w:space="0" w:color="auto"/>
            <w:left w:val="none" w:sz="0" w:space="0" w:color="auto"/>
            <w:bottom w:val="none" w:sz="0" w:space="0" w:color="auto"/>
            <w:right w:val="none" w:sz="0" w:space="0" w:color="auto"/>
          </w:divBdr>
        </w:div>
        <w:div w:id="736711618">
          <w:marLeft w:val="1080"/>
          <w:marRight w:val="0"/>
          <w:marTop w:val="100"/>
          <w:marBottom w:val="0"/>
          <w:divBdr>
            <w:top w:val="none" w:sz="0" w:space="0" w:color="auto"/>
            <w:left w:val="none" w:sz="0" w:space="0" w:color="auto"/>
            <w:bottom w:val="none" w:sz="0" w:space="0" w:color="auto"/>
            <w:right w:val="none" w:sz="0" w:space="0" w:color="auto"/>
          </w:divBdr>
        </w:div>
        <w:div w:id="630207489">
          <w:marLeft w:val="360"/>
          <w:marRight w:val="0"/>
          <w:marTop w:val="200"/>
          <w:marBottom w:val="0"/>
          <w:divBdr>
            <w:top w:val="none" w:sz="0" w:space="0" w:color="auto"/>
            <w:left w:val="none" w:sz="0" w:space="0" w:color="auto"/>
            <w:bottom w:val="none" w:sz="0" w:space="0" w:color="auto"/>
            <w:right w:val="none" w:sz="0" w:space="0" w:color="auto"/>
          </w:divBdr>
        </w:div>
      </w:divsChild>
    </w:div>
    <w:div w:id="459692101">
      <w:bodyDiv w:val="1"/>
      <w:marLeft w:val="0"/>
      <w:marRight w:val="0"/>
      <w:marTop w:val="0"/>
      <w:marBottom w:val="0"/>
      <w:divBdr>
        <w:top w:val="none" w:sz="0" w:space="0" w:color="auto"/>
        <w:left w:val="none" w:sz="0" w:space="0" w:color="auto"/>
        <w:bottom w:val="none" w:sz="0" w:space="0" w:color="auto"/>
        <w:right w:val="none" w:sz="0" w:space="0" w:color="auto"/>
      </w:divBdr>
    </w:div>
    <w:div w:id="482161193">
      <w:bodyDiv w:val="1"/>
      <w:marLeft w:val="0"/>
      <w:marRight w:val="0"/>
      <w:marTop w:val="0"/>
      <w:marBottom w:val="0"/>
      <w:divBdr>
        <w:top w:val="none" w:sz="0" w:space="0" w:color="auto"/>
        <w:left w:val="none" w:sz="0" w:space="0" w:color="auto"/>
        <w:bottom w:val="none" w:sz="0" w:space="0" w:color="auto"/>
        <w:right w:val="none" w:sz="0" w:space="0" w:color="auto"/>
      </w:divBdr>
    </w:div>
    <w:div w:id="498154934">
      <w:bodyDiv w:val="1"/>
      <w:marLeft w:val="0"/>
      <w:marRight w:val="0"/>
      <w:marTop w:val="0"/>
      <w:marBottom w:val="0"/>
      <w:divBdr>
        <w:top w:val="none" w:sz="0" w:space="0" w:color="auto"/>
        <w:left w:val="none" w:sz="0" w:space="0" w:color="auto"/>
        <w:bottom w:val="none" w:sz="0" w:space="0" w:color="auto"/>
        <w:right w:val="none" w:sz="0" w:space="0" w:color="auto"/>
      </w:divBdr>
    </w:div>
    <w:div w:id="521866680">
      <w:bodyDiv w:val="1"/>
      <w:marLeft w:val="0"/>
      <w:marRight w:val="0"/>
      <w:marTop w:val="0"/>
      <w:marBottom w:val="0"/>
      <w:divBdr>
        <w:top w:val="none" w:sz="0" w:space="0" w:color="auto"/>
        <w:left w:val="none" w:sz="0" w:space="0" w:color="auto"/>
        <w:bottom w:val="none" w:sz="0" w:space="0" w:color="auto"/>
        <w:right w:val="none" w:sz="0" w:space="0" w:color="auto"/>
      </w:divBdr>
    </w:div>
    <w:div w:id="523711815">
      <w:bodyDiv w:val="1"/>
      <w:marLeft w:val="0"/>
      <w:marRight w:val="0"/>
      <w:marTop w:val="0"/>
      <w:marBottom w:val="0"/>
      <w:divBdr>
        <w:top w:val="none" w:sz="0" w:space="0" w:color="auto"/>
        <w:left w:val="none" w:sz="0" w:space="0" w:color="auto"/>
        <w:bottom w:val="none" w:sz="0" w:space="0" w:color="auto"/>
        <w:right w:val="none" w:sz="0" w:space="0" w:color="auto"/>
      </w:divBdr>
    </w:div>
    <w:div w:id="528177860">
      <w:bodyDiv w:val="1"/>
      <w:marLeft w:val="0"/>
      <w:marRight w:val="0"/>
      <w:marTop w:val="0"/>
      <w:marBottom w:val="0"/>
      <w:divBdr>
        <w:top w:val="none" w:sz="0" w:space="0" w:color="auto"/>
        <w:left w:val="none" w:sz="0" w:space="0" w:color="auto"/>
        <w:bottom w:val="none" w:sz="0" w:space="0" w:color="auto"/>
        <w:right w:val="none" w:sz="0" w:space="0" w:color="auto"/>
      </w:divBdr>
    </w:div>
    <w:div w:id="530266926">
      <w:bodyDiv w:val="1"/>
      <w:marLeft w:val="0"/>
      <w:marRight w:val="0"/>
      <w:marTop w:val="0"/>
      <w:marBottom w:val="0"/>
      <w:divBdr>
        <w:top w:val="none" w:sz="0" w:space="0" w:color="auto"/>
        <w:left w:val="none" w:sz="0" w:space="0" w:color="auto"/>
        <w:bottom w:val="none" w:sz="0" w:space="0" w:color="auto"/>
        <w:right w:val="none" w:sz="0" w:space="0" w:color="auto"/>
      </w:divBdr>
    </w:div>
    <w:div w:id="530729625">
      <w:bodyDiv w:val="1"/>
      <w:marLeft w:val="0"/>
      <w:marRight w:val="0"/>
      <w:marTop w:val="0"/>
      <w:marBottom w:val="0"/>
      <w:divBdr>
        <w:top w:val="none" w:sz="0" w:space="0" w:color="auto"/>
        <w:left w:val="none" w:sz="0" w:space="0" w:color="auto"/>
        <w:bottom w:val="none" w:sz="0" w:space="0" w:color="auto"/>
        <w:right w:val="none" w:sz="0" w:space="0" w:color="auto"/>
      </w:divBdr>
    </w:div>
    <w:div w:id="536165494">
      <w:bodyDiv w:val="1"/>
      <w:marLeft w:val="0"/>
      <w:marRight w:val="0"/>
      <w:marTop w:val="0"/>
      <w:marBottom w:val="0"/>
      <w:divBdr>
        <w:top w:val="none" w:sz="0" w:space="0" w:color="auto"/>
        <w:left w:val="none" w:sz="0" w:space="0" w:color="auto"/>
        <w:bottom w:val="none" w:sz="0" w:space="0" w:color="auto"/>
        <w:right w:val="none" w:sz="0" w:space="0" w:color="auto"/>
      </w:divBdr>
    </w:div>
    <w:div w:id="557279156">
      <w:bodyDiv w:val="1"/>
      <w:marLeft w:val="0"/>
      <w:marRight w:val="0"/>
      <w:marTop w:val="0"/>
      <w:marBottom w:val="0"/>
      <w:divBdr>
        <w:top w:val="none" w:sz="0" w:space="0" w:color="auto"/>
        <w:left w:val="none" w:sz="0" w:space="0" w:color="auto"/>
        <w:bottom w:val="none" w:sz="0" w:space="0" w:color="auto"/>
        <w:right w:val="none" w:sz="0" w:space="0" w:color="auto"/>
      </w:divBdr>
    </w:div>
    <w:div w:id="586116708">
      <w:bodyDiv w:val="1"/>
      <w:marLeft w:val="0"/>
      <w:marRight w:val="0"/>
      <w:marTop w:val="0"/>
      <w:marBottom w:val="0"/>
      <w:divBdr>
        <w:top w:val="none" w:sz="0" w:space="0" w:color="auto"/>
        <w:left w:val="none" w:sz="0" w:space="0" w:color="auto"/>
        <w:bottom w:val="none" w:sz="0" w:space="0" w:color="auto"/>
        <w:right w:val="none" w:sz="0" w:space="0" w:color="auto"/>
      </w:divBdr>
    </w:div>
    <w:div w:id="615334049">
      <w:bodyDiv w:val="1"/>
      <w:marLeft w:val="0"/>
      <w:marRight w:val="0"/>
      <w:marTop w:val="0"/>
      <w:marBottom w:val="0"/>
      <w:divBdr>
        <w:top w:val="none" w:sz="0" w:space="0" w:color="auto"/>
        <w:left w:val="none" w:sz="0" w:space="0" w:color="auto"/>
        <w:bottom w:val="none" w:sz="0" w:space="0" w:color="auto"/>
        <w:right w:val="none" w:sz="0" w:space="0" w:color="auto"/>
      </w:divBdr>
    </w:div>
    <w:div w:id="635529234">
      <w:bodyDiv w:val="1"/>
      <w:marLeft w:val="0"/>
      <w:marRight w:val="0"/>
      <w:marTop w:val="0"/>
      <w:marBottom w:val="0"/>
      <w:divBdr>
        <w:top w:val="none" w:sz="0" w:space="0" w:color="auto"/>
        <w:left w:val="none" w:sz="0" w:space="0" w:color="auto"/>
        <w:bottom w:val="none" w:sz="0" w:space="0" w:color="auto"/>
        <w:right w:val="none" w:sz="0" w:space="0" w:color="auto"/>
      </w:divBdr>
    </w:div>
    <w:div w:id="637761134">
      <w:bodyDiv w:val="1"/>
      <w:marLeft w:val="0"/>
      <w:marRight w:val="0"/>
      <w:marTop w:val="0"/>
      <w:marBottom w:val="0"/>
      <w:divBdr>
        <w:top w:val="none" w:sz="0" w:space="0" w:color="auto"/>
        <w:left w:val="none" w:sz="0" w:space="0" w:color="auto"/>
        <w:bottom w:val="none" w:sz="0" w:space="0" w:color="auto"/>
        <w:right w:val="none" w:sz="0" w:space="0" w:color="auto"/>
      </w:divBdr>
    </w:div>
    <w:div w:id="654264879">
      <w:bodyDiv w:val="1"/>
      <w:marLeft w:val="0"/>
      <w:marRight w:val="0"/>
      <w:marTop w:val="0"/>
      <w:marBottom w:val="0"/>
      <w:divBdr>
        <w:top w:val="none" w:sz="0" w:space="0" w:color="auto"/>
        <w:left w:val="none" w:sz="0" w:space="0" w:color="auto"/>
        <w:bottom w:val="none" w:sz="0" w:space="0" w:color="auto"/>
        <w:right w:val="none" w:sz="0" w:space="0" w:color="auto"/>
      </w:divBdr>
    </w:div>
    <w:div w:id="654918501">
      <w:bodyDiv w:val="1"/>
      <w:marLeft w:val="0"/>
      <w:marRight w:val="0"/>
      <w:marTop w:val="0"/>
      <w:marBottom w:val="0"/>
      <w:divBdr>
        <w:top w:val="none" w:sz="0" w:space="0" w:color="auto"/>
        <w:left w:val="none" w:sz="0" w:space="0" w:color="auto"/>
        <w:bottom w:val="none" w:sz="0" w:space="0" w:color="auto"/>
        <w:right w:val="none" w:sz="0" w:space="0" w:color="auto"/>
      </w:divBdr>
    </w:div>
    <w:div w:id="677469569">
      <w:bodyDiv w:val="1"/>
      <w:marLeft w:val="0"/>
      <w:marRight w:val="0"/>
      <w:marTop w:val="0"/>
      <w:marBottom w:val="0"/>
      <w:divBdr>
        <w:top w:val="none" w:sz="0" w:space="0" w:color="auto"/>
        <w:left w:val="none" w:sz="0" w:space="0" w:color="auto"/>
        <w:bottom w:val="none" w:sz="0" w:space="0" w:color="auto"/>
        <w:right w:val="none" w:sz="0" w:space="0" w:color="auto"/>
      </w:divBdr>
    </w:div>
    <w:div w:id="720903372">
      <w:bodyDiv w:val="1"/>
      <w:marLeft w:val="0"/>
      <w:marRight w:val="0"/>
      <w:marTop w:val="0"/>
      <w:marBottom w:val="0"/>
      <w:divBdr>
        <w:top w:val="none" w:sz="0" w:space="0" w:color="auto"/>
        <w:left w:val="none" w:sz="0" w:space="0" w:color="auto"/>
        <w:bottom w:val="none" w:sz="0" w:space="0" w:color="auto"/>
        <w:right w:val="none" w:sz="0" w:space="0" w:color="auto"/>
      </w:divBdr>
    </w:div>
    <w:div w:id="733045706">
      <w:bodyDiv w:val="1"/>
      <w:marLeft w:val="0"/>
      <w:marRight w:val="0"/>
      <w:marTop w:val="0"/>
      <w:marBottom w:val="0"/>
      <w:divBdr>
        <w:top w:val="none" w:sz="0" w:space="0" w:color="auto"/>
        <w:left w:val="none" w:sz="0" w:space="0" w:color="auto"/>
        <w:bottom w:val="none" w:sz="0" w:space="0" w:color="auto"/>
        <w:right w:val="none" w:sz="0" w:space="0" w:color="auto"/>
      </w:divBdr>
    </w:div>
    <w:div w:id="766193526">
      <w:bodyDiv w:val="1"/>
      <w:marLeft w:val="0"/>
      <w:marRight w:val="0"/>
      <w:marTop w:val="0"/>
      <w:marBottom w:val="0"/>
      <w:divBdr>
        <w:top w:val="none" w:sz="0" w:space="0" w:color="auto"/>
        <w:left w:val="none" w:sz="0" w:space="0" w:color="auto"/>
        <w:bottom w:val="none" w:sz="0" w:space="0" w:color="auto"/>
        <w:right w:val="none" w:sz="0" w:space="0" w:color="auto"/>
      </w:divBdr>
    </w:div>
    <w:div w:id="820196086">
      <w:bodyDiv w:val="1"/>
      <w:marLeft w:val="0"/>
      <w:marRight w:val="0"/>
      <w:marTop w:val="0"/>
      <w:marBottom w:val="0"/>
      <w:divBdr>
        <w:top w:val="none" w:sz="0" w:space="0" w:color="auto"/>
        <w:left w:val="none" w:sz="0" w:space="0" w:color="auto"/>
        <w:bottom w:val="none" w:sz="0" w:space="0" w:color="auto"/>
        <w:right w:val="none" w:sz="0" w:space="0" w:color="auto"/>
      </w:divBdr>
    </w:div>
    <w:div w:id="840698245">
      <w:bodyDiv w:val="1"/>
      <w:marLeft w:val="0"/>
      <w:marRight w:val="0"/>
      <w:marTop w:val="0"/>
      <w:marBottom w:val="0"/>
      <w:divBdr>
        <w:top w:val="none" w:sz="0" w:space="0" w:color="auto"/>
        <w:left w:val="none" w:sz="0" w:space="0" w:color="auto"/>
        <w:bottom w:val="none" w:sz="0" w:space="0" w:color="auto"/>
        <w:right w:val="none" w:sz="0" w:space="0" w:color="auto"/>
      </w:divBdr>
    </w:div>
    <w:div w:id="848763035">
      <w:bodyDiv w:val="1"/>
      <w:marLeft w:val="0"/>
      <w:marRight w:val="0"/>
      <w:marTop w:val="0"/>
      <w:marBottom w:val="0"/>
      <w:divBdr>
        <w:top w:val="none" w:sz="0" w:space="0" w:color="auto"/>
        <w:left w:val="none" w:sz="0" w:space="0" w:color="auto"/>
        <w:bottom w:val="none" w:sz="0" w:space="0" w:color="auto"/>
        <w:right w:val="none" w:sz="0" w:space="0" w:color="auto"/>
      </w:divBdr>
    </w:div>
    <w:div w:id="856236854">
      <w:bodyDiv w:val="1"/>
      <w:marLeft w:val="0"/>
      <w:marRight w:val="0"/>
      <w:marTop w:val="0"/>
      <w:marBottom w:val="0"/>
      <w:divBdr>
        <w:top w:val="none" w:sz="0" w:space="0" w:color="auto"/>
        <w:left w:val="none" w:sz="0" w:space="0" w:color="auto"/>
        <w:bottom w:val="none" w:sz="0" w:space="0" w:color="auto"/>
        <w:right w:val="none" w:sz="0" w:space="0" w:color="auto"/>
      </w:divBdr>
    </w:div>
    <w:div w:id="882593950">
      <w:bodyDiv w:val="1"/>
      <w:marLeft w:val="0"/>
      <w:marRight w:val="0"/>
      <w:marTop w:val="0"/>
      <w:marBottom w:val="0"/>
      <w:divBdr>
        <w:top w:val="none" w:sz="0" w:space="0" w:color="auto"/>
        <w:left w:val="none" w:sz="0" w:space="0" w:color="auto"/>
        <w:bottom w:val="none" w:sz="0" w:space="0" w:color="auto"/>
        <w:right w:val="none" w:sz="0" w:space="0" w:color="auto"/>
      </w:divBdr>
    </w:div>
    <w:div w:id="900484037">
      <w:bodyDiv w:val="1"/>
      <w:marLeft w:val="0"/>
      <w:marRight w:val="0"/>
      <w:marTop w:val="0"/>
      <w:marBottom w:val="0"/>
      <w:divBdr>
        <w:top w:val="none" w:sz="0" w:space="0" w:color="auto"/>
        <w:left w:val="none" w:sz="0" w:space="0" w:color="auto"/>
        <w:bottom w:val="none" w:sz="0" w:space="0" w:color="auto"/>
        <w:right w:val="none" w:sz="0" w:space="0" w:color="auto"/>
      </w:divBdr>
    </w:div>
    <w:div w:id="917448050">
      <w:bodyDiv w:val="1"/>
      <w:marLeft w:val="0"/>
      <w:marRight w:val="0"/>
      <w:marTop w:val="0"/>
      <w:marBottom w:val="0"/>
      <w:divBdr>
        <w:top w:val="none" w:sz="0" w:space="0" w:color="auto"/>
        <w:left w:val="none" w:sz="0" w:space="0" w:color="auto"/>
        <w:bottom w:val="none" w:sz="0" w:space="0" w:color="auto"/>
        <w:right w:val="none" w:sz="0" w:space="0" w:color="auto"/>
      </w:divBdr>
    </w:div>
    <w:div w:id="932056378">
      <w:bodyDiv w:val="1"/>
      <w:marLeft w:val="0"/>
      <w:marRight w:val="0"/>
      <w:marTop w:val="0"/>
      <w:marBottom w:val="0"/>
      <w:divBdr>
        <w:top w:val="none" w:sz="0" w:space="0" w:color="auto"/>
        <w:left w:val="none" w:sz="0" w:space="0" w:color="auto"/>
        <w:bottom w:val="none" w:sz="0" w:space="0" w:color="auto"/>
        <w:right w:val="none" w:sz="0" w:space="0" w:color="auto"/>
      </w:divBdr>
    </w:div>
    <w:div w:id="941424866">
      <w:bodyDiv w:val="1"/>
      <w:marLeft w:val="0"/>
      <w:marRight w:val="0"/>
      <w:marTop w:val="0"/>
      <w:marBottom w:val="0"/>
      <w:divBdr>
        <w:top w:val="none" w:sz="0" w:space="0" w:color="auto"/>
        <w:left w:val="none" w:sz="0" w:space="0" w:color="auto"/>
        <w:bottom w:val="none" w:sz="0" w:space="0" w:color="auto"/>
        <w:right w:val="none" w:sz="0" w:space="0" w:color="auto"/>
      </w:divBdr>
    </w:div>
    <w:div w:id="958494234">
      <w:bodyDiv w:val="1"/>
      <w:marLeft w:val="0"/>
      <w:marRight w:val="0"/>
      <w:marTop w:val="0"/>
      <w:marBottom w:val="0"/>
      <w:divBdr>
        <w:top w:val="none" w:sz="0" w:space="0" w:color="auto"/>
        <w:left w:val="none" w:sz="0" w:space="0" w:color="auto"/>
        <w:bottom w:val="none" w:sz="0" w:space="0" w:color="auto"/>
        <w:right w:val="none" w:sz="0" w:space="0" w:color="auto"/>
      </w:divBdr>
    </w:div>
    <w:div w:id="1083648637">
      <w:bodyDiv w:val="1"/>
      <w:marLeft w:val="0"/>
      <w:marRight w:val="0"/>
      <w:marTop w:val="0"/>
      <w:marBottom w:val="0"/>
      <w:divBdr>
        <w:top w:val="none" w:sz="0" w:space="0" w:color="auto"/>
        <w:left w:val="none" w:sz="0" w:space="0" w:color="auto"/>
        <w:bottom w:val="none" w:sz="0" w:space="0" w:color="auto"/>
        <w:right w:val="none" w:sz="0" w:space="0" w:color="auto"/>
      </w:divBdr>
    </w:div>
    <w:div w:id="1089472242">
      <w:bodyDiv w:val="1"/>
      <w:marLeft w:val="0"/>
      <w:marRight w:val="0"/>
      <w:marTop w:val="0"/>
      <w:marBottom w:val="0"/>
      <w:divBdr>
        <w:top w:val="none" w:sz="0" w:space="0" w:color="auto"/>
        <w:left w:val="none" w:sz="0" w:space="0" w:color="auto"/>
        <w:bottom w:val="none" w:sz="0" w:space="0" w:color="auto"/>
        <w:right w:val="none" w:sz="0" w:space="0" w:color="auto"/>
      </w:divBdr>
    </w:div>
    <w:div w:id="1114209536">
      <w:bodyDiv w:val="1"/>
      <w:marLeft w:val="0"/>
      <w:marRight w:val="0"/>
      <w:marTop w:val="0"/>
      <w:marBottom w:val="0"/>
      <w:divBdr>
        <w:top w:val="none" w:sz="0" w:space="0" w:color="auto"/>
        <w:left w:val="none" w:sz="0" w:space="0" w:color="auto"/>
        <w:bottom w:val="none" w:sz="0" w:space="0" w:color="auto"/>
        <w:right w:val="none" w:sz="0" w:space="0" w:color="auto"/>
      </w:divBdr>
    </w:div>
    <w:div w:id="1137067845">
      <w:bodyDiv w:val="1"/>
      <w:marLeft w:val="0"/>
      <w:marRight w:val="0"/>
      <w:marTop w:val="0"/>
      <w:marBottom w:val="0"/>
      <w:divBdr>
        <w:top w:val="none" w:sz="0" w:space="0" w:color="auto"/>
        <w:left w:val="none" w:sz="0" w:space="0" w:color="auto"/>
        <w:bottom w:val="none" w:sz="0" w:space="0" w:color="auto"/>
        <w:right w:val="none" w:sz="0" w:space="0" w:color="auto"/>
      </w:divBdr>
    </w:div>
    <w:div w:id="1143887549">
      <w:bodyDiv w:val="1"/>
      <w:marLeft w:val="0"/>
      <w:marRight w:val="0"/>
      <w:marTop w:val="0"/>
      <w:marBottom w:val="0"/>
      <w:divBdr>
        <w:top w:val="none" w:sz="0" w:space="0" w:color="auto"/>
        <w:left w:val="none" w:sz="0" w:space="0" w:color="auto"/>
        <w:bottom w:val="none" w:sz="0" w:space="0" w:color="auto"/>
        <w:right w:val="none" w:sz="0" w:space="0" w:color="auto"/>
      </w:divBdr>
    </w:div>
    <w:div w:id="1165439959">
      <w:bodyDiv w:val="1"/>
      <w:marLeft w:val="0"/>
      <w:marRight w:val="0"/>
      <w:marTop w:val="0"/>
      <w:marBottom w:val="0"/>
      <w:divBdr>
        <w:top w:val="none" w:sz="0" w:space="0" w:color="auto"/>
        <w:left w:val="none" w:sz="0" w:space="0" w:color="auto"/>
        <w:bottom w:val="none" w:sz="0" w:space="0" w:color="auto"/>
        <w:right w:val="none" w:sz="0" w:space="0" w:color="auto"/>
      </w:divBdr>
    </w:div>
    <w:div w:id="1166285133">
      <w:bodyDiv w:val="1"/>
      <w:marLeft w:val="0"/>
      <w:marRight w:val="0"/>
      <w:marTop w:val="0"/>
      <w:marBottom w:val="0"/>
      <w:divBdr>
        <w:top w:val="none" w:sz="0" w:space="0" w:color="auto"/>
        <w:left w:val="none" w:sz="0" w:space="0" w:color="auto"/>
        <w:bottom w:val="none" w:sz="0" w:space="0" w:color="auto"/>
        <w:right w:val="none" w:sz="0" w:space="0" w:color="auto"/>
      </w:divBdr>
    </w:div>
    <w:div w:id="1166482099">
      <w:bodyDiv w:val="1"/>
      <w:marLeft w:val="0"/>
      <w:marRight w:val="0"/>
      <w:marTop w:val="0"/>
      <w:marBottom w:val="0"/>
      <w:divBdr>
        <w:top w:val="none" w:sz="0" w:space="0" w:color="auto"/>
        <w:left w:val="none" w:sz="0" w:space="0" w:color="auto"/>
        <w:bottom w:val="none" w:sz="0" w:space="0" w:color="auto"/>
        <w:right w:val="none" w:sz="0" w:space="0" w:color="auto"/>
      </w:divBdr>
    </w:div>
    <w:div w:id="1202019201">
      <w:bodyDiv w:val="1"/>
      <w:marLeft w:val="0"/>
      <w:marRight w:val="0"/>
      <w:marTop w:val="0"/>
      <w:marBottom w:val="0"/>
      <w:divBdr>
        <w:top w:val="none" w:sz="0" w:space="0" w:color="auto"/>
        <w:left w:val="none" w:sz="0" w:space="0" w:color="auto"/>
        <w:bottom w:val="none" w:sz="0" w:space="0" w:color="auto"/>
        <w:right w:val="none" w:sz="0" w:space="0" w:color="auto"/>
      </w:divBdr>
    </w:div>
    <w:div w:id="1226068978">
      <w:bodyDiv w:val="1"/>
      <w:marLeft w:val="0"/>
      <w:marRight w:val="0"/>
      <w:marTop w:val="0"/>
      <w:marBottom w:val="0"/>
      <w:divBdr>
        <w:top w:val="none" w:sz="0" w:space="0" w:color="auto"/>
        <w:left w:val="none" w:sz="0" w:space="0" w:color="auto"/>
        <w:bottom w:val="none" w:sz="0" w:space="0" w:color="auto"/>
        <w:right w:val="none" w:sz="0" w:space="0" w:color="auto"/>
      </w:divBdr>
    </w:div>
    <w:div w:id="1265846598">
      <w:bodyDiv w:val="1"/>
      <w:marLeft w:val="0"/>
      <w:marRight w:val="0"/>
      <w:marTop w:val="0"/>
      <w:marBottom w:val="0"/>
      <w:divBdr>
        <w:top w:val="none" w:sz="0" w:space="0" w:color="auto"/>
        <w:left w:val="none" w:sz="0" w:space="0" w:color="auto"/>
        <w:bottom w:val="none" w:sz="0" w:space="0" w:color="auto"/>
        <w:right w:val="none" w:sz="0" w:space="0" w:color="auto"/>
      </w:divBdr>
    </w:div>
    <w:div w:id="1299342240">
      <w:bodyDiv w:val="1"/>
      <w:marLeft w:val="0"/>
      <w:marRight w:val="0"/>
      <w:marTop w:val="0"/>
      <w:marBottom w:val="0"/>
      <w:divBdr>
        <w:top w:val="none" w:sz="0" w:space="0" w:color="auto"/>
        <w:left w:val="none" w:sz="0" w:space="0" w:color="auto"/>
        <w:bottom w:val="none" w:sz="0" w:space="0" w:color="auto"/>
        <w:right w:val="none" w:sz="0" w:space="0" w:color="auto"/>
      </w:divBdr>
    </w:div>
    <w:div w:id="1319261380">
      <w:bodyDiv w:val="1"/>
      <w:marLeft w:val="0"/>
      <w:marRight w:val="0"/>
      <w:marTop w:val="0"/>
      <w:marBottom w:val="0"/>
      <w:divBdr>
        <w:top w:val="none" w:sz="0" w:space="0" w:color="auto"/>
        <w:left w:val="none" w:sz="0" w:space="0" w:color="auto"/>
        <w:bottom w:val="none" w:sz="0" w:space="0" w:color="auto"/>
        <w:right w:val="none" w:sz="0" w:space="0" w:color="auto"/>
      </w:divBdr>
    </w:div>
    <w:div w:id="1328244209">
      <w:bodyDiv w:val="1"/>
      <w:marLeft w:val="0"/>
      <w:marRight w:val="0"/>
      <w:marTop w:val="0"/>
      <w:marBottom w:val="0"/>
      <w:divBdr>
        <w:top w:val="none" w:sz="0" w:space="0" w:color="auto"/>
        <w:left w:val="none" w:sz="0" w:space="0" w:color="auto"/>
        <w:bottom w:val="none" w:sz="0" w:space="0" w:color="auto"/>
        <w:right w:val="none" w:sz="0" w:space="0" w:color="auto"/>
      </w:divBdr>
    </w:div>
    <w:div w:id="1342776543">
      <w:bodyDiv w:val="1"/>
      <w:marLeft w:val="0"/>
      <w:marRight w:val="0"/>
      <w:marTop w:val="0"/>
      <w:marBottom w:val="0"/>
      <w:divBdr>
        <w:top w:val="none" w:sz="0" w:space="0" w:color="auto"/>
        <w:left w:val="none" w:sz="0" w:space="0" w:color="auto"/>
        <w:bottom w:val="none" w:sz="0" w:space="0" w:color="auto"/>
        <w:right w:val="none" w:sz="0" w:space="0" w:color="auto"/>
      </w:divBdr>
    </w:div>
    <w:div w:id="1363825783">
      <w:bodyDiv w:val="1"/>
      <w:marLeft w:val="0"/>
      <w:marRight w:val="0"/>
      <w:marTop w:val="0"/>
      <w:marBottom w:val="0"/>
      <w:divBdr>
        <w:top w:val="none" w:sz="0" w:space="0" w:color="auto"/>
        <w:left w:val="none" w:sz="0" w:space="0" w:color="auto"/>
        <w:bottom w:val="none" w:sz="0" w:space="0" w:color="auto"/>
        <w:right w:val="none" w:sz="0" w:space="0" w:color="auto"/>
      </w:divBdr>
    </w:div>
    <w:div w:id="1419476719">
      <w:bodyDiv w:val="1"/>
      <w:marLeft w:val="0"/>
      <w:marRight w:val="0"/>
      <w:marTop w:val="0"/>
      <w:marBottom w:val="0"/>
      <w:divBdr>
        <w:top w:val="none" w:sz="0" w:space="0" w:color="auto"/>
        <w:left w:val="none" w:sz="0" w:space="0" w:color="auto"/>
        <w:bottom w:val="none" w:sz="0" w:space="0" w:color="auto"/>
        <w:right w:val="none" w:sz="0" w:space="0" w:color="auto"/>
      </w:divBdr>
    </w:div>
    <w:div w:id="1469938624">
      <w:bodyDiv w:val="1"/>
      <w:marLeft w:val="0"/>
      <w:marRight w:val="0"/>
      <w:marTop w:val="0"/>
      <w:marBottom w:val="0"/>
      <w:divBdr>
        <w:top w:val="none" w:sz="0" w:space="0" w:color="auto"/>
        <w:left w:val="none" w:sz="0" w:space="0" w:color="auto"/>
        <w:bottom w:val="none" w:sz="0" w:space="0" w:color="auto"/>
        <w:right w:val="none" w:sz="0" w:space="0" w:color="auto"/>
      </w:divBdr>
    </w:div>
    <w:div w:id="1488470169">
      <w:bodyDiv w:val="1"/>
      <w:marLeft w:val="0"/>
      <w:marRight w:val="0"/>
      <w:marTop w:val="0"/>
      <w:marBottom w:val="0"/>
      <w:divBdr>
        <w:top w:val="none" w:sz="0" w:space="0" w:color="auto"/>
        <w:left w:val="none" w:sz="0" w:space="0" w:color="auto"/>
        <w:bottom w:val="none" w:sz="0" w:space="0" w:color="auto"/>
        <w:right w:val="none" w:sz="0" w:space="0" w:color="auto"/>
      </w:divBdr>
    </w:div>
    <w:div w:id="1526552485">
      <w:bodyDiv w:val="1"/>
      <w:marLeft w:val="0"/>
      <w:marRight w:val="0"/>
      <w:marTop w:val="0"/>
      <w:marBottom w:val="0"/>
      <w:divBdr>
        <w:top w:val="none" w:sz="0" w:space="0" w:color="auto"/>
        <w:left w:val="none" w:sz="0" w:space="0" w:color="auto"/>
        <w:bottom w:val="none" w:sz="0" w:space="0" w:color="auto"/>
        <w:right w:val="none" w:sz="0" w:space="0" w:color="auto"/>
      </w:divBdr>
    </w:div>
    <w:div w:id="1559242667">
      <w:bodyDiv w:val="1"/>
      <w:marLeft w:val="0"/>
      <w:marRight w:val="0"/>
      <w:marTop w:val="0"/>
      <w:marBottom w:val="0"/>
      <w:divBdr>
        <w:top w:val="none" w:sz="0" w:space="0" w:color="auto"/>
        <w:left w:val="none" w:sz="0" w:space="0" w:color="auto"/>
        <w:bottom w:val="none" w:sz="0" w:space="0" w:color="auto"/>
        <w:right w:val="none" w:sz="0" w:space="0" w:color="auto"/>
      </w:divBdr>
    </w:div>
    <w:div w:id="1603567361">
      <w:bodyDiv w:val="1"/>
      <w:marLeft w:val="0"/>
      <w:marRight w:val="0"/>
      <w:marTop w:val="0"/>
      <w:marBottom w:val="0"/>
      <w:divBdr>
        <w:top w:val="none" w:sz="0" w:space="0" w:color="auto"/>
        <w:left w:val="none" w:sz="0" w:space="0" w:color="auto"/>
        <w:bottom w:val="none" w:sz="0" w:space="0" w:color="auto"/>
        <w:right w:val="none" w:sz="0" w:space="0" w:color="auto"/>
      </w:divBdr>
    </w:div>
    <w:div w:id="1612014441">
      <w:bodyDiv w:val="1"/>
      <w:marLeft w:val="0"/>
      <w:marRight w:val="0"/>
      <w:marTop w:val="0"/>
      <w:marBottom w:val="0"/>
      <w:divBdr>
        <w:top w:val="none" w:sz="0" w:space="0" w:color="auto"/>
        <w:left w:val="none" w:sz="0" w:space="0" w:color="auto"/>
        <w:bottom w:val="none" w:sz="0" w:space="0" w:color="auto"/>
        <w:right w:val="none" w:sz="0" w:space="0" w:color="auto"/>
      </w:divBdr>
    </w:div>
    <w:div w:id="1624580686">
      <w:bodyDiv w:val="1"/>
      <w:marLeft w:val="0"/>
      <w:marRight w:val="0"/>
      <w:marTop w:val="0"/>
      <w:marBottom w:val="0"/>
      <w:divBdr>
        <w:top w:val="none" w:sz="0" w:space="0" w:color="auto"/>
        <w:left w:val="none" w:sz="0" w:space="0" w:color="auto"/>
        <w:bottom w:val="none" w:sz="0" w:space="0" w:color="auto"/>
        <w:right w:val="none" w:sz="0" w:space="0" w:color="auto"/>
      </w:divBdr>
    </w:div>
    <w:div w:id="1627618623">
      <w:bodyDiv w:val="1"/>
      <w:marLeft w:val="0"/>
      <w:marRight w:val="0"/>
      <w:marTop w:val="0"/>
      <w:marBottom w:val="0"/>
      <w:divBdr>
        <w:top w:val="none" w:sz="0" w:space="0" w:color="auto"/>
        <w:left w:val="none" w:sz="0" w:space="0" w:color="auto"/>
        <w:bottom w:val="none" w:sz="0" w:space="0" w:color="auto"/>
        <w:right w:val="none" w:sz="0" w:space="0" w:color="auto"/>
      </w:divBdr>
    </w:div>
    <w:div w:id="1632706586">
      <w:bodyDiv w:val="1"/>
      <w:marLeft w:val="0"/>
      <w:marRight w:val="0"/>
      <w:marTop w:val="0"/>
      <w:marBottom w:val="0"/>
      <w:divBdr>
        <w:top w:val="none" w:sz="0" w:space="0" w:color="auto"/>
        <w:left w:val="none" w:sz="0" w:space="0" w:color="auto"/>
        <w:bottom w:val="none" w:sz="0" w:space="0" w:color="auto"/>
        <w:right w:val="none" w:sz="0" w:space="0" w:color="auto"/>
      </w:divBdr>
    </w:div>
    <w:div w:id="1650551713">
      <w:bodyDiv w:val="1"/>
      <w:marLeft w:val="0"/>
      <w:marRight w:val="0"/>
      <w:marTop w:val="0"/>
      <w:marBottom w:val="0"/>
      <w:divBdr>
        <w:top w:val="none" w:sz="0" w:space="0" w:color="auto"/>
        <w:left w:val="none" w:sz="0" w:space="0" w:color="auto"/>
        <w:bottom w:val="none" w:sz="0" w:space="0" w:color="auto"/>
        <w:right w:val="none" w:sz="0" w:space="0" w:color="auto"/>
      </w:divBdr>
    </w:div>
    <w:div w:id="1651127705">
      <w:bodyDiv w:val="1"/>
      <w:marLeft w:val="0"/>
      <w:marRight w:val="0"/>
      <w:marTop w:val="0"/>
      <w:marBottom w:val="0"/>
      <w:divBdr>
        <w:top w:val="none" w:sz="0" w:space="0" w:color="auto"/>
        <w:left w:val="none" w:sz="0" w:space="0" w:color="auto"/>
        <w:bottom w:val="none" w:sz="0" w:space="0" w:color="auto"/>
        <w:right w:val="none" w:sz="0" w:space="0" w:color="auto"/>
      </w:divBdr>
    </w:div>
    <w:div w:id="1719668660">
      <w:bodyDiv w:val="1"/>
      <w:marLeft w:val="0"/>
      <w:marRight w:val="0"/>
      <w:marTop w:val="0"/>
      <w:marBottom w:val="0"/>
      <w:divBdr>
        <w:top w:val="none" w:sz="0" w:space="0" w:color="auto"/>
        <w:left w:val="none" w:sz="0" w:space="0" w:color="auto"/>
        <w:bottom w:val="none" w:sz="0" w:space="0" w:color="auto"/>
        <w:right w:val="none" w:sz="0" w:space="0" w:color="auto"/>
      </w:divBdr>
    </w:div>
    <w:div w:id="1730373659">
      <w:bodyDiv w:val="1"/>
      <w:marLeft w:val="0"/>
      <w:marRight w:val="0"/>
      <w:marTop w:val="0"/>
      <w:marBottom w:val="0"/>
      <w:divBdr>
        <w:top w:val="none" w:sz="0" w:space="0" w:color="auto"/>
        <w:left w:val="none" w:sz="0" w:space="0" w:color="auto"/>
        <w:bottom w:val="none" w:sz="0" w:space="0" w:color="auto"/>
        <w:right w:val="none" w:sz="0" w:space="0" w:color="auto"/>
      </w:divBdr>
    </w:div>
    <w:div w:id="1751347602">
      <w:bodyDiv w:val="1"/>
      <w:marLeft w:val="0"/>
      <w:marRight w:val="0"/>
      <w:marTop w:val="0"/>
      <w:marBottom w:val="0"/>
      <w:divBdr>
        <w:top w:val="none" w:sz="0" w:space="0" w:color="auto"/>
        <w:left w:val="none" w:sz="0" w:space="0" w:color="auto"/>
        <w:bottom w:val="none" w:sz="0" w:space="0" w:color="auto"/>
        <w:right w:val="none" w:sz="0" w:space="0" w:color="auto"/>
      </w:divBdr>
    </w:div>
    <w:div w:id="1760298297">
      <w:bodyDiv w:val="1"/>
      <w:marLeft w:val="0"/>
      <w:marRight w:val="0"/>
      <w:marTop w:val="0"/>
      <w:marBottom w:val="0"/>
      <w:divBdr>
        <w:top w:val="none" w:sz="0" w:space="0" w:color="auto"/>
        <w:left w:val="none" w:sz="0" w:space="0" w:color="auto"/>
        <w:bottom w:val="none" w:sz="0" w:space="0" w:color="auto"/>
        <w:right w:val="none" w:sz="0" w:space="0" w:color="auto"/>
      </w:divBdr>
    </w:div>
    <w:div w:id="1788815522">
      <w:bodyDiv w:val="1"/>
      <w:marLeft w:val="0"/>
      <w:marRight w:val="0"/>
      <w:marTop w:val="0"/>
      <w:marBottom w:val="0"/>
      <w:divBdr>
        <w:top w:val="none" w:sz="0" w:space="0" w:color="auto"/>
        <w:left w:val="none" w:sz="0" w:space="0" w:color="auto"/>
        <w:bottom w:val="none" w:sz="0" w:space="0" w:color="auto"/>
        <w:right w:val="none" w:sz="0" w:space="0" w:color="auto"/>
      </w:divBdr>
    </w:div>
    <w:div w:id="1794860460">
      <w:bodyDiv w:val="1"/>
      <w:marLeft w:val="0"/>
      <w:marRight w:val="0"/>
      <w:marTop w:val="0"/>
      <w:marBottom w:val="0"/>
      <w:divBdr>
        <w:top w:val="none" w:sz="0" w:space="0" w:color="auto"/>
        <w:left w:val="none" w:sz="0" w:space="0" w:color="auto"/>
        <w:bottom w:val="none" w:sz="0" w:space="0" w:color="auto"/>
        <w:right w:val="none" w:sz="0" w:space="0" w:color="auto"/>
      </w:divBdr>
    </w:div>
    <w:div w:id="1797944548">
      <w:bodyDiv w:val="1"/>
      <w:marLeft w:val="0"/>
      <w:marRight w:val="0"/>
      <w:marTop w:val="0"/>
      <w:marBottom w:val="0"/>
      <w:divBdr>
        <w:top w:val="none" w:sz="0" w:space="0" w:color="auto"/>
        <w:left w:val="none" w:sz="0" w:space="0" w:color="auto"/>
        <w:bottom w:val="none" w:sz="0" w:space="0" w:color="auto"/>
        <w:right w:val="none" w:sz="0" w:space="0" w:color="auto"/>
      </w:divBdr>
    </w:div>
    <w:div w:id="1819951960">
      <w:bodyDiv w:val="1"/>
      <w:marLeft w:val="0"/>
      <w:marRight w:val="0"/>
      <w:marTop w:val="0"/>
      <w:marBottom w:val="0"/>
      <w:divBdr>
        <w:top w:val="none" w:sz="0" w:space="0" w:color="auto"/>
        <w:left w:val="none" w:sz="0" w:space="0" w:color="auto"/>
        <w:bottom w:val="none" w:sz="0" w:space="0" w:color="auto"/>
        <w:right w:val="none" w:sz="0" w:space="0" w:color="auto"/>
      </w:divBdr>
    </w:div>
    <w:div w:id="1826699571">
      <w:bodyDiv w:val="1"/>
      <w:marLeft w:val="0"/>
      <w:marRight w:val="0"/>
      <w:marTop w:val="0"/>
      <w:marBottom w:val="0"/>
      <w:divBdr>
        <w:top w:val="none" w:sz="0" w:space="0" w:color="auto"/>
        <w:left w:val="none" w:sz="0" w:space="0" w:color="auto"/>
        <w:bottom w:val="none" w:sz="0" w:space="0" w:color="auto"/>
        <w:right w:val="none" w:sz="0" w:space="0" w:color="auto"/>
      </w:divBdr>
    </w:div>
    <w:div w:id="1887836141">
      <w:bodyDiv w:val="1"/>
      <w:marLeft w:val="0"/>
      <w:marRight w:val="0"/>
      <w:marTop w:val="0"/>
      <w:marBottom w:val="0"/>
      <w:divBdr>
        <w:top w:val="none" w:sz="0" w:space="0" w:color="auto"/>
        <w:left w:val="none" w:sz="0" w:space="0" w:color="auto"/>
        <w:bottom w:val="none" w:sz="0" w:space="0" w:color="auto"/>
        <w:right w:val="none" w:sz="0" w:space="0" w:color="auto"/>
      </w:divBdr>
    </w:div>
    <w:div w:id="1956672021">
      <w:bodyDiv w:val="1"/>
      <w:marLeft w:val="0"/>
      <w:marRight w:val="0"/>
      <w:marTop w:val="0"/>
      <w:marBottom w:val="0"/>
      <w:divBdr>
        <w:top w:val="none" w:sz="0" w:space="0" w:color="auto"/>
        <w:left w:val="none" w:sz="0" w:space="0" w:color="auto"/>
        <w:bottom w:val="none" w:sz="0" w:space="0" w:color="auto"/>
        <w:right w:val="none" w:sz="0" w:space="0" w:color="auto"/>
      </w:divBdr>
    </w:div>
    <w:div w:id="1974015889">
      <w:bodyDiv w:val="1"/>
      <w:marLeft w:val="0"/>
      <w:marRight w:val="0"/>
      <w:marTop w:val="0"/>
      <w:marBottom w:val="0"/>
      <w:divBdr>
        <w:top w:val="none" w:sz="0" w:space="0" w:color="auto"/>
        <w:left w:val="none" w:sz="0" w:space="0" w:color="auto"/>
        <w:bottom w:val="none" w:sz="0" w:space="0" w:color="auto"/>
        <w:right w:val="none" w:sz="0" w:space="0" w:color="auto"/>
      </w:divBdr>
    </w:div>
    <w:div w:id="2007897357">
      <w:bodyDiv w:val="1"/>
      <w:marLeft w:val="0"/>
      <w:marRight w:val="0"/>
      <w:marTop w:val="0"/>
      <w:marBottom w:val="0"/>
      <w:divBdr>
        <w:top w:val="none" w:sz="0" w:space="0" w:color="auto"/>
        <w:left w:val="none" w:sz="0" w:space="0" w:color="auto"/>
        <w:bottom w:val="none" w:sz="0" w:space="0" w:color="auto"/>
        <w:right w:val="none" w:sz="0" w:space="0" w:color="auto"/>
      </w:divBdr>
    </w:div>
    <w:div w:id="2040276972">
      <w:bodyDiv w:val="1"/>
      <w:marLeft w:val="0"/>
      <w:marRight w:val="0"/>
      <w:marTop w:val="0"/>
      <w:marBottom w:val="0"/>
      <w:divBdr>
        <w:top w:val="none" w:sz="0" w:space="0" w:color="auto"/>
        <w:left w:val="none" w:sz="0" w:space="0" w:color="auto"/>
        <w:bottom w:val="none" w:sz="0" w:space="0" w:color="auto"/>
        <w:right w:val="none" w:sz="0" w:space="0" w:color="auto"/>
      </w:divBdr>
    </w:div>
    <w:div w:id="2041543118">
      <w:bodyDiv w:val="1"/>
      <w:marLeft w:val="0"/>
      <w:marRight w:val="0"/>
      <w:marTop w:val="0"/>
      <w:marBottom w:val="0"/>
      <w:divBdr>
        <w:top w:val="none" w:sz="0" w:space="0" w:color="auto"/>
        <w:left w:val="none" w:sz="0" w:space="0" w:color="auto"/>
        <w:bottom w:val="none" w:sz="0" w:space="0" w:color="auto"/>
        <w:right w:val="none" w:sz="0" w:space="0" w:color="auto"/>
      </w:divBdr>
    </w:div>
    <w:div w:id="2069769074">
      <w:bodyDiv w:val="1"/>
      <w:marLeft w:val="0"/>
      <w:marRight w:val="0"/>
      <w:marTop w:val="0"/>
      <w:marBottom w:val="0"/>
      <w:divBdr>
        <w:top w:val="none" w:sz="0" w:space="0" w:color="auto"/>
        <w:left w:val="none" w:sz="0" w:space="0" w:color="auto"/>
        <w:bottom w:val="none" w:sz="0" w:space="0" w:color="auto"/>
        <w:right w:val="none" w:sz="0" w:space="0" w:color="auto"/>
      </w:divBdr>
    </w:div>
    <w:div w:id="2070568958">
      <w:bodyDiv w:val="1"/>
      <w:marLeft w:val="0"/>
      <w:marRight w:val="0"/>
      <w:marTop w:val="0"/>
      <w:marBottom w:val="0"/>
      <w:divBdr>
        <w:top w:val="none" w:sz="0" w:space="0" w:color="auto"/>
        <w:left w:val="none" w:sz="0" w:space="0" w:color="auto"/>
        <w:bottom w:val="none" w:sz="0" w:space="0" w:color="auto"/>
        <w:right w:val="none" w:sz="0" w:space="0" w:color="auto"/>
      </w:divBdr>
    </w:div>
    <w:div w:id="2088376761">
      <w:bodyDiv w:val="1"/>
      <w:marLeft w:val="0"/>
      <w:marRight w:val="0"/>
      <w:marTop w:val="0"/>
      <w:marBottom w:val="0"/>
      <w:divBdr>
        <w:top w:val="none" w:sz="0" w:space="0" w:color="auto"/>
        <w:left w:val="none" w:sz="0" w:space="0" w:color="auto"/>
        <w:bottom w:val="none" w:sz="0" w:space="0" w:color="auto"/>
        <w:right w:val="none" w:sz="0" w:space="0" w:color="auto"/>
      </w:divBdr>
    </w:div>
    <w:div w:id="212488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http://helvetas-ks.org/eye/file/repository/Supporting_the_Development_of_Career_Guidance_Services.pdf" TargetMode="External"/><Relationship Id="rId39" Type="http://schemas.openxmlformats.org/officeDocument/2006/relationships/hyperlink" Target="http://www.helvetas-ks.org/eye/en/wow-in-kosovo-what-we-learned--2/" TargetMode="External"/><Relationship Id="rId21" Type="http://schemas.openxmlformats.org/officeDocument/2006/relationships/chart" Target="charts/chart1.xml"/><Relationship Id="rId34" Type="http://schemas.openxmlformats.org/officeDocument/2006/relationships/hyperlink" Target="https://www.youtube.com/watch?v=uSYp1iQBH6k" TargetMode="External"/><Relationship Id="rId42" Type="http://schemas.openxmlformats.org/officeDocument/2006/relationships/hyperlink" Target="http://helvetas-ks.org/eye/sq/qasje-ne-te-dhena-te-besueshme-mbi-te-rinjte%2C-arsimin-dhe-punesimin-per-te-gjithe/" TargetMode="External"/><Relationship Id="rId47" Type="http://schemas.openxmlformats.org/officeDocument/2006/relationships/footer" Target="footer1.xml"/><Relationship Id="rId50" Type="http://schemas.openxmlformats.org/officeDocument/2006/relationships/hyperlink" Target="file:///C:\Users\pieter.ypma\AppData\Local\Microsoft\Windows\INetCache\Content.Outlook\N1WD4XQ8\EYE%20phase%202%20report_ENG2.doc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gif"/><Relationship Id="rId29" Type="http://schemas.openxmlformats.org/officeDocument/2006/relationships/hyperlink" Target="http://helvetas-ks.org/eye/file/repository/Promoting_Social_inclusion_Supporting_Disadvantaged_Communities.pdf" TargetMode="External"/><Relationship Id="rId11" Type="http://schemas.openxmlformats.org/officeDocument/2006/relationships/image" Target="media/image1.jpeg"/><Relationship Id="rId24" Type="http://schemas.openxmlformats.org/officeDocument/2006/relationships/hyperlink" Target="file:///C:\Users\pieter.ypma\AppData\Local\Microsoft\Windows\INetCache\Content.Outlook\N1WD4XQ8\EYE%20phase%202%20report_ENG2.docx" TargetMode="External"/><Relationship Id="rId32" Type="http://schemas.openxmlformats.org/officeDocument/2006/relationships/hyperlink" Target="https://www.helvetas.org/en/switzerland/how-you-can-help/follow-us/blog/inclusive-systems/Digital-Economy-and-COVID" TargetMode="External"/><Relationship Id="rId37" Type="http://schemas.openxmlformats.org/officeDocument/2006/relationships/hyperlink" Target="http://helvetas-ks.org/eye/sq/mbeshtetja-ndaj-odes-ekonomike-te-kosoves-per-rritjen-e-efikasitetit-te-hulumtiveve-2/" TargetMode="External"/><Relationship Id="rId40" Type="http://schemas.openxmlformats.org/officeDocument/2006/relationships/hyperlink" Target="http://helvetas-ks.org/eye/sq/inxhinieret-e-pare-te-certifikuar-ne-sektorin-e-energjise-solare-ne-kosove-/" TargetMode="External"/><Relationship Id="rId45" Type="http://schemas.openxmlformats.org/officeDocument/2006/relationships/hyperlink" Target="http://helvetas-ks.org/eye/sq/orientimi-virtual-per-karriere-gjate-covid-19/"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cid:image001.png@01D70600.42059DF0" TargetMode="External"/><Relationship Id="rId31" Type="http://schemas.openxmlformats.org/officeDocument/2006/relationships/hyperlink" Target="https://www.helvetas.org/en/switzerland/how-you-can-help/follow-us/blog/inclusive-systems/Covid-adpative" TargetMode="External"/><Relationship Id="rId44" Type="http://schemas.openxmlformats.org/officeDocument/2006/relationships/hyperlink" Target="https://www.helvetas-ks.org/eye/sq/arsimi-profesional-pergatitja-e-brezit-te-ri-te-kuzhiniereve-kosovare-per-pasticeri-dhe-gatim-/" TargetMode="External"/><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hart" Target="charts/chart2.xml"/><Relationship Id="rId27" Type="http://schemas.openxmlformats.org/officeDocument/2006/relationships/hyperlink" Target="http://helvetas-ks.org/eye/file/repository/Supporting_public_and_private_job_matching_2.pdf" TargetMode="External"/><Relationship Id="rId30" Type="http://schemas.openxmlformats.org/officeDocument/2006/relationships/hyperlink" Target="http://www.helvetas-ks.org/eye/vetcampaign/" TargetMode="External"/><Relationship Id="rId35" Type="http://schemas.openxmlformats.org/officeDocument/2006/relationships/hyperlink" Target="https://www.facebook.com/watch/?v=743925479683586" TargetMode="External"/><Relationship Id="rId43" Type="http://schemas.openxmlformats.org/officeDocument/2006/relationships/hyperlink" Target="http://www.helvetas-ks.org/eye/sq/punesim-i-shpejte-per-te-rinjte-permes-trajnimeve-ne-sektorin-e-bpo-se/"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cid:image004.png@01D70B5C.62659440" TargetMode="External"/><Relationship Id="rId25" Type="http://schemas.openxmlformats.org/officeDocument/2006/relationships/hyperlink" Target="http://helvetas-ks.org/eye/file/repository/Supporting_Vocational_Education_Training.pdf" TargetMode="External"/><Relationship Id="rId33" Type="http://schemas.openxmlformats.org/officeDocument/2006/relationships/hyperlink" Target="https://www.helvetas.org/en/switzerland/how-you-can-help/follow-us/blog/inclusive-systems/work-nature?fbclid=IwAR1ty4cU74yOnw6jEXJwkajtMdo8h_2-iUDPCm9T4RqIOEwBQh5h2_YfkbY" TargetMode="External"/><Relationship Id="rId38" Type="http://schemas.openxmlformats.org/officeDocument/2006/relationships/hyperlink" Target="http://helvetas-ks.org/eye/sq/pershpejtimi-i-tranzicionit-digjital/" TargetMode="External"/><Relationship Id="rId46" Type="http://schemas.openxmlformats.org/officeDocument/2006/relationships/header" Target="header1.xml"/><Relationship Id="rId20" Type="http://schemas.openxmlformats.org/officeDocument/2006/relationships/hyperlink" Target="file:///C:\Users\pieter.ypma\AppData\Local\Microsoft\Windows\INetCache\Content.Outlook\N1WD4XQ8\EYE%20phase%202%20report_ENG2.docx" TargetMode="External"/><Relationship Id="rId41" Type="http://schemas.openxmlformats.org/officeDocument/2006/relationships/hyperlink" Target="http://helvetas-ks.org/eye/sq/shkathtesite-digjitale-per-te-rinjte-e-komunitetit-serb-ne-kosov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pieter.ypma\AppData\Local\Microsoft\Windows\INetCache\Content.Outlook\N1WD4XQ8\EYE%20phase%202%20report_ENG2.docx" TargetMode="External"/><Relationship Id="rId23" Type="http://schemas.openxmlformats.org/officeDocument/2006/relationships/image" Target="media/image7.jpeg"/><Relationship Id="rId28" Type="http://schemas.openxmlformats.org/officeDocument/2006/relationships/hyperlink" Target="http://helvetas-ks.org/eye/file/repository/Supporting_Non_formal_training_providers_to_offer_demand_oriented.pdf" TargetMode="External"/><Relationship Id="rId36" Type="http://schemas.openxmlformats.org/officeDocument/2006/relationships/hyperlink" Target="https://www.youtube.com/watch?v=YAatEv7GVOU&amp;fbclid=IwAR21jyOsXr1NRM9eCn0tDiWIWeZ-wYcfmh8_L8ZclUlcwUlqA87ReYodq7g" TargetMode="External"/><Relationship Id="rId49" Type="http://schemas.openxmlformats.org/officeDocument/2006/relationships/hyperlink" Target="file:///C:\Users\pieter.ypma\AppData\Local\Microsoft\Windows\INetCache\Content.Outlook\N1WD4XQ8\EYE%20phase%202%20report_ENG2.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elvetas.org/en/switzerland/how-you-can-help/follow-us/blog/inclusive-systems/leaving-no-one" TargetMode="External"/><Relationship Id="rId2" Type="http://schemas.openxmlformats.org/officeDocument/2006/relationships/hyperlink" Target="https://mpms.rks-gov.net/shpallje/publikime/" TargetMode="External"/><Relationship Id="rId1" Type="http://schemas.openxmlformats.org/officeDocument/2006/relationships/hyperlink" Target="https://ask.rks-gov.net/en/kosovo-agency-of-statistics/add-news/labor-force-survey-in-kosovo-201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leventkoro\Documents\Desktop\EYE%202020\Dataset_EYE-2_Portal%20Pun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leventkoro\Documents\Desktop\EYE%202020\Dataset_EYE%20(1)_KosovaJo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286481647269522E-2"/>
          <c:y val="0.19040063466878218"/>
          <c:w val="0.90152193375111911"/>
          <c:h val="0.54749458876148949"/>
        </c:manualLayout>
      </c:layout>
      <c:lineChart>
        <c:grouping val="standard"/>
        <c:varyColors val="0"/>
        <c:ser>
          <c:idx val="1"/>
          <c:order val="0"/>
          <c:tx>
            <c:strRef>
              <c:f>Sheet1!$A$3</c:f>
              <c:strCache>
                <c:ptCount val="1"/>
                <c:pt idx="0">
                  <c:v>Number of Vacancies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Sheet1!$B$1:$E$1</c:f>
              <c:numCache>
                <c:formatCode>General</c:formatCode>
                <c:ptCount val="4"/>
                <c:pt idx="0">
                  <c:v>2016</c:v>
                </c:pt>
                <c:pt idx="1">
                  <c:v>2017</c:v>
                </c:pt>
                <c:pt idx="2">
                  <c:v>2018</c:v>
                </c:pt>
                <c:pt idx="3">
                  <c:v>2019</c:v>
                </c:pt>
              </c:numCache>
            </c:numRef>
          </c:cat>
          <c:val>
            <c:numRef>
              <c:f>Sheet1!$B$3:$E$3</c:f>
              <c:numCache>
                <c:formatCode>General</c:formatCode>
                <c:ptCount val="4"/>
                <c:pt idx="0">
                  <c:v>8445</c:v>
                </c:pt>
                <c:pt idx="1">
                  <c:v>10931</c:v>
                </c:pt>
                <c:pt idx="2">
                  <c:v>12724</c:v>
                </c:pt>
                <c:pt idx="3">
                  <c:v>17585</c:v>
                </c:pt>
              </c:numCache>
            </c:numRef>
          </c:val>
          <c:smooth val="0"/>
          <c:extLst>
            <c:ext xmlns:c16="http://schemas.microsoft.com/office/drawing/2014/chart" uri="{C3380CC4-5D6E-409C-BE32-E72D297353CC}">
              <c16:uniqueId val="{00000001-A1EA-4394-ACCA-44552D1DE830}"/>
            </c:ext>
          </c:extLst>
        </c:ser>
        <c:ser>
          <c:idx val="4"/>
          <c:order val="1"/>
          <c:tx>
            <c:strRef>
              <c:f>Sheet1!$A$6</c:f>
              <c:strCache>
                <c:ptCount val="1"/>
                <c:pt idx="0">
                  <c:v>Job placements that are channeled through job matching services (projected)</c:v>
                </c:pt>
              </c:strCache>
            </c:strRef>
          </c:tx>
          <c:spPr>
            <a:ln w="28575" cap="rnd">
              <a:solidFill>
                <a:schemeClr val="tx1"/>
              </a:solidFill>
              <a:prstDash val="dash"/>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A1EA-4394-ACCA-44552D1DE830}"/>
                </c:ext>
              </c:extLst>
            </c:dLbl>
            <c:dLbl>
              <c:idx val="1"/>
              <c:delete val="1"/>
              <c:extLst>
                <c:ext xmlns:c15="http://schemas.microsoft.com/office/drawing/2012/chart" uri="{CE6537A1-D6FC-4f65-9D91-7224C49458BB}"/>
                <c:ext xmlns:c16="http://schemas.microsoft.com/office/drawing/2014/chart" uri="{C3380CC4-5D6E-409C-BE32-E72D297353CC}">
                  <c16:uniqueId val="{00000005-A1EA-4394-ACCA-44552D1DE830}"/>
                </c:ext>
              </c:extLst>
            </c:dLbl>
            <c:dLbl>
              <c:idx val="2"/>
              <c:delete val="1"/>
              <c:extLst>
                <c:ext xmlns:c15="http://schemas.microsoft.com/office/drawing/2012/chart" uri="{CE6537A1-D6FC-4f65-9D91-7224C49458BB}"/>
                <c:ext xmlns:c16="http://schemas.microsoft.com/office/drawing/2014/chart" uri="{C3380CC4-5D6E-409C-BE32-E72D297353CC}">
                  <c16:uniqueId val="{00000006-A1EA-4394-ACCA-44552D1DE8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Sheet1!$B$1:$E$1</c:f>
              <c:numCache>
                <c:formatCode>General</c:formatCode>
                <c:ptCount val="4"/>
                <c:pt idx="0">
                  <c:v>2016</c:v>
                </c:pt>
                <c:pt idx="1">
                  <c:v>2017</c:v>
                </c:pt>
                <c:pt idx="2">
                  <c:v>2018</c:v>
                </c:pt>
                <c:pt idx="3">
                  <c:v>2019</c:v>
                </c:pt>
              </c:numCache>
            </c:numRef>
          </c:cat>
          <c:val>
            <c:numRef>
              <c:f>Sheet1!$B$6:$E$6</c:f>
              <c:numCache>
                <c:formatCode>#,##0</c:formatCode>
                <c:ptCount val="4"/>
                <c:pt idx="0">
                  <c:v>20000</c:v>
                </c:pt>
                <c:pt idx="1">
                  <c:v>20000</c:v>
                </c:pt>
                <c:pt idx="2">
                  <c:v>20000</c:v>
                </c:pt>
                <c:pt idx="3">
                  <c:v>20000</c:v>
                </c:pt>
              </c:numCache>
            </c:numRef>
          </c:val>
          <c:smooth val="0"/>
          <c:extLst>
            <c:ext xmlns:c16="http://schemas.microsoft.com/office/drawing/2014/chart" uri="{C3380CC4-5D6E-409C-BE32-E72D297353CC}">
              <c16:uniqueId val="{00000007-A1EA-4394-ACCA-44552D1DE830}"/>
            </c:ext>
          </c:extLst>
        </c:ser>
        <c:dLbls>
          <c:showLegendKey val="0"/>
          <c:showVal val="0"/>
          <c:showCatName val="0"/>
          <c:showSerName val="0"/>
          <c:showPercent val="0"/>
          <c:showBubbleSize val="0"/>
        </c:dLbls>
        <c:smooth val="0"/>
        <c:axId val="112420352"/>
        <c:axId val="112421888"/>
      </c:lineChart>
      <c:catAx>
        <c:axId val="11242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E"/>
          </a:p>
        </c:txPr>
        <c:crossAx val="112421888"/>
        <c:crosses val="autoZero"/>
        <c:auto val="1"/>
        <c:lblAlgn val="ctr"/>
        <c:lblOffset val="100"/>
        <c:noMultiLvlLbl val="0"/>
      </c:catAx>
      <c:valAx>
        <c:axId val="112421888"/>
        <c:scaling>
          <c:orientation val="minMax"/>
        </c:scaling>
        <c:delete val="1"/>
        <c:axPos val="l"/>
        <c:numFmt formatCode="General" sourceLinked="1"/>
        <c:majorTickMark val="none"/>
        <c:minorTickMark val="none"/>
        <c:tickLblPos val="none"/>
        <c:crossAx val="112420352"/>
        <c:crosses val="autoZero"/>
        <c:crossBetween val="between"/>
      </c:valAx>
      <c:spPr>
        <a:noFill/>
        <a:ln>
          <a:noFill/>
        </a:ln>
        <a:effectLst/>
      </c:spPr>
    </c:plotArea>
    <c:legend>
      <c:legendPos val="b"/>
      <c:layout>
        <c:manualLayout>
          <c:xMode val="edge"/>
          <c:yMode val="edge"/>
          <c:x val="0.17489218910927307"/>
          <c:y val="0.85734255882030652"/>
          <c:w val="0.81899199308947401"/>
          <c:h val="0.14265744117969384"/>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93207741555672"/>
          <c:y val="3.6578097060576587E-3"/>
          <c:w val="0.8863049095607235"/>
          <c:h val="0.63336571482781523"/>
        </c:manualLayout>
      </c:layout>
      <c:lineChart>
        <c:grouping val="standard"/>
        <c:varyColors val="0"/>
        <c:ser>
          <c:idx val="1"/>
          <c:order val="0"/>
          <c:tx>
            <c:strRef>
              <c:f>Sheet1!$A$3</c:f>
              <c:strCache>
                <c:ptCount val="1"/>
                <c:pt idx="0">
                  <c:v>Number of Vacancies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Sheet1!$B$1:$E$1</c:f>
              <c:numCache>
                <c:formatCode>General</c:formatCode>
                <c:ptCount val="4"/>
                <c:pt idx="0">
                  <c:v>2016</c:v>
                </c:pt>
                <c:pt idx="1">
                  <c:v>2017</c:v>
                </c:pt>
                <c:pt idx="2">
                  <c:v>2018</c:v>
                </c:pt>
                <c:pt idx="3">
                  <c:v>2019</c:v>
                </c:pt>
              </c:numCache>
            </c:numRef>
          </c:cat>
          <c:val>
            <c:numRef>
              <c:f>Sheet1!$B$3:$E$3</c:f>
              <c:numCache>
                <c:formatCode>General</c:formatCode>
                <c:ptCount val="4"/>
                <c:pt idx="0">
                  <c:v>1686</c:v>
                </c:pt>
                <c:pt idx="1">
                  <c:v>2851</c:v>
                </c:pt>
                <c:pt idx="2">
                  <c:v>5282</c:v>
                </c:pt>
                <c:pt idx="3">
                  <c:v>9571</c:v>
                </c:pt>
              </c:numCache>
            </c:numRef>
          </c:val>
          <c:smooth val="0"/>
          <c:extLst>
            <c:ext xmlns:c16="http://schemas.microsoft.com/office/drawing/2014/chart" uri="{C3380CC4-5D6E-409C-BE32-E72D297353CC}">
              <c16:uniqueId val="{00000001-9E6E-4AF4-9976-5E1CD0C56F18}"/>
            </c:ext>
          </c:extLst>
        </c:ser>
        <c:ser>
          <c:idx val="4"/>
          <c:order val="1"/>
          <c:tx>
            <c:strRef>
              <c:f>Sheet1!$A$6</c:f>
              <c:strCache>
                <c:ptCount val="1"/>
                <c:pt idx="0">
                  <c:v>Job placements that are channeled through job matching services (projected)</c:v>
                </c:pt>
              </c:strCache>
            </c:strRef>
          </c:tx>
          <c:spPr>
            <a:ln w="28575" cap="rnd">
              <a:solidFill>
                <a:schemeClr val="tx1"/>
              </a:solidFill>
              <a:prstDash val="dash"/>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9E6E-4AF4-9976-5E1CD0C56F18}"/>
                </c:ext>
              </c:extLst>
            </c:dLbl>
            <c:dLbl>
              <c:idx val="1"/>
              <c:delete val="1"/>
              <c:extLst>
                <c:ext xmlns:c15="http://schemas.microsoft.com/office/drawing/2012/chart" uri="{CE6537A1-D6FC-4f65-9D91-7224C49458BB}"/>
                <c:ext xmlns:c16="http://schemas.microsoft.com/office/drawing/2014/chart" uri="{C3380CC4-5D6E-409C-BE32-E72D297353CC}">
                  <c16:uniqueId val="{00000005-9E6E-4AF4-9976-5E1CD0C56F18}"/>
                </c:ext>
              </c:extLst>
            </c:dLbl>
            <c:dLbl>
              <c:idx val="2"/>
              <c:delete val="1"/>
              <c:extLst>
                <c:ext xmlns:c15="http://schemas.microsoft.com/office/drawing/2012/chart" uri="{CE6537A1-D6FC-4f65-9D91-7224C49458BB}"/>
                <c:ext xmlns:c16="http://schemas.microsoft.com/office/drawing/2014/chart" uri="{C3380CC4-5D6E-409C-BE32-E72D297353CC}">
                  <c16:uniqueId val="{00000006-9E6E-4AF4-9976-5E1CD0C56F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Sheet1!$B$1:$E$1</c:f>
              <c:numCache>
                <c:formatCode>General</c:formatCode>
                <c:ptCount val="4"/>
                <c:pt idx="0">
                  <c:v>2016</c:v>
                </c:pt>
                <c:pt idx="1">
                  <c:v>2017</c:v>
                </c:pt>
                <c:pt idx="2">
                  <c:v>2018</c:v>
                </c:pt>
                <c:pt idx="3">
                  <c:v>2019</c:v>
                </c:pt>
              </c:numCache>
            </c:numRef>
          </c:cat>
          <c:val>
            <c:numRef>
              <c:f>Sheet1!$B$6:$E$6</c:f>
              <c:numCache>
                <c:formatCode>#,##0</c:formatCode>
                <c:ptCount val="4"/>
                <c:pt idx="0">
                  <c:v>20000</c:v>
                </c:pt>
                <c:pt idx="1">
                  <c:v>20000</c:v>
                </c:pt>
                <c:pt idx="2">
                  <c:v>20000</c:v>
                </c:pt>
                <c:pt idx="3">
                  <c:v>20000</c:v>
                </c:pt>
              </c:numCache>
            </c:numRef>
          </c:val>
          <c:smooth val="0"/>
          <c:extLst>
            <c:ext xmlns:c16="http://schemas.microsoft.com/office/drawing/2014/chart" uri="{C3380CC4-5D6E-409C-BE32-E72D297353CC}">
              <c16:uniqueId val="{00000007-9E6E-4AF4-9976-5E1CD0C56F18}"/>
            </c:ext>
          </c:extLst>
        </c:ser>
        <c:dLbls>
          <c:showLegendKey val="0"/>
          <c:showVal val="0"/>
          <c:showCatName val="0"/>
          <c:showSerName val="0"/>
          <c:showPercent val="0"/>
          <c:showBubbleSize val="0"/>
        </c:dLbls>
        <c:smooth val="0"/>
        <c:axId val="113932544"/>
        <c:axId val="113938432"/>
      </c:lineChart>
      <c:catAx>
        <c:axId val="11393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E"/>
          </a:p>
        </c:txPr>
        <c:crossAx val="113938432"/>
        <c:crosses val="autoZero"/>
        <c:auto val="1"/>
        <c:lblAlgn val="ctr"/>
        <c:lblOffset val="100"/>
        <c:noMultiLvlLbl val="0"/>
      </c:catAx>
      <c:valAx>
        <c:axId val="113938432"/>
        <c:scaling>
          <c:orientation val="minMax"/>
        </c:scaling>
        <c:delete val="1"/>
        <c:axPos val="l"/>
        <c:numFmt formatCode="General" sourceLinked="1"/>
        <c:majorTickMark val="none"/>
        <c:minorTickMark val="none"/>
        <c:tickLblPos val="none"/>
        <c:crossAx val="113932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E"/>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5DC5804F026942B919D22A13F26ABF" ma:contentTypeVersion="7" ma:contentTypeDescription="Create a new document." ma:contentTypeScope="" ma:versionID="09c6e4775213917c3621808e4e9b0831">
  <xsd:schema xmlns:xsd="http://www.w3.org/2001/XMLSchema" xmlns:xs="http://www.w3.org/2001/XMLSchema" xmlns:p="http://schemas.microsoft.com/office/2006/metadata/properties" xmlns:ns3="5c3c053b-36b6-4cf9-b9bb-00b894fb486c" xmlns:ns4="1e0f831f-0f37-417b-ab86-cc1b3d270658" targetNamespace="http://schemas.microsoft.com/office/2006/metadata/properties" ma:root="true" ma:fieldsID="260196484ae583ea92135222bcb0f726" ns3:_="" ns4:_="">
    <xsd:import namespace="5c3c053b-36b6-4cf9-b9bb-00b894fb486c"/>
    <xsd:import namespace="1e0f831f-0f37-417b-ab86-cc1b3d2706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c053b-36b6-4cf9-b9bb-00b894fb48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0f831f-0f37-417b-ab86-cc1b3d2706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1B9E8-F1A7-4693-8CDD-93C8A0F21EA9}">
  <ds:schemaRefs>
    <ds:schemaRef ds:uri="http://schemas.microsoft.com/sharepoint/v3/contenttype/forms"/>
  </ds:schemaRefs>
</ds:datastoreItem>
</file>

<file path=customXml/itemProps2.xml><?xml version="1.0" encoding="utf-8"?>
<ds:datastoreItem xmlns:ds="http://schemas.openxmlformats.org/officeDocument/2006/customXml" ds:itemID="{6A16A59F-D616-4ECD-A774-1EA6AAC81A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977C33-2039-4C8F-8595-767033C77BFC}">
  <ds:schemaRefs>
    <ds:schemaRef ds:uri="http://schemas.openxmlformats.org/officeDocument/2006/bibliography"/>
  </ds:schemaRefs>
</ds:datastoreItem>
</file>

<file path=customXml/itemProps4.xml><?xml version="1.0" encoding="utf-8"?>
<ds:datastoreItem xmlns:ds="http://schemas.openxmlformats.org/officeDocument/2006/customXml" ds:itemID="{5517630E-A4F8-4BE6-BF06-01C2ED32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c053b-36b6-4cf9-b9bb-00b894fb486c"/>
    <ds:schemaRef ds:uri="1e0f831f-0f37-417b-ab86-cc1b3d270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18823</Words>
  <Characters>107294</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EDA</Company>
  <LinksUpToDate>false</LinksUpToDate>
  <CharactersWithSpaces>125866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Heini Conrad</dc:creator>
  <cp:lastModifiedBy>Erris Boshnjaku</cp:lastModifiedBy>
  <cp:revision>7</cp:revision>
  <cp:lastPrinted>2020-10-22T08:33:00Z</cp:lastPrinted>
  <dcterms:created xsi:type="dcterms:W3CDTF">2021-04-07T10:38:00Z</dcterms:created>
  <dcterms:modified xsi:type="dcterms:W3CDTF">2021-06-25T13:21:00Z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0x010100FE5DC5804F026942B919D22A13F26ABF</vt:lpwstr>
  </property>
</Properties>
</file>